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320094D"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w:t>
      </w:r>
      <w:r w:rsidR="000327E6">
        <w:rPr>
          <w:rFonts w:ascii="Times New Roman" w:hAnsi="Times New Roman"/>
          <w:color w:val="000000"/>
          <w:szCs w:val="18"/>
        </w:rPr>
        <w:t>ations for</w:t>
      </w:r>
      <w:r w:rsidR="002D3785" w:rsidRPr="002D3785">
        <w:rPr>
          <w:rFonts w:ascii="Times New Roman" w:hAnsi="Times New Roman"/>
          <w:color w:val="000000"/>
          <w:szCs w:val="18"/>
        </w:rPr>
        <w:t xml:space="preserve">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FF5FB9">
        <w:rPr>
          <w:rFonts w:ascii="Times New Roman" w:hAnsi="Times New Roman"/>
          <w:color w:val="000000"/>
          <w:szCs w:val="18"/>
        </w:rPr>
        <w:t xml:space="preserve">for different product and </w:t>
      </w:r>
      <w:r w:rsidR="00204142">
        <w:rPr>
          <w:rFonts w:ascii="Times New Roman" w:hAnsi="Times New Roman"/>
          <w:color w:val="000000"/>
          <w:szCs w:val="18"/>
        </w:rPr>
        <w: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59903D3E"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xml:space="preserve">. In the United States, getting alcoholic beverages from producer to consumer is a three-tiered distribution process where a producer sells directly to a wholesale distributor who, in turn, sells to a direct retailer </w:t>
      </w:r>
      <w:r w:rsidR="00B457C9">
        <w:t>who</w:t>
      </w:r>
      <w:r w:rsidR="00CC3ACA">
        <w:t xml:space="preserve">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0D8A61E5"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r w:rsidR="009057F8" w:rsidRPr="009057F8">
        <w:t xml:space="preserve">This study focuses on creating an AutoML approach to </w:t>
      </w:r>
      <w:r w:rsidR="009057F8" w:rsidRPr="009057F8">
        <w:lastRenderedPageBreak/>
        <w:t>deman</w:t>
      </w:r>
      <w:r w:rsidR="00FF5FB9">
        <w:t xml:space="preserve">d forecasting where all product and </w:t>
      </w:r>
      <w:r w:rsidR="009057F8" w:rsidRPr="009057F8">
        <w:t xml:space="preserve">customer combinations are forecasted and a winning model is selected </w:t>
      </w:r>
      <w:r w:rsidR="00837F62">
        <w:t>with no supervision</w:t>
      </w:r>
      <w:r w:rsidR="009057F8" w:rsidRPr="009057F8">
        <w:t>.</w:t>
      </w:r>
      <w:r w:rsidRPr="009057F8">
        <w:t xml:space="preserve"> Traditional time series models as</w:t>
      </w:r>
      <w:r>
        <w:t xml:space="preserve"> well as deep learning models are incorporated into the framework. </w:t>
      </w:r>
      <w:r w:rsidR="00DF40C6">
        <w:t>The overarching goal for this wholesale beverage alcohol distribution company is to forecast demand at</w:t>
      </w:r>
      <w:r w:rsidR="00FF5FB9">
        <w:t xml:space="preserve"> a product level. Thus, product and </w:t>
      </w:r>
      <w:r w:rsidR="00DF40C6">
        <w:t>customer combinations are aggregated together, after being forecasted, to create a forecast for demand at the product level.</w:t>
      </w:r>
    </w:p>
    <w:p w14:paraId="4C539890" w14:textId="11FD57B8" w:rsidR="009B1D59" w:rsidRDefault="008377F0" w:rsidP="00745CFB">
      <w:pPr>
        <w:pStyle w:val="p1a"/>
        <w:ind w:firstLine="227"/>
      </w:pPr>
      <w:r>
        <w:t xml:space="preserve">Previous work on beverage alcohol distribution </w:t>
      </w:r>
      <w:r w:rsidR="00137F75">
        <w:t xml:space="preserve">demand forecasting for this company focused on </w:t>
      </w:r>
      <w:r w:rsidR="00D84728">
        <w:t xml:space="preserve">aggregated sales by product, and </w:t>
      </w:r>
      <w:r w:rsidR="00137F75">
        <w:t>single product and customer combinations [</w:t>
      </w:r>
      <w:r w:rsidR="00A213BE">
        <w:t>1,2</w:t>
      </w:r>
      <w:r w:rsidR="00137F75">
        <w:t>]. Traditional time series techniques and deep learning methods were employed in both studies. The results varied for the different produc</w:t>
      </w:r>
      <w:r w:rsidR="00FF5FB9">
        <w:t xml:space="preserve">t and </w:t>
      </w:r>
      <w:r w:rsidR="00137F75">
        <w:t>customer combinations as to which model performed best</w:t>
      </w:r>
      <w:r w:rsidR="00745CFB">
        <w:t>.</w:t>
      </w:r>
    </w:p>
    <w:p w14:paraId="3E10B164" w14:textId="61809CFA"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w:t>
      </w:r>
      <w:r w:rsidR="00943F8F">
        <w:t>often</w:t>
      </w:r>
      <w:r>
        <w:t xml:space="preserve"> determined based on visual inspection of the time series. However, with an </w:t>
      </w:r>
      <w:r w:rsidR="00676D32">
        <w:t>AutoML</w:t>
      </w:r>
      <w:r>
        <w:t xml:space="preserve"> framework, </w:t>
      </w:r>
      <w:r w:rsidR="00943F8F">
        <w:t>statistical tests</w:t>
      </w:r>
      <w:r>
        <w:t xml:space="preserve"> will need to </w:t>
      </w:r>
      <w:r w:rsidR="00943F8F">
        <w:t>be used</w:t>
      </w:r>
      <w:r>
        <w:t xml:space="preserve"> to evaluate stationarity. </w:t>
      </w:r>
      <w:r w:rsidR="0063744D">
        <w:t>Additionally, i</w:t>
      </w:r>
      <w:r>
        <w:t xml:space="preserve">f a time series is </w:t>
      </w:r>
      <w:r w:rsidR="00DF40C6">
        <w:t xml:space="preserve">deemed to be </w:t>
      </w:r>
      <w:r>
        <w:t xml:space="preserve">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26DF7C78"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t>
      </w:r>
      <w:r w:rsidR="00943F8F">
        <w:t xml:space="preserve">deemed to be </w:t>
      </w:r>
      <w:r w:rsidR="00E0382B">
        <w:t xml:space="preserve">white noise and whether a time series is </w:t>
      </w:r>
      <w:r w:rsidR="00943F8F">
        <w:t xml:space="preserve">deemed to be </w:t>
      </w:r>
      <w:r w:rsidR="00E0382B">
        <w:t>stationary. Section 6 provides an overview of the models used in the AutoML framework. In Section 7, model evaluation techniques are reviewed for identifying the winning model. Section 8 provides the results from the AutoML framework</w:t>
      </w:r>
      <w:r w:rsidR="008F3844">
        <w:t xml:space="preserve">. Section 9 presents a Graphical User Interface developed for practical application of the AutoML framework developed. </w:t>
      </w:r>
      <w:r w:rsidR="00E0382B">
        <w:t xml:space="preserve">Section </w:t>
      </w:r>
      <w:r w:rsidR="00B457C9">
        <w:t>10</w:t>
      </w:r>
      <w:r w:rsidR="00E0382B">
        <w:t xml:space="preserve"> highlights conclusions of this research</w:t>
      </w:r>
      <w:r w:rsidR="008F3844">
        <w:t xml:space="preserve"> and, </w:t>
      </w:r>
      <w:r w:rsidR="00E0382B">
        <w:t>in Section 1</w:t>
      </w:r>
      <w:r w:rsidR="00B457C9">
        <w:t>1</w:t>
      </w:r>
      <w:r w:rsidR="00E0382B">
        <w:t>,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w:t>
      </w:r>
      <w:r w:rsidR="003813FF">
        <w:lastRenderedPageBreak/>
        <w:t>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207B1845" w:rsidR="00503C5C" w:rsidRDefault="00ED25A1" w:rsidP="0022596F">
      <w:r>
        <w:t xml:space="preserve">Literature on AutoML for traditional </w:t>
      </w:r>
      <w:r w:rsidR="005B5E35">
        <w:t>t</w:t>
      </w:r>
      <w:r>
        <w:t xml:space="preserve">ime </w:t>
      </w:r>
      <w:r w:rsidR="005B5E35">
        <w:t>s</w:t>
      </w:r>
      <w:r>
        <w:t xml:space="preserve">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B5E35">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 xml:space="preserve">better utilize “off-the-shelf” machine </w:t>
      </w:r>
      <w:r w:rsidR="001024D1" w:rsidRPr="001024D1">
        <w:lastRenderedPageBreak/>
        <w:t>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418497EB" w:rsidR="00E915B6" w:rsidRDefault="00503C5C" w:rsidP="00503C5C">
      <w:r>
        <w:t>The authors</w:t>
      </w:r>
      <w:r w:rsidR="00E915B6" w:rsidRPr="00E915B6">
        <w:t xml:space="preserve"> are unaware of research on </w:t>
      </w:r>
      <w:r w:rsidR="00212862">
        <w:t>AutoML</w:t>
      </w:r>
      <w:r w:rsidR="00E915B6" w:rsidRPr="00E915B6">
        <w:t xml:space="preserve"> applied specifically to supply chain logistics or for retail demand forecasting.</w:t>
      </w:r>
      <w:r>
        <w:t xml:space="preserve"> </w:t>
      </w:r>
      <w:r w:rsidR="00E915B6">
        <w:t xml:space="preserve">With respect to demand forecasting, </w:t>
      </w:r>
      <w:r w:rsidR="00E915B6" w:rsidRPr="00E915B6">
        <w:t>Ahmed et al. (2010) compare several machine learning methods 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393A62C4" w:rsidR="000A21DC" w:rsidRDefault="000A21DC" w:rsidP="000A21DC">
      <w:r>
        <w:t>Improving the performance of AutoML models can be achieved by combining model</w:t>
      </w:r>
      <w:r w:rsidR="00212862">
        <w:t>s</w:t>
      </w:r>
      <w:r>
        <w:t xml:space="preserve"> or using pretrained models. Combining algorithms has also shown to improve performance</w:t>
      </w:r>
      <w:r w:rsidR="00AD342B">
        <w:t xml:space="preserve"> </w:t>
      </w:r>
      <w:r>
        <w:t>[12, 13]. Noh et al. (2020) used a hybrid model using a genetic algorithm and a gated recurrent unit (GA-GRU) where the GA model was used to find the optimal hyperparam</w:t>
      </w:r>
      <w:r w:rsidR="004B6F06">
        <w:t>e</w:t>
      </w:r>
      <w:r>
        <w:t>ters of the GRU model [12]. They found the GA-GRU model outperformed ARIMA, LSTM, and RNN models.</w:t>
      </w:r>
      <w:r w:rsidR="00941AE5">
        <w:t xml:space="preserve"> Helmini, Jayasinghe, and Perera (2019) use an LSTM with “peephole connections” on the Rossmann data set for sales forecasting and found that the peephole connection LSTM outperformed extreme gradient boosting (XGB) and random forest models [14].</w:t>
      </w:r>
      <w:r w:rsidR="00CB0DD1">
        <w:t xml:space="preserve"> Additionally, LSTM models tend to outperform traditional ARIMA models in certain use cases. </w:t>
      </w:r>
      <w:r w:rsidR="00CB0DD1" w:rsidRPr="00CB0DD1">
        <w:t>Weytjens</w:t>
      </w:r>
      <w:r w:rsidR="00CB0DD1">
        <w:t xml:space="preserve">, Lohmann, </w:t>
      </w:r>
      <w:r w:rsidR="007A2674">
        <w:t xml:space="preserve">and </w:t>
      </w:r>
      <w:r w:rsidR="00CB0DD1">
        <w:t xml:space="preserve">Kleinsteuber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260CDE79" w:rsidR="00DA4BCE" w:rsidRDefault="000A21DC" w:rsidP="00503C5C">
      <w:r>
        <w:t xml:space="preserve">Pretrained models are those that have been trained on other datasets that are similar to the data of interest. </w:t>
      </w:r>
      <w:r w:rsidR="00DA4BCE">
        <w:t xml:space="preserve">Using metadata or pretrained models can lead to increased speed in AutoML, which can benefit use cases where data </w:t>
      </w:r>
      <w:r w:rsidR="00DF40C6">
        <w:t xml:space="preserve">with </w:t>
      </w:r>
      <w:r w:rsidR="00DA4BCE">
        <w:t>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56BF8AF1" w14:textId="66AA0C0B" w:rsidR="00BB1F91" w:rsidRDefault="007A2674" w:rsidP="00503C5C">
      <w:r>
        <w:t xml:space="preserve">When developing an AutoML framework for time series, it is critical to </w:t>
      </w:r>
      <w:r w:rsidR="004B6F06">
        <w:t>evaluate stationarity</w:t>
      </w:r>
      <w:r>
        <w:t>. Many formal tests have been developed over the years to test for stationarity. One type of formal test tests the null hypothesis that a unit root is present, such as the augmented Dickey-Fuller</w:t>
      </w:r>
      <w:r w:rsidR="00930EEA">
        <w:t xml:space="preserve"> (ADF)</w:t>
      </w:r>
      <w:r>
        <w:t xml:space="preserve"> test and Phillips-Perron [17, 18]. A unit root is a</w:t>
      </w:r>
      <w:r w:rsidR="00BB1F91">
        <w:t xml:space="preserve"> factor of </w:t>
      </w:r>
      <m:oMath>
        <m:d>
          <m:dPr>
            <m:ctrlPr>
              <w:rPr>
                <w:rFonts w:ascii="Cambria Math" w:hAnsi="Cambria Math"/>
                <w:i/>
              </w:rPr>
            </m:ctrlPr>
          </m:dPr>
          <m:e>
            <m:r>
              <w:rPr>
                <w:rFonts w:ascii="Cambria Math" w:hAnsi="Cambria Math"/>
              </w:rPr>
              <m:t>1-B</m:t>
            </m:r>
          </m:e>
        </m:d>
      </m:oMath>
      <w:r w:rsidR="00BB1F91">
        <w:t xml:space="preserve"> from a characteristic equation of a time series</w:t>
      </w:r>
      <w:r w:rsidR="00212862">
        <w:t>;</w:t>
      </w:r>
      <w:r>
        <w:t xml:space="preserve"> the presence of which</w:t>
      </w:r>
      <w:r w:rsidR="00BB1F91">
        <w:t xml:space="preserve"> indicates the series is not stationary. </w:t>
      </w:r>
      <w:r w:rsidR="00F0455A">
        <w:t>Unit root test</w:t>
      </w:r>
      <w:r>
        <w:t>s</w:t>
      </w:r>
      <w:r w:rsidR="00F0455A">
        <w:t xml:space="preserve"> have difficulty </w:t>
      </w:r>
      <w:r w:rsidR="00F0455A">
        <w:lastRenderedPageBreak/>
        <w:t xml:space="preserve">distinguishing between a unit root and factors close to a unit root [17]. The low power of the tests also fail to reject the null hypothesis more often than they should [18]. </w:t>
      </w:r>
      <w:r w:rsidR="00BC665A">
        <w:t xml:space="preserve">Another category of </w:t>
      </w:r>
      <w:r w:rsidR="00892DCC">
        <w:t>stationarity</w:t>
      </w:r>
      <w:r w:rsidR="00BC665A">
        <w:t xml:space="preserve"> tests test the null hypothesis that the time series is stationary </w:t>
      </w:r>
      <w:r w:rsidR="00212862">
        <w:t xml:space="preserve">around a mean or linear trend </w:t>
      </w:r>
      <w:r w:rsidR="00BC665A">
        <w:t>against the alternat</w:t>
      </w:r>
      <w:r w:rsidR="00892DCC">
        <w:t>e</w:t>
      </w:r>
      <w:r w:rsidR="00BC665A">
        <w:t xml:space="preserve"> hypothesis that there is a unit root. Examples of this type of unit root test are the Kwiatkowski-Phillips-Schmidt-Shin (KPSS) and Leybourne-McCabe (LMC) tests [18].</w:t>
      </w:r>
      <w:r w:rsidR="00CD33DB">
        <w:t xml:space="preserve"> </w:t>
      </w:r>
      <w:r w:rsidR="00930EEA">
        <w:t xml:space="preserve">KPSS tests are frequently used in combination with ADF tests since they test for different kinds of stationarity. These tests for stationarity test for only one unit root at a time. </w:t>
      </w:r>
      <w:r w:rsidR="00CD33DB">
        <w:t>To test for multiple unit roots, these tests are performed multiple times after transforming the data. Taylor (2003) performed Monte Carlo simulations to support an idea that tests like KPSS are negatively impacted when there are additional unit roots present in the time series and recommends pre-filtering the time series with a first difference before performing the test for stationarity to minimize this [19].</w:t>
      </w:r>
      <w:r w:rsidR="00281634">
        <w:t xml:space="preserve"> A variety of non-parametric tests for stationarity are becoming popular in recent literature to test for stationarity. van Delft, </w:t>
      </w:r>
      <w:r w:rsidR="00281634" w:rsidRPr="005527C7">
        <w:t xml:space="preserve">Characiejus, </w:t>
      </w:r>
      <w:r>
        <w:t>and</w:t>
      </w:r>
      <w:r w:rsidR="00281634" w:rsidRPr="005527C7">
        <w:t xml:space="preserve"> Dette</w:t>
      </w:r>
      <w:r w:rsidR="00281634">
        <w:t xml:space="preserve"> (2018) propose an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81634">
        <w:t xml:space="preserve"> distance test which measures the difference between the spectral density of a non-stationary time series and the best approximation of its stationary counterpart [20]. </w:t>
      </w:r>
      <w:r>
        <w:t>Jin, Wang, and Wang (2015) propose an automated test to determine if the autocorrelation structure of a time series changes when taking systematic samples of the data [21].</w:t>
      </w:r>
      <w:r w:rsidR="00892DCC">
        <w:t xml:space="preserve"> Woodward, Gray and Elliott (2017) recommending using tests for stationarity in combination with other knowledge about the time series to make a determination on stationarity [17]. </w:t>
      </w:r>
    </w:p>
    <w:p w14:paraId="24C67194" w14:textId="77777777" w:rsidR="00E8495F" w:rsidRPr="009A3755" w:rsidRDefault="00E8495F" w:rsidP="00E8495F">
      <w:pPr>
        <w:pStyle w:val="heading10"/>
      </w:pPr>
      <w:r>
        <w:t>3</w:t>
      </w:r>
      <w:r w:rsidRPr="009A3755">
        <w:t xml:space="preserve">   </w:t>
      </w:r>
      <w:r>
        <w:t>Dataset</w:t>
      </w:r>
    </w:p>
    <w:p w14:paraId="6C000FF5" w14:textId="79B6AA8F" w:rsidR="00DC7A2F" w:rsidRDefault="00DC7A2F" w:rsidP="00DC7A2F">
      <w:pPr>
        <w:pStyle w:val="p1a"/>
      </w:pPr>
      <w:r>
        <w:t>The dataset was provided by a large</w:t>
      </w:r>
      <w:r w:rsidR="006B1FE8">
        <w:t>, U.S.-based,</w:t>
      </w:r>
      <w:r>
        <w:t xml:space="preserve"> beverage alcohol distribution company. The data is monthly case sales from 2013-2019 for </w:t>
      </w:r>
      <w:r w:rsidR="006B1FE8">
        <w:t>a single U.S.</w:t>
      </w:r>
      <w:r>
        <w:t xml:space="preserve"> metropolitan regio</w:t>
      </w:r>
      <w:r w:rsidR="006B1FE8">
        <w:t>n</w:t>
      </w:r>
      <w:r>
        <w:t>.</w:t>
      </w:r>
      <w:r w:rsidRPr="00657488">
        <w:t xml:space="preserve"> </w:t>
      </w:r>
      <w:r>
        <w:t>Each row of data represents one month of</w:t>
      </w:r>
      <w:r w:rsidR="005F0735">
        <w:t xml:space="preserve"> standard </w:t>
      </w:r>
      <w:r>
        <w:t>case sales for one product and one customer. Each customer represents a unique store location. There are 4,017 different products, 34 different customers</w:t>
      </w:r>
      <w:r w:rsidR="001D3FA9">
        <w:t>,</w:t>
      </w:r>
      <w:r>
        <w:t xml:space="preserve"> and a combined total of 37,391 different combinations of product</w:t>
      </w:r>
      <w:r w:rsidR="005F0735">
        <w:t>s</w:t>
      </w:r>
      <w:r>
        <w:t xml:space="preserve"> and customers to forecast.</w:t>
      </w:r>
    </w:p>
    <w:p w14:paraId="597117FF" w14:textId="11A0BD58" w:rsidR="00DC7A2F" w:rsidRPr="00657488" w:rsidRDefault="003535E7" w:rsidP="00DC7A2F">
      <w:r>
        <w:t>Thirty-one</w:t>
      </w:r>
      <w:r w:rsidR="00DC7A2F" w:rsidRPr="00194DD3">
        <w:t xml:space="preserve"> columns</w:t>
      </w:r>
      <w:r w:rsidR="00DC7A2F">
        <w:t xml:space="preserve"> of data are provided</w:t>
      </w:r>
      <w:r w:rsidR="006B1FE8">
        <w:t>. T</w:t>
      </w:r>
      <w:r w:rsidR="00DC7A2F" w:rsidRPr="00194DD3">
        <w:t xml:space="preserve">he most important are the </w:t>
      </w:r>
      <w:r w:rsidR="006B1FE8">
        <w:t xml:space="preserve">customer </w:t>
      </w:r>
      <w:r w:rsidR="00DC7A2F" w:rsidRPr="00194DD3">
        <w:t>IDs</w:t>
      </w:r>
      <w:r w:rsidR="006B1FE8">
        <w:t>,</w:t>
      </w:r>
      <w:r w:rsidR="00DC7A2F" w:rsidRPr="00194DD3">
        <w:t xml:space="preserve"> product</w:t>
      </w:r>
      <w:r w:rsidR="006B1FE8">
        <w:t xml:space="preserve"> names</w:t>
      </w:r>
      <w:r w:rsidR="00DC7A2F" w:rsidRPr="00194DD3">
        <w:t xml:space="preserve">, </w:t>
      </w:r>
      <w:r w:rsidR="00DC7A2F">
        <w:t xml:space="preserve">number of </w:t>
      </w:r>
      <w:r w:rsidR="005F0735">
        <w:t xml:space="preserve">standard </w:t>
      </w:r>
      <w:r w:rsidR="00DC7A2F">
        <w:t>cases</w:t>
      </w:r>
      <w:r w:rsidR="00DC7A2F" w:rsidRPr="00194DD3">
        <w:t xml:space="preserve"> </w:t>
      </w:r>
      <w:r w:rsidR="00DC7A2F">
        <w:t>sold</w:t>
      </w:r>
      <w:r w:rsidR="006B1FE8">
        <w:t>,</w:t>
      </w:r>
      <w:r w:rsidR="00DC7A2F">
        <w:t xml:space="preserve"> and total purchase price per transaction</w:t>
      </w:r>
      <w:r w:rsidR="00DC7A2F" w:rsidRPr="00194DD3">
        <w:t xml:space="preserve">. </w:t>
      </w:r>
      <w:r w:rsidR="006B1FE8">
        <w:t>O</w:t>
      </w:r>
      <w:r w:rsidR="00DC7A2F">
        <w:t xml:space="preserve">ther </w:t>
      </w:r>
      <w:r w:rsidR="006B1FE8">
        <w:t>variables</w:t>
      </w:r>
      <w:r w:rsidR="00DC7A2F">
        <w:t xml:space="preserve"> are </w:t>
      </w:r>
      <w:r w:rsidR="00DC7A2F" w:rsidRPr="00194DD3">
        <w:t xml:space="preserve">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4E37DB">
        <w:t>, however, these are not as relevant.</w:t>
      </w:r>
    </w:p>
    <w:p w14:paraId="62B2845A" w14:textId="2ABBD43A" w:rsidR="00DC7A2F" w:rsidRPr="00DD027D" w:rsidRDefault="005F0735" w:rsidP="00DC7A2F">
      <w:r>
        <w:t xml:space="preserve">Many of the product and </w:t>
      </w:r>
      <w:r w:rsidR="00DC7A2F">
        <w:t>customer combinations found in the dataset have a sparse number of records</w:t>
      </w:r>
      <w:r>
        <w:t>,</w:t>
      </w:r>
      <w:r w:rsidR="00DC7A2F">
        <w:t xml:space="preserve"> </w:t>
      </w:r>
      <w:r w:rsidR="006B1FE8">
        <w:t>which suggests</w:t>
      </w:r>
      <w:r w:rsidR="00DC7A2F">
        <w:t xml:space="preserve"> that the product is not purchased on a consistent monthly basis. Missing observations </w:t>
      </w:r>
      <w:r w:rsidR="004E37DB">
        <w:t>were</w:t>
      </w:r>
      <w:r w:rsidR="00DC7A2F">
        <w:t xml:space="preserve"> filled in with case sales of </w:t>
      </w:r>
      <w:r w:rsidR="004E37DB">
        <w:t>zero</w:t>
      </w:r>
      <w:r w:rsidR="00DC7A2F">
        <w:t xml:space="preserve"> and a total purchase price of</w:t>
      </w:r>
      <w:r w:rsidR="004E37DB">
        <w:t xml:space="preserve"> zero dollars</w:t>
      </w:r>
      <w:r w:rsidR="00DC7A2F">
        <w:t xml:space="preserve">. </w:t>
      </w:r>
      <w:r w:rsidR="006B1FE8">
        <w:t>P</w:t>
      </w:r>
      <w:r>
        <w:t xml:space="preserve">roduct and </w:t>
      </w:r>
      <w:r w:rsidR="00DC7A2F">
        <w:t xml:space="preserve">customer combinations </w:t>
      </w:r>
      <w:r w:rsidR="006B1FE8">
        <w:t>missing more than fifty percent of monthly data</w:t>
      </w:r>
      <w:r w:rsidR="00DC7A2F">
        <w:t xml:space="preserve"> </w:t>
      </w:r>
      <w:r w:rsidR="006B1FE8">
        <w:t xml:space="preserve">for the </w:t>
      </w:r>
      <w:r w:rsidR="00DC7A2F">
        <w:t xml:space="preserve">2013-2019 </w:t>
      </w:r>
      <w:r w:rsidR="006B1FE8">
        <w:t xml:space="preserve">period were </w:t>
      </w:r>
      <w:r w:rsidR="00DC7A2F">
        <w:t>removed.</w:t>
      </w:r>
    </w:p>
    <w:p w14:paraId="758C4E0E" w14:textId="77777777" w:rsidR="00DC7A2F" w:rsidRPr="009A3755" w:rsidRDefault="00DC7A2F" w:rsidP="00DC7A2F">
      <w:pPr>
        <w:pStyle w:val="heading10"/>
      </w:pPr>
      <w:r>
        <w:lastRenderedPageBreak/>
        <w:t>4</w:t>
      </w:r>
      <w:r w:rsidRPr="009A3755">
        <w:t xml:space="preserve">   </w:t>
      </w:r>
      <w:r>
        <w:t>Exploratory Data Analysis</w:t>
      </w:r>
    </w:p>
    <w:p w14:paraId="4D72D9B5" w14:textId="624BCC8C" w:rsidR="00DF40C6" w:rsidRDefault="00EA359A" w:rsidP="00DF40C6">
      <w:pPr>
        <w:pStyle w:val="p1a"/>
      </w:pPr>
      <w:r>
        <w:t>E</w:t>
      </w:r>
      <w:r w:rsidR="00DC7A2F">
        <w:t xml:space="preserve">xploratory data analysis (EDA) </w:t>
      </w:r>
      <w:r w:rsidR="004E37DB">
        <w:t>was</w:t>
      </w:r>
      <w:r w:rsidR="00DC7A2F">
        <w:t xml:space="preserve"> conduc</w:t>
      </w:r>
      <w:r w:rsidR="00716900">
        <w:t xml:space="preserve">ted for a sample of ten product and </w:t>
      </w:r>
      <w:r w:rsidR="00DC7A2F">
        <w:t>customer combinations.</w:t>
      </w:r>
      <w:r w:rsidR="00DF40C6">
        <w:t xml:space="preserve"> </w:t>
      </w:r>
      <w:r w:rsidR="000D7A06">
        <w:t>What follows in this section is a detailed EDA for one of the sampled product and customer combinations.</w:t>
      </w:r>
    </w:p>
    <w:p w14:paraId="256200FF" w14:textId="3B5303C0" w:rsidR="003535E7" w:rsidRDefault="004E37DB" w:rsidP="00DF40C6">
      <w:r>
        <w:t>Determination of stationarity is generally the first step in time series analysis.</w:t>
      </w:r>
      <w:r w:rsidR="00DC7A2F">
        <w:t xml:space="preserve"> A stationary time series will have a constant mean, constant variance</w:t>
      </w:r>
      <w:r w:rsidR="00E35729">
        <w:t>,</w:t>
      </w:r>
      <w:r w:rsidR="00DC7A2F">
        <w:t xml:space="preserve"> and autocorrelations that depend only on the time between observations.</w:t>
      </w:r>
      <w:r w:rsidR="00CB4DB0">
        <w:t xml:space="preserve"> As shown in the top plot of Fig. 1, t</w:t>
      </w:r>
      <w:r w:rsidR="00DC7A2F">
        <w:t xml:space="preserve">here appears to be wandering behavior and possibly a difference in the mean in the latter half of the series. There is </w:t>
      </w:r>
      <w:r w:rsidR="00E35729">
        <w:t>in</w:t>
      </w:r>
      <w:r w:rsidR="00DC7A2F">
        <w:t>sufficient evidence to suggest that the variance i</w:t>
      </w:r>
      <w:r w:rsidR="00CE05C5">
        <w:t>s</w:t>
      </w:r>
      <w:r w:rsidR="00DC7A2F">
        <w:t xml:space="preserve"> not constant. Autocorrelation (ACF) plots are used to help determine if the autocorrelation structure differs for different segments of time. </w:t>
      </w:r>
      <w:r w:rsidR="00056914">
        <w:t xml:space="preserve">Autocorrelations that change over time imply a non-stationary time series. </w:t>
      </w:r>
      <w:r w:rsidR="004337F2">
        <w:t>This can be seen in the</w:t>
      </w:r>
      <w:r w:rsidR="00DC7A2F">
        <w:t xml:space="preserve"> bottom graphs</w:t>
      </w:r>
      <w:r w:rsidR="00056914">
        <w:t xml:space="preserve"> of Fig.1</w:t>
      </w:r>
      <w:r w:rsidR="00DC7A2F">
        <w:t xml:space="preserve"> </w:t>
      </w:r>
      <w:r w:rsidR="004337F2">
        <w:t>where</w:t>
      </w:r>
      <w:r w:rsidR="00DC7A2F">
        <w:t xml:space="preserve"> </w:t>
      </w:r>
      <w:r w:rsidR="00CE05C5">
        <w:t xml:space="preserve">the </w:t>
      </w:r>
      <w:r w:rsidR="00DC7A2F">
        <w:t xml:space="preserve">ACF plots for the first </w:t>
      </w:r>
      <w:r w:rsidR="00056914">
        <w:t>half of the time series differs from the</w:t>
      </w:r>
      <w:r w:rsidR="00CE05C5">
        <w:t xml:space="preserve"> second </w:t>
      </w:r>
      <w:r w:rsidR="00056914">
        <w:t>half</w:t>
      </w:r>
      <w:r w:rsidR="00DC7A2F">
        <w:t xml:space="preserve"> of the time</w:t>
      </w:r>
      <w:r w:rsidR="00CE05C5">
        <w:t xml:space="preserve"> series</w:t>
      </w:r>
      <w:r w:rsidR="004337F2">
        <w:t xml:space="preserve"> and </w:t>
      </w:r>
      <w:r w:rsidR="00056914">
        <w:t>suggests</w:t>
      </w:r>
      <w:r w:rsidR="000D7A06">
        <w:t xml:space="preserve"> that the autocorrelation structure</w:t>
      </w:r>
      <w:r w:rsidR="003535E7">
        <w:t xml:space="preserve"> </w:t>
      </w:r>
      <w:r w:rsidR="004337F2">
        <w:t xml:space="preserve">is not constant over time. </w:t>
      </w:r>
      <w:r w:rsidR="003535E7">
        <w:t>This time series</w:t>
      </w:r>
      <w:r w:rsidR="00716900">
        <w:t xml:space="preserve"> </w:t>
      </w:r>
      <w:r w:rsidR="00CE05C5">
        <w:t>does not appear</w:t>
      </w:r>
      <w:r w:rsidR="00716900">
        <w:t xml:space="preserve"> </w:t>
      </w:r>
      <w:r w:rsidR="003535E7">
        <w:t>stationary since it does not meet the conditions of constant mean and</w:t>
      </w:r>
      <w:r w:rsidR="00056914">
        <w:t xml:space="preserve"> constant</w:t>
      </w:r>
      <w:r w:rsidR="003535E7">
        <w:t xml:space="preserve"> autocorrelation. </w:t>
      </w:r>
    </w:p>
    <w:p w14:paraId="64329F0B" w14:textId="317F4F7F" w:rsidR="00D7568D" w:rsidRDefault="00460EE1" w:rsidP="00D7568D">
      <w:r>
        <w:t>Time</w:t>
      </w:r>
      <w:r w:rsidR="00D7568D">
        <w:t xml:space="preserve"> series modeling requires</w:t>
      </w:r>
      <w:r>
        <w:t xml:space="preserve"> </w:t>
      </w:r>
      <w:r w:rsidR="00D7568D">
        <w:t>stationary</w:t>
      </w:r>
      <w:r>
        <w:t xml:space="preserve"> data</w:t>
      </w:r>
      <w:r w:rsidR="00D7568D">
        <w:t xml:space="preserve">. For the time series in Fig. 1, transformation is necessary since the time series is not stationary. </w:t>
      </w:r>
      <w:r>
        <w:t xml:space="preserve">The Parzen window in Fig. 1 shows a </w:t>
      </w:r>
      <w:r w:rsidR="00D7568D">
        <w:t xml:space="preserve">slight peak at 0.1667 and </w:t>
      </w:r>
      <w:r>
        <w:t xml:space="preserve">at </w:t>
      </w:r>
      <w:r w:rsidR="00D7568D">
        <w:t>0.25,</w:t>
      </w:r>
      <w:r>
        <w:t xml:space="preserve"> which</w:t>
      </w:r>
      <w:r w:rsidR="00D7568D">
        <w:t xml:space="preserve"> </w:t>
      </w:r>
      <w:r>
        <w:t>suggests a</w:t>
      </w:r>
      <w:r w:rsidR="00D7568D">
        <w:t xml:space="preserve"> seasonal pattern of s=6 </w:t>
      </w:r>
      <w:r w:rsidR="00214556">
        <w:t>or</w:t>
      </w:r>
      <w:r w:rsidR="00D7568D">
        <w:t xml:space="preserve"> s=4, respectively. </w:t>
      </w:r>
    </w:p>
    <w:p w14:paraId="049A92AF" w14:textId="0A78976C" w:rsidR="00716900" w:rsidRDefault="00716900" w:rsidP="00716900">
      <w:r>
        <w:t>A determination of whether the time series is white noise needs to be made as well.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w:t>
      </w:r>
      <w:r w:rsidR="00213466">
        <w:t xml:space="preserve"> </w:t>
      </w:r>
      <w:r>
        <w:t>Ljung-Box tests with K=10 and K=24 were run as another test for white noise. At as significance level of 0.05, the chi-square value for K=10 was 74.99 with a p-value less than .0001 and the chi-square value for K=24 was 124.31 with a p-value less than .0001; we reject the null hypothesis that this dataset is white noise. The Ljung-Box test indicates this dataset may not be white noise.</w:t>
      </w:r>
    </w:p>
    <w:p w14:paraId="693117C3" w14:textId="131A0B31" w:rsidR="00716900" w:rsidRDefault="00F365FF" w:rsidP="00716900">
      <w:r>
        <w:t>Human-performed data analysis relies on visual inspection of</w:t>
      </w:r>
      <w:r w:rsidR="00716900">
        <w:t xml:space="preserve"> a variety of plots and </w:t>
      </w:r>
      <w:r>
        <w:t>performing</w:t>
      </w:r>
      <w:r w:rsidR="00716900">
        <w:t xml:space="preserve"> statistical tests. In an Auto-ML framework</w:t>
      </w:r>
      <w:r>
        <w:t>, however</w:t>
      </w:r>
      <w:r w:rsidR="00716900">
        <w:t xml:space="preserve">, visual inspection is </w:t>
      </w:r>
      <w:r>
        <w:t xml:space="preserve">omitted as a process, and </w:t>
      </w:r>
      <w:r w:rsidR="00716900">
        <w:t xml:space="preserve">the issues of stationarity and white noise need to be addressed </w:t>
      </w:r>
      <w:r w:rsidR="007D7C1E">
        <w:t>by statistical tests alone</w:t>
      </w:r>
      <w:r w:rsidR="00716900">
        <w:t>.</w:t>
      </w:r>
    </w:p>
    <w:p w14:paraId="1AB09D98" w14:textId="77777777" w:rsidR="00716900" w:rsidRDefault="00716900" w:rsidP="00DF40C6"/>
    <w:p w14:paraId="4A0DDD90" w14:textId="04561398" w:rsidR="00606150" w:rsidRDefault="00716900" w:rsidP="00716900">
      <w:pPr>
        <w:ind w:firstLine="0"/>
        <w:jc w:val="center"/>
      </w:pPr>
      <w:r>
        <w:t xml:space="preserve">    </w:t>
      </w:r>
    </w:p>
    <w:p w14:paraId="10F9AA31" w14:textId="40C3899A" w:rsidR="00606150" w:rsidRDefault="00606150" w:rsidP="00606150">
      <w:pPr>
        <w:pStyle w:val="Caption"/>
        <w:keepNext/>
        <w:jc w:val="center"/>
      </w:pPr>
      <w:r>
        <w:lastRenderedPageBreak/>
        <w:t>Standard Cases of Jack Daniels Black Whiskey 750M for Customer A</w:t>
      </w:r>
    </w:p>
    <w:p w14:paraId="684AEA45" w14:textId="524C094E" w:rsidR="009D7521" w:rsidRDefault="009D7521" w:rsidP="00716900">
      <w:pPr>
        <w:ind w:firstLine="0"/>
        <w:jc w:val="center"/>
      </w:pPr>
      <w:r>
        <w:rPr>
          <w:noProof/>
          <w:lang w:eastAsia="en-US"/>
        </w:rPr>
        <w:drawing>
          <wp:inline distT="0" distB="0" distL="0" distR="0" wp14:anchorId="31295C93" wp14:editId="1AD14E11">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0A59F2" w14:textId="3FA011AC" w:rsidR="009D7521" w:rsidRPr="00946CD4" w:rsidRDefault="009D7521" w:rsidP="009D7521">
      <w:pPr>
        <w:ind w:firstLine="0"/>
        <w:jc w:val="center"/>
        <w:rPr>
          <w:sz w:val="18"/>
        </w:rPr>
      </w:pPr>
      <w:r w:rsidRPr="00946CD4">
        <w:rPr>
          <w:b/>
          <w:sz w:val="18"/>
        </w:rPr>
        <w:t>Fig. 1.</w:t>
      </w:r>
      <w:r w:rsidRPr="00946CD4">
        <w:rPr>
          <w:sz w:val="18"/>
        </w:rPr>
        <w:t xml:space="preserve"> EDA performed for one of the produ</w:t>
      </w:r>
      <w:r w:rsidR="00716900">
        <w:rPr>
          <w:sz w:val="18"/>
        </w:rPr>
        <w:t xml:space="preserve">ct and </w:t>
      </w:r>
      <w:r w:rsidRPr="00946CD4">
        <w:rPr>
          <w:sz w:val="18"/>
        </w:rPr>
        <w:t>customer groups.</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405CE85B" w:rsidR="00E8495F" w:rsidRDefault="00B02623" w:rsidP="00E8495F">
      <w:pPr>
        <w:pStyle w:val="p1a"/>
      </w:pPr>
      <w:r>
        <w:t xml:space="preserve">The primary goal for the AutoML framework is to determine which model most accurately forecasts the number of </w:t>
      </w:r>
      <w:r w:rsidR="00E8033A">
        <w:t xml:space="preserve">standard </w:t>
      </w:r>
      <w:r>
        <w:t>cases sold</w:t>
      </w:r>
      <w:r w:rsidR="00214556">
        <w:t>,</w:t>
      </w:r>
      <w:r>
        <w:t xml:space="preserve"> without the need for human intervention.</w:t>
      </w:r>
      <w:r w:rsidR="00E8495F" w:rsidRPr="00657488">
        <w:t xml:space="preserve"> </w:t>
      </w:r>
      <w:r w:rsidR="00E8033A">
        <w:t>This framework i</w:t>
      </w:r>
      <w:r w:rsidR="00FF569D">
        <w:t>s</w:t>
      </w:r>
      <w:r w:rsidR="00E8033A">
        <w:t xml:space="preserve"> indifferent to whether a times series is sent through aggregating all customers for a product or at a product and customer level.</w:t>
      </w:r>
    </w:p>
    <w:p w14:paraId="52393568" w14:textId="245BCC88" w:rsidR="00EB64CC" w:rsidRDefault="00EB64CC" w:rsidP="00EB64CC">
      <w:r>
        <w:lastRenderedPageBreak/>
        <w:t xml:space="preserve">The AutoML framework begins by making determinations on </w:t>
      </w:r>
      <w:r w:rsidR="00FF569D">
        <w:t xml:space="preserve">white </w:t>
      </w:r>
      <w:r>
        <w:t xml:space="preserve">noise and stationarity. </w:t>
      </w:r>
      <w:r w:rsidR="00214556">
        <w:t>Ljung-Box</w:t>
      </w:r>
      <w:r w:rsidR="00D32997">
        <w:t xml:space="preserve"> </w:t>
      </w:r>
      <w:r w:rsidR="00920E1E">
        <w:t xml:space="preserve">test </w:t>
      </w:r>
      <w:r w:rsidR="00D32997">
        <w:t xml:space="preserve">and </w:t>
      </w:r>
      <w:r w:rsidR="00920E1E">
        <w:t xml:space="preserve">an evaluation of ARMA parameters </w:t>
      </w:r>
      <w:r w:rsidR="00D32997">
        <w:t xml:space="preserve">are </w:t>
      </w:r>
      <w:r w:rsidR="00920E1E">
        <w:t>used</w:t>
      </w:r>
      <w:r w:rsidR="00D32997">
        <w:t xml:space="preserve"> to indicate if the time series is </w:t>
      </w:r>
      <w:r w:rsidR="00E8033A">
        <w:t xml:space="preserve">deemed to be </w:t>
      </w:r>
      <w:r w:rsidR="00D32997">
        <w:t xml:space="preserve">white noise. If a time series is truly white noise, the </w:t>
      </w:r>
      <w:r w:rsidR="00643961">
        <w:t>equal means model</w:t>
      </w:r>
      <w:r w:rsidR="008341F1">
        <w:t>, explained in section 6.1,</w:t>
      </w:r>
      <w:r w:rsidR="00D32997">
        <w:t xml:space="preserve"> is expected to outperform</w:t>
      </w:r>
      <w:r w:rsidR="00E8033A">
        <w:t xml:space="preserve"> other models. </w:t>
      </w:r>
      <w:r>
        <w:t xml:space="preserve">A similar approach is taken for stationarity. </w:t>
      </w:r>
      <w:r w:rsidR="00FF569D">
        <w:t xml:space="preserve">Augmented Dickey-Fuller (ADF) </w:t>
      </w:r>
      <w:r>
        <w:t xml:space="preserve">and </w:t>
      </w:r>
      <w:r w:rsidR="00FF569D" w:rsidRPr="00FF569D">
        <w:t xml:space="preserve">Kwiatkowski–Phillips–Schmidt–Shin </w:t>
      </w:r>
      <w:r w:rsidR="00FF569D">
        <w:t>(</w:t>
      </w:r>
      <w:r>
        <w:t>KPSS</w:t>
      </w:r>
      <w:r w:rsidR="00FF569D">
        <w:t>)</w:t>
      </w:r>
      <w:r>
        <w:t xml:space="preserve"> tests are run to test for stationarity. </w:t>
      </w:r>
      <w:r w:rsidR="008341F1">
        <w:t>Section 5.2 explains why b</w:t>
      </w:r>
      <w:r>
        <w:t xml:space="preserve">oth tests need to agree for a determination to be made on stationarity. </w:t>
      </w:r>
      <w:r w:rsidR="008341F1">
        <w:t xml:space="preserve">Time </w:t>
      </w:r>
      <w:r>
        <w:t xml:space="preserve">series that meet the minimum number of observations, as discussed in Section 3, are </w:t>
      </w:r>
      <w:r w:rsidR="008341F1">
        <w:t>modeled</w:t>
      </w:r>
      <w:r>
        <w:t xml:space="preserve"> </w:t>
      </w:r>
      <w:r w:rsidR="008341F1">
        <w:t>independent</w:t>
      </w:r>
      <w:r>
        <w:t xml:space="preserve"> of the determination of white noise and stationarity. </w:t>
      </w:r>
      <w:r w:rsidR="00700B0F">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r>
        <w:t xml:space="preserve"> For each product and customer combination forecasted, the winning model will be displayed,</w:t>
      </w:r>
      <w:r w:rsidR="00FB1646">
        <w:t xml:space="preserve"> along with a note indicating </w:t>
      </w:r>
      <w:r w:rsidR="00214556">
        <w:t>whether</w:t>
      </w:r>
      <w:r>
        <w:t xml:space="preserve"> the time series was deemed to be white noise</w:t>
      </w:r>
      <w:r w:rsidR="00FB1646">
        <w:t xml:space="preserve"> and stationary</w:t>
      </w:r>
      <w:r>
        <w:t>.</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7DF6B20" w14:textId="59DAAE89" w:rsidR="00FB1646" w:rsidRDefault="00AD39E8" w:rsidP="00024C5C">
      <w:pPr>
        <w:ind w:firstLine="0"/>
      </w:pPr>
      <w:r>
        <w:t>As reviewed in the exploratory data analysis, Section 4, v</w:t>
      </w:r>
      <w:r w:rsidR="00700B0F">
        <w:t xml:space="preserve">isualization of </w:t>
      </w:r>
      <w:r w:rsidR="00661BEF">
        <w:t>the</w:t>
      </w:r>
      <w:r w:rsidR="00700B0F">
        <w:t xml:space="preserve"> time series is typically the first thing a data scientist does when attempting t</w:t>
      </w:r>
      <w:r w:rsidR="00191BA4">
        <w:t>o determine if</w:t>
      </w:r>
      <w:r w:rsidR="00700B0F">
        <w:t xml:space="preserve"> the time series is white noise. </w:t>
      </w:r>
      <w:r w:rsidR="00024C5C">
        <w:t xml:space="preserve">Forecast residuals are also typically reviewed </w:t>
      </w:r>
      <w:r w:rsidR="00FB1646">
        <w:t xml:space="preserve">after modeling </w:t>
      </w:r>
      <w:r w:rsidR="00024C5C">
        <w:t xml:space="preserve">to determine if the residuals are white noise. </w:t>
      </w:r>
      <w:r w:rsidR="00D32997" w:rsidRPr="000D1867">
        <w:t xml:space="preserve">If the residuals are not white noise, this suggests that further modeling may better explain the behavior in the data. </w:t>
      </w:r>
    </w:p>
    <w:p w14:paraId="68636489" w14:textId="223562BA" w:rsidR="00E05C08" w:rsidRDefault="00024C5C" w:rsidP="00FB1646">
      <w:r>
        <w:t xml:space="preserve">Whether reviewing a </w:t>
      </w:r>
      <w:r w:rsidR="00FB1646">
        <w:t>time series</w:t>
      </w:r>
      <w:r>
        <w:t xml:space="preserve"> or forecast residuals</w:t>
      </w:r>
      <w:r w:rsidR="00FB1646">
        <w:t xml:space="preserve"> after modeling</w:t>
      </w:r>
      <w:r>
        <w:t>, a</w:t>
      </w:r>
      <w:r w:rsidR="00D32997" w:rsidRPr="000D1867">
        <w:t xml:space="preserve"> visual inspection and </w:t>
      </w:r>
      <w:r>
        <w:t>a Ljung-Box test</w:t>
      </w:r>
      <w:r w:rsidR="00D32997" w:rsidRPr="000D1867">
        <w:t xml:space="preserve"> </w:t>
      </w:r>
      <w:r w:rsidR="00D32997">
        <w:t>can be</w:t>
      </w:r>
      <w:r w:rsidR="00D32997" w:rsidRPr="000D1867">
        <w:t xml:space="preserve"> employed to </w:t>
      </w:r>
      <w:r>
        <w:t>assist with making a determination on white noise</w:t>
      </w:r>
      <w:r w:rsidR="00D32997" w:rsidRPr="000D1867">
        <w:t>.</w:t>
      </w:r>
      <w:r>
        <w:t xml:space="preserve"> </w:t>
      </w:r>
      <w:r w:rsidR="00FB1646">
        <w:t xml:space="preserve">In the AutoML framework developed here, where a visual inspection of the time series is not applicable, a Ljung-Box test and the presence of an ARMA(0,0)  model as one of the top </w:t>
      </w:r>
      <w:r w:rsidR="00920E1E">
        <w:t>five</w:t>
      </w:r>
      <w:r w:rsidR="00FB1646">
        <w:t xml:space="preserve"> ARMA models are used to evaluate stationarity. </w:t>
      </w:r>
      <w:r w:rsidR="00D32997" w:rsidRPr="005C276B">
        <w:t>The Ljung-Box test approaches the autocorrelations as a group to determine if the residuals are white noise. It tests the null hypothesis</w:t>
      </w:r>
      <w:r w:rsidR="00D32997">
        <w:t>,</w:t>
      </w:r>
      <w:r w:rsidR="00D32997" w:rsidRPr="005C276B">
        <w:t xml:space="preserve"> </w:t>
      </w:r>
      <w:r w:rsidR="00D32997" w:rsidRPr="000D1867">
        <w:rPr>
          <w:i/>
          <w:iCs/>
        </w:rPr>
        <w:t>H</w:t>
      </w:r>
      <w:r w:rsidR="00D32997">
        <w:rPr>
          <w:vertAlign w:val="subscript"/>
        </w:rPr>
        <w:t>0</w:t>
      </w:r>
      <w:r w:rsidR="00D32997">
        <w:t xml:space="preserve">, </w:t>
      </w:r>
      <w:r w:rsidR="00D32997" w:rsidRPr="005C276B">
        <w:t>that all autocorrelations</w:t>
      </w:r>
      <w:r w:rsidR="00D32997">
        <w:t xml:space="preserve">, </w:t>
      </w:r>
      <w:r w:rsidR="00D32997" w:rsidRPr="000D1867">
        <w:rPr>
          <w:i/>
          <w:iCs/>
        </w:rPr>
        <w:sym w:font="Symbol" w:char="F072"/>
      </w:r>
      <w:r w:rsidR="00D32997">
        <w:t xml:space="preserve">, </w:t>
      </w:r>
      <w:r w:rsidR="00D32997"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4B6F06"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1C780E4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0123CB">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4B6F06"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0588FA19" w14:textId="0E4CDBF8" w:rsidR="00AA07AA" w:rsidRDefault="00920E1E" w:rsidP="00F322EA">
      <w:r>
        <w:t xml:space="preserve">The number of autocorrelations to test needs to be determined to run the Ljung-Box test. </w:t>
      </w:r>
      <w:r w:rsidR="006C44A1">
        <w:t xml:space="preserve">Hyndman and </w:t>
      </w:r>
      <w:r w:rsidR="00746D61" w:rsidRPr="00746D61">
        <w:rPr>
          <w:rFonts w:cs="Times"/>
        </w:rPr>
        <w:t>Athanasopoulos</w:t>
      </w:r>
      <w:r w:rsidR="00746D61">
        <w:t xml:space="preserve"> </w:t>
      </w:r>
      <w:r w:rsidR="006C44A1">
        <w:t xml:space="preserve">(2018) suggest using </w:t>
      </w:r>
      <m:oMath>
        <m:r>
          <w:rPr>
            <w:rFonts w:ascii="Cambria Math" w:hAnsi="Cambria Math"/>
          </w:rPr>
          <m:t>K</m:t>
        </m:r>
        <m:r>
          <m:rPr>
            <m:sty m:val="p"/>
          </m:rPr>
          <w:rPr>
            <w:rFonts w:ascii="Cambria Math" w:hAnsi="Cambria Math"/>
          </w:rPr>
          <m:t>=</m:t>
        </m:r>
        <m:r>
          <m:rPr>
            <m:sty m:val="p"/>
          </m:rPr>
          <w:rPr>
            <w:rFonts w:ascii="Cambria Math" w:hAnsi="Cambria Math"/>
          </w:rPr>
          <m:t>min⁡</m:t>
        </m:r>
        <m:r>
          <m:rPr>
            <m:sty m:val="p"/>
          </m:rPr>
          <w:rPr>
            <w:rFonts w:ascii="Cambria Math" w:hAnsi="Cambria Math"/>
          </w:rPr>
          <m:t xml:space="preserve">(10, </m:t>
        </m:r>
        <m:r>
          <w:rPr>
            <w:rFonts w:ascii="Cambria Math" w:hAnsi="Cambria Math"/>
          </w:rPr>
          <m:t>n</m:t>
        </m:r>
        <m:r>
          <m:rPr>
            <m:sty m:val="p"/>
          </m:rPr>
          <w:rPr>
            <w:rFonts w:ascii="Cambria Math" w:hAnsi="Cambria Math"/>
          </w:rPr>
          <m:t>÷</m:t>
        </m:r>
        <m:r>
          <m:rPr>
            <m:sty m:val="p"/>
          </m:rPr>
          <w:rPr>
            <w:rFonts w:ascii="Cambria Math" w:hAnsi="Cambria Math"/>
          </w:rPr>
          <m:t>5)</m:t>
        </m:r>
      </m:oMath>
      <w:r w:rsidR="006C44A1">
        <w:t xml:space="preserve"> when the time series does not have a seasonal pattern and the </w:t>
      </w:r>
      <m:oMath>
        <m:r>
          <w:rPr>
            <w:rFonts w:ascii="Cambria Math" w:hAnsi="Cambria Math"/>
          </w:rPr>
          <m:t>K</m:t>
        </m:r>
        <m:r>
          <m:rPr>
            <m:sty m:val="p"/>
          </m:rPr>
          <w:rPr>
            <w:rFonts w:ascii="Cambria Math" w:hAnsi="Cambria Math"/>
          </w:rPr>
          <m:t>=</m:t>
        </m:r>
        <m:r>
          <m:rPr>
            <m:sty m:val="p"/>
          </m:rPr>
          <w:rPr>
            <w:rFonts w:ascii="Cambria Math" w:hAnsi="Cambria Math"/>
          </w:rPr>
          <m:t>min⁡</m:t>
        </m:r>
        <m:r>
          <m:rPr>
            <m:sty m:val="p"/>
          </m:rPr>
          <w:rPr>
            <w:rFonts w:ascii="Cambria Math" w:hAnsi="Cambria Math"/>
          </w:rPr>
          <m:t>(</m:t>
        </m:r>
        <m:r>
          <m:rPr>
            <m:sty m:val="p"/>
          </m:rPr>
          <w:rPr>
            <w:rFonts w:ascii="Cambria Math" w:hAnsi="Cambria Math"/>
          </w:rPr>
          <m:t>2*</m:t>
        </m:r>
        <m:r>
          <w:rPr>
            <w:rFonts w:ascii="Cambria Math" w:hAnsi="Cambria Math"/>
          </w:rPr>
          <m:t>seasonal</m:t>
        </m:r>
        <m:r>
          <m:rPr>
            <m:sty m:val="p"/>
          </m:rPr>
          <w:rPr>
            <w:rFonts w:ascii="Cambria Math" w:hAnsi="Cambria Math"/>
          </w:rPr>
          <m:t xml:space="preserve"> </m:t>
        </m:r>
        <m:r>
          <w:rPr>
            <w:rFonts w:ascii="Cambria Math" w:hAnsi="Cambria Math"/>
          </w:rPr>
          <m:t>period</m:t>
        </m:r>
        <m:r>
          <m:rPr>
            <m:sty m:val="p"/>
          </m:rPr>
          <w:rPr>
            <w:rFonts w:ascii="Cambria Math" w:hAnsi="Cambria Math"/>
          </w:rPr>
          <m:t>,</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m:t>5)</m:t>
        </m:r>
      </m:oMath>
      <w:r w:rsidR="006C44A1">
        <w:t xml:space="preserve"> when the time series does have a seasonal pattern [22]. Respective to the Hyndman and </w:t>
      </w:r>
      <w:r w:rsidR="00746D61" w:rsidRPr="00746D61">
        <w:rPr>
          <w:rFonts w:cs="Times"/>
        </w:rPr>
        <w:t>Athanasopoulos</w:t>
      </w:r>
      <w:r w:rsidR="00746D61">
        <w:t xml:space="preserve"> </w:t>
      </w:r>
      <w:r w:rsidR="006C44A1">
        <w:t xml:space="preserve">suggestions, </w:t>
      </w:r>
      <w:r w:rsidR="0060068C">
        <w:t>Ljung-Box tests with K=10 and K=24 are performed</w:t>
      </w:r>
      <w:r w:rsidR="00FB1646">
        <w:t xml:space="preserve"> in the framework here</w:t>
      </w:r>
      <w:r w:rsidR="00F322EA">
        <w:t xml:space="preserve"> (</w:t>
      </w:r>
      <m:oMath>
        <m:r>
          <w:rPr>
            <w:rFonts w:ascii="Cambria Math" w:hAnsi="Cambria Math"/>
          </w:rPr>
          <m:t>N</m:t>
        </m:r>
        <m:r>
          <m:rPr>
            <m:sty m:val="p"/>
          </m:rPr>
          <w:rPr>
            <w:rFonts w:ascii="Cambria Math" w:hAnsi="Cambria Math"/>
          </w:rPr>
          <m:t>=84</m:t>
        </m:r>
      </m:oMath>
      <w:r w:rsidR="00F322EA">
        <w:t xml:space="preserve"> for all time series forecasted in this paper)</w:t>
      </w:r>
      <w:r w:rsidR="00FB1646">
        <w:t xml:space="preserve">. If the results from </w:t>
      </w:r>
      <w:r w:rsidR="00AC356A">
        <w:t>these two tests</w:t>
      </w:r>
      <w:r w:rsidR="00FB1646">
        <w:t xml:space="preserve"> </w:t>
      </w:r>
      <w:r w:rsidR="00213466">
        <w:t xml:space="preserve">differ, </w:t>
      </w:r>
      <w:r w:rsidR="00AC356A">
        <w:t xml:space="preserve">then </w:t>
      </w:r>
      <w:r w:rsidR="00213466">
        <w:t xml:space="preserve">the Ljung-Box test is </w:t>
      </w:r>
      <w:r w:rsidR="0060068C">
        <w:t>inconclusive.</w:t>
      </w:r>
    </w:p>
    <w:p w14:paraId="03976507" w14:textId="3DC0C2CC" w:rsidR="0060068C" w:rsidRDefault="00213466" w:rsidP="00AA07AA">
      <w:r>
        <w:lastRenderedPageBreak/>
        <w:t>Estimating parameters for an ARMA model may offer insight into whether the time series is white noise</w:t>
      </w:r>
      <w:r w:rsidR="00C45966">
        <w:t xml:space="preserve">. It </w:t>
      </w:r>
      <w:r>
        <w:t>is used in this framework as an additional piece of evidence</w:t>
      </w:r>
      <w:r w:rsidR="0060068C">
        <w:t xml:space="preserve">. The top </w:t>
      </w:r>
      <w:r w:rsidR="00C45966">
        <w:t>five</w:t>
      </w:r>
      <w:r w:rsidR="0060068C">
        <w:t xml:space="preserve"> ARMA models are generated using the aic5.wge function of the R package tswge. The Bayesian Information Criterion (BIC) is used to evaluate </w:t>
      </w:r>
      <w:r w:rsidR="00AA07AA">
        <w:t xml:space="preserve">different models and the </w:t>
      </w:r>
      <w:r w:rsidR="00C45966">
        <w:t>five</w:t>
      </w:r>
      <w:r w:rsidR="00AA07AA">
        <w:t xml:space="preserve"> models with the lowest BIC are determined. </w:t>
      </w:r>
      <w:r w:rsidR="00C45966">
        <w:t xml:space="preserve">The presence of an </w:t>
      </w:r>
      <w:r w:rsidR="00AA07AA">
        <w:t>ARMA(0,0)</w:t>
      </w:r>
      <w:r w:rsidR="00C45966">
        <w:t xml:space="preserve"> selected as one of the top five models by the BIC process suggests</w:t>
      </w:r>
      <w:r w:rsidR="00AA07AA">
        <w:t xml:space="preserve"> the dataset may be white noise. This evaluation method is not as conclusive as the Ljung-Box test </w:t>
      </w:r>
      <w:r w:rsidR="00C45966">
        <w:t>and serves as an additional</w:t>
      </w:r>
      <w:r w:rsidR="00AA07AA">
        <w:t xml:space="preserve"> piece of information gathered about the determination of white noise.</w:t>
      </w:r>
    </w:p>
    <w:p w14:paraId="72EF31D3" w14:textId="54A69720" w:rsidR="00AA07AA" w:rsidRDefault="007D18D8" w:rsidP="00AA07AA">
      <w:r>
        <w:t>A</w:t>
      </w:r>
      <w:r w:rsidR="00AA07AA">
        <w:t>n AutoML approach</w:t>
      </w:r>
      <w:r>
        <w:t xml:space="preserve"> reduces the</w:t>
      </w:r>
      <w:r w:rsidR="00AA07AA">
        <w:t xml:space="preserve"> time and effort</w:t>
      </w:r>
      <w:r>
        <w:t xml:space="preserve"> put</w:t>
      </w:r>
      <w:r w:rsidR="00AA07AA">
        <w:t xml:space="preserve"> into identifying an optimal model for the data. </w:t>
      </w:r>
      <w:r w:rsidR="00C45966">
        <w:t>For this AutoML framework</w:t>
      </w:r>
      <w:r>
        <w:t xml:space="preserve"> all potential models are fit on the dataset regardless of the determination of</w:t>
      </w:r>
      <w:r w:rsidR="00AA07AA">
        <w:t xml:space="preserve"> white noise. Indications will be given to the user of the framework as to the determination of white noise. If the winning model happens to be something other than the </w:t>
      </w:r>
      <w:r w:rsidR="00643961">
        <w:t>equal means model</w:t>
      </w:r>
      <w:r w:rsidR="00C45966">
        <w:t xml:space="preserve"> explained in Section 6.1</w:t>
      </w:r>
      <w:r w:rsidR="00AA07AA">
        <w:t xml:space="preserve">, </w:t>
      </w:r>
      <w:r w:rsidR="00C45966">
        <w:t xml:space="preserve">then </w:t>
      </w:r>
      <w:r w:rsidR="00AA07AA">
        <w:t xml:space="preserve">the user can determine if the </w:t>
      </w:r>
      <w:r w:rsidR="00643961">
        <w:t>equal means model</w:t>
      </w:r>
      <w:r w:rsidR="00AA07AA">
        <w:t xml:space="preserve">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4362092E" w:rsidR="00470C24" w:rsidRDefault="00A8085E" w:rsidP="00CE4841">
      <w:pPr>
        <w:ind w:firstLine="0"/>
      </w:pPr>
      <w:r>
        <w:t>As discussed in Section 4, a</w:t>
      </w:r>
      <w:r w:rsidR="00052DE7">
        <w:t xml:space="preserve"> data scientist </w:t>
      </w:r>
      <w:r>
        <w:t>visually inspects a</w:t>
      </w:r>
      <w:r w:rsidR="00052DE7">
        <w:t xml:space="preserve"> time series to see if the </w:t>
      </w:r>
      <w:r w:rsidR="00C45966">
        <w:t>three</w:t>
      </w:r>
      <w:r w:rsidR="00052DE7">
        <w:t xml:space="preserve"> conditions for stationarity are met. </w:t>
      </w:r>
      <w:r>
        <w:t xml:space="preserve">This section </w:t>
      </w:r>
      <w:r w:rsidR="00217544">
        <w:t>discusses conditions of stationarity in more detail and</w:t>
      </w:r>
      <w:r>
        <w:t xml:space="preserve"> how stationarity will be accounted for in the AutoML framework.</w:t>
      </w:r>
    </w:p>
    <w:p w14:paraId="6D9DC069" w14:textId="2DA9A414" w:rsidR="00CE4841" w:rsidRDefault="00470C24" w:rsidP="00470C24">
      <w:r>
        <w:t xml:space="preserve">The first condition of stationarity is constant </w:t>
      </w:r>
      <w:r w:rsidR="00451789">
        <w:t>mean</w:t>
      </w:r>
      <w:r>
        <w:t xml:space="preserve">. If a time series has a constant mean, the mean does not depend on time. </w:t>
      </w:r>
      <w:r w:rsidR="00217544">
        <w:t>A</w:t>
      </w:r>
      <w:r>
        <w:t xml:space="preserve"> linear trend where the mean increases over time </w:t>
      </w:r>
      <w:r w:rsidR="00A8085E">
        <w:t>or</w:t>
      </w:r>
      <w:r>
        <w:t xml:space="preserve"> a seasonal or cyclic pattern </w:t>
      </w:r>
      <w:r w:rsidR="00217544">
        <w:t>are possible reasons for a non-constant mean</w:t>
      </w:r>
      <w:r>
        <w:t>. For example, monthly temperature data would show higher temperatures in summer months and lower temperatures in winter months. This pattern is predictable and expected.</w:t>
      </w:r>
    </w:p>
    <w:p w14:paraId="62F77166" w14:textId="6F2ED6D4" w:rsidR="00451789" w:rsidRDefault="00451789" w:rsidP="00470C24">
      <w:r>
        <w:t xml:space="preserve">The second condition of stationarity is constant variance. If a time series has constant variance, the variance does not depend on time. This condition is more difficult to evaluate. If the first condition of stationarity is not met, it is increasingly difficult to make a determination about constant variance. If multiple realizations of a time series can be imagined, the variances for each time point should not change throughout the 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32F13EDF" w14:textId="2585CFF6" w:rsidR="00920E1E" w:rsidRDefault="00920E1E" w:rsidP="00920E1E">
      <w:r>
        <w:t xml:space="preserve">The third condition of stationarity is that autocorrelations depend only on how far apart the observations are, not where in time the observations are. This can be viewed by creating separate ACF plots for different ranges of the times series. As discussed in Section 4, the bottom row of ACF plots in Fig. 1 shows an ACF plot using the first half of a time series and another ACF plot using the second half of the same time series. The patterns in these </w:t>
      </w:r>
      <w:r>
        <w:t>two</w:t>
      </w:r>
      <w:r>
        <w:t xml:space="preserve"> plots should match if the </w:t>
      </w:r>
      <w:r>
        <w:t>third</w:t>
      </w:r>
      <w:r>
        <w:t xml:space="preserve"> condition of stationarity is met. For the time series in Fig. 1, the patterns in the ACF plots do not match and this time series does not meet the </w:t>
      </w:r>
      <w:r>
        <w:t>third</w:t>
      </w:r>
      <w:r>
        <w:t xml:space="preserve"> condition </w:t>
      </w:r>
      <w:r>
        <w:t>of</w:t>
      </w:r>
      <w:r>
        <w:t xml:space="preserve"> stationarity.</w:t>
      </w:r>
    </w:p>
    <w:p w14:paraId="69493EDF" w14:textId="77777777" w:rsidR="000339FB" w:rsidRDefault="000339FB" w:rsidP="00470C24"/>
    <w:p w14:paraId="2BE6C940" w14:textId="535A6698" w:rsidR="00410BDD" w:rsidRDefault="00731F6A" w:rsidP="00410BDD">
      <w:pPr>
        <w:ind w:firstLine="0"/>
      </w:pPr>
      <w:r>
        <w:rPr>
          <w:noProof/>
          <w:lang w:eastAsia="en-US"/>
        </w:rPr>
        <w:lastRenderedPageBreak/>
        <w:drawing>
          <wp:inline distT="0" distB="0" distL="0" distR="0" wp14:anchorId="4E1EC370" wp14:editId="44FC6182">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86F58E" w14:textId="5878D37E"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B52911">
        <w:rPr>
          <w:rStyle w:val="FootnoteReference"/>
        </w:rPr>
        <w:footnoteReference w:id="1"/>
      </w:r>
    </w:p>
    <w:p w14:paraId="5DC45987" w14:textId="77777777" w:rsidR="0083662E" w:rsidRDefault="0083662E" w:rsidP="00410BDD">
      <w:pPr>
        <w:ind w:firstLine="0"/>
      </w:pPr>
    </w:p>
    <w:p w14:paraId="73255023" w14:textId="56ACD1BE" w:rsidR="00EA534F" w:rsidRDefault="00E31807" w:rsidP="00CE4841">
      <w:r>
        <w:t xml:space="preserve">Many forecasting models assume that </w:t>
      </w:r>
      <w:r w:rsidR="007D18D8">
        <w:t>a given</w:t>
      </w:r>
      <w:r>
        <w:t xml:space="preserve"> time series is stationary. If a non-stationary time series was modeled using a model that assumes stationarity, the forecast residuals would be larger than if the time series was first transformed and then modeled. </w:t>
      </w:r>
      <w:r w:rsidR="00545587">
        <w:t xml:space="preserve">Typical transformation options are differencing or averaging. Transforming the time series with a first difference would </w:t>
      </w:r>
      <w:r w:rsidR="00EA534F">
        <w:t xml:space="preserve">remove a linear trend in the data. Other differencing techniques are used to remove seasonal or cyclic behaviors in the dataset. Stationarity is </w:t>
      </w:r>
      <w:r w:rsidR="00920E1E">
        <w:t xml:space="preserve">then </w:t>
      </w:r>
      <w:r w:rsidR="00EA534F">
        <w:t>reassessed on the transformed data. This process repeats until a stationary dataset is identified.</w:t>
      </w:r>
    </w:p>
    <w:p w14:paraId="052DEC66" w14:textId="6A85FD36" w:rsidR="00D20278" w:rsidRDefault="007D18D8" w:rsidP="00CE4841">
      <w:r>
        <w:t>Where no human interaction exists, e</w:t>
      </w:r>
      <w:r w:rsidR="00D20278">
        <w:t xml:space="preserve">valuating </w:t>
      </w:r>
      <w:r>
        <w:t>how and when to transform data</w:t>
      </w:r>
      <w:r w:rsidR="00D20278">
        <w:t xml:space="preserve"> poses a problem for an AutoML framework. </w:t>
      </w:r>
      <w:r w:rsidR="00EA534F">
        <w:t xml:space="preserve">For the AutoML framework developed </w:t>
      </w:r>
      <w:r w:rsidR="00D74E63">
        <w:t>in</w:t>
      </w:r>
      <w:r w:rsidR="00EA534F">
        <w:t xml:space="preserve"> this paper, </w:t>
      </w:r>
      <w:r w:rsidR="009B3698">
        <w:t xml:space="preserve">a first difference and a </w:t>
      </w:r>
      <w:r w:rsidR="00920E1E">
        <w:t>twelve</w:t>
      </w:r>
      <w:r w:rsidR="009B3698">
        <w:t>-month seasonal difference are applied as transformations</w:t>
      </w:r>
      <w:r w:rsidR="00EA534F">
        <w:t xml:space="preserve">. </w:t>
      </w:r>
      <w:r w:rsidR="009B3698">
        <w:t xml:space="preserve">If non-stationary data is fit on a model that assumes stationarity, then larger forecast residuals would be expected. </w:t>
      </w:r>
      <w:r w:rsidR="00092F87">
        <w:t>Therefore</w:t>
      </w:r>
      <w:r w:rsidR="009B3698">
        <w:t>, there is little concern regarding the appropriateness of the winning model</w:t>
      </w:r>
      <w:r w:rsidR="00092F87">
        <w:t xml:space="preserve"> since the model will minimize the residuals</w:t>
      </w:r>
      <w:r w:rsidR="009B3698">
        <w:t>.</w:t>
      </w:r>
    </w:p>
    <w:p w14:paraId="7F2CD45E" w14:textId="40664AF3" w:rsidR="005C276B" w:rsidRDefault="00DE069C" w:rsidP="00CE4841">
      <w:r>
        <w:t xml:space="preserve">ADF and KPSS </w:t>
      </w:r>
      <w:r w:rsidR="007A188B">
        <w:t xml:space="preserve">tests for stationarity will be used to provide </w:t>
      </w:r>
      <w:r>
        <w:t xml:space="preserve">the user with </w:t>
      </w:r>
      <w:r w:rsidR="007A188B">
        <w:t>guidance</w:t>
      </w:r>
      <w:r w:rsidR="00D20278">
        <w:t xml:space="preserve"> about stationarity</w:t>
      </w:r>
      <w:r w:rsidR="007A188B">
        <w:t xml:space="preserve">. </w:t>
      </w:r>
      <w:r w:rsidR="00D20278">
        <w:t>T</w:t>
      </w:r>
      <w:r w:rsidR="007A188B">
        <w:t xml:space="preserve">he </w:t>
      </w:r>
      <w:r>
        <w:t>ADF</w:t>
      </w:r>
      <w:r w:rsidR="007A188B">
        <w:t xml:space="preserve"> test</w:t>
      </w:r>
      <w:r w:rsidR="00D20278">
        <w:t>s</w:t>
      </w:r>
      <w:r w:rsidR="007A188B">
        <w:t xml:space="preserve"> the null hypothesis that there is a unit root. The KPSS tests the null hypothesis that the time series is stationary</w:t>
      </w:r>
      <w:r w:rsidR="00D20278">
        <w:t xml:space="preserve"> around a mean or linear trend</w:t>
      </w:r>
      <w:r w:rsidR="007A188B">
        <w:t xml:space="preserve">. Agreement between these </w:t>
      </w:r>
      <w:r>
        <w:t>two</w:t>
      </w:r>
      <w:r w:rsidR="007A188B">
        <w:t xml:space="preserve"> tests would lend evidence to support a determination of stationarity. However, it is recommended to use these tests in conjunction with other known information about the time series</w:t>
      </w:r>
      <w:r w:rsidR="00EA534F">
        <w:t>.</w:t>
      </w:r>
      <w:r w:rsidR="007A188B">
        <w:t xml:space="preserve"> For the AutoML framework for this paper, an indicator will be displayed to </w:t>
      </w:r>
      <w:r w:rsidR="00D20278">
        <w:t xml:space="preserve">show the determination of stationarity by these </w:t>
      </w:r>
      <w:r>
        <w:t>two</w:t>
      </w:r>
      <w:r w:rsidR="00D20278">
        <w:t xml:space="preserve"> tests</w:t>
      </w:r>
      <w:r w:rsidR="007A188B">
        <w:t>.</w:t>
      </w:r>
    </w:p>
    <w:p w14:paraId="75DC175A" w14:textId="77777777" w:rsidR="00E8495F" w:rsidRPr="009A3755" w:rsidRDefault="00E8495F" w:rsidP="00E8495F">
      <w:pPr>
        <w:pStyle w:val="heading10"/>
      </w:pPr>
      <w:r>
        <w:lastRenderedPageBreak/>
        <w:t>6</w:t>
      </w:r>
      <w:r w:rsidRPr="009A3755">
        <w:t xml:space="preserve">   </w:t>
      </w:r>
      <w:r>
        <w:t>Forecasting Models</w:t>
      </w:r>
    </w:p>
    <w:p w14:paraId="4C29D35B" w14:textId="12983B9F" w:rsidR="00414F98" w:rsidRDefault="009B3698" w:rsidP="00414F98">
      <w:pPr>
        <w:pStyle w:val="p1a"/>
      </w:pPr>
      <w:r>
        <w:t>Traditional</w:t>
      </w:r>
      <w:r w:rsidR="00414F98">
        <w:t xml:space="preserve"> equations and algorithms</w:t>
      </w:r>
      <w:r w:rsidR="00092F87">
        <w:t>,</w:t>
      </w:r>
      <w:r w:rsidR="00414F98">
        <w:t xml:space="preserve"> </w:t>
      </w:r>
      <w:r w:rsidR="00092F87">
        <w:t>such as ARMA/ARIMA models</w:t>
      </w:r>
      <w:r w:rsidR="00092F87">
        <w:t xml:space="preserve">, </w:t>
      </w:r>
      <w:r w:rsidR="00414F98">
        <w:t>that represent past, present, and future values as stochastic variables are the most common and basic form of time series analysis. These algorithms forecast future values of a time series by calculating the statistical likelihood of future values.</w:t>
      </w:r>
    </w:p>
    <w:p w14:paraId="044B67B8" w14:textId="247E79AF" w:rsidR="00414F98" w:rsidRDefault="00414F98" w:rsidP="00414F98">
      <w:r>
        <w:t>More complex and recent approaches such as decision trees, multilayer perceptron, and long-term short memory networks have only recently made practical advances in computing capacity and speed</w:t>
      </w:r>
      <w:r w:rsidR="009B3698">
        <w:t>. T</w:t>
      </w:r>
      <w:r>
        <w:t>hese algorithms forecast the future variables of a time series in different ways and</w:t>
      </w:r>
      <w:r w:rsidR="009B3698">
        <w:t xml:space="preserve"> do not require stationarity</w:t>
      </w:r>
      <w:r>
        <w:t xml:space="preserve"> as</w:t>
      </w:r>
      <w:r w:rsidR="00092F87">
        <w:t xml:space="preserve"> do</w:t>
      </w:r>
      <w:r>
        <w:t xml:space="preserve"> traditional time series models. </w:t>
      </w:r>
      <w:r w:rsidR="00731F6A">
        <w:t xml:space="preserve">What follows in </w:t>
      </w:r>
      <w:r w:rsidR="00593AF4">
        <w:t>this section</w:t>
      </w:r>
      <w:r w:rsidR="00731F6A">
        <w:t xml:space="preserve">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2E32F10C" w:rsidR="00E8495F" w:rsidRDefault="00E91CDA" w:rsidP="00657488">
      <w:pPr>
        <w:ind w:firstLine="0"/>
      </w:pPr>
      <w:r>
        <w:t xml:space="preserve">The </w:t>
      </w:r>
      <w:r w:rsidR="00643961">
        <w:t>equal means model</w:t>
      </w:r>
      <w:r>
        <w:t xml:space="preserve"> takes the mean of the time series and uses that value as the forecast.</w:t>
      </w:r>
      <w:r w:rsidR="003E2CA3">
        <w:t xml:space="preserve"> Residuals are calculated as the difference between the forecasted value and the mean. This model is most appropriate for a time series that is white noise. In a </w:t>
      </w:r>
      <w:r w:rsidR="009C7D26">
        <w:t>white-noise time series, previous observations</w:t>
      </w:r>
      <w:r w:rsidR="003E2CA3">
        <w:t xml:space="preserve"> do not help forecast future observations</w:t>
      </w:r>
      <w:r w:rsidR="009C7D26">
        <w:t>,</w:t>
      </w:r>
      <w:r w:rsidR="003E2CA3">
        <w:t xml:space="preserve"> and a mean is the best forecast available.</w:t>
      </w:r>
    </w:p>
    <w:p w14:paraId="38511B82" w14:textId="1FF3AC03" w:rsidR="00E8495F" w:rsidRPr="009A3755" w:rsidRDefault="00E8495F" w:rsidP="00E8495F">
      <w:pPr>
        <w:pStyle w:val="heading20"/>
      </w:pPr>
      <w:bookmarkStart w:id="0" w:name="OLE_LINK2"/>
      <w:bookmarkStart w:id="1" w:name="OLE_LINK3"/>
      <w:r>
        <w:t>6</w:t>
      </w:r>
      <w:r w:rsidRPr="009A3755">
        <w:t>.</w:t>
      </w:r>
      <w:r>
        <w:t>2</w:t>
      </w:r>
      <w:r w:rsidRPr="009A3755">
        <w:t xml:space="preserve">   </w:t>
      </w:r>
      <w:r>
        <w:t>ARMA</w:t>
      </w:r>
      <w:r w:rsidRPr="009A3755">
        <w:t xml:space="preserve"> </w:t>
      </w:r>
    </w:p>
    <w:p w14:paraId="060732C9" w14:textId="12C9BD88"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Autoregressive </w:t>
      </w:r>
      <w:r w:rsidR="00092F87">
        <w:rPr>
          <w:rFonts w:ascii="Times New Roman" w:eastAsia="Times New Roman" w:hAnsi="Times New Roman"/>
          <w:color w:val="000000"/>
          <w:lang w:eastAsia="en-US"/>
        </w:rPr>
        <w:t>m</w:t>
      </w:r>
      <w:r w:rsidRPr="006121FE">
        <w:rPr>
          <w:rFonts w:ascii="Times New Roman" w:eastAsia="Times New Roman" w:hAnsi="Times New Roman"/>
          <w:color w:val="000000"/>
          <w:lang w:eastAsia="en-US"/>
        </w:rPr>
        <w:t xml:space="preserve">oving </w:t>
      </w:r>
      <w:r w:rsidR="00092F87">
        <w:rPr>
          <w:rFonts w:ascii="Times New Roman" w:eastAsia="Times New Roman" w:hAnsi="Times New Roman"/>
          <w:color w:val="000000"/>
          <w:lang w:eastAsia="en-US"/>
        </w:rPr>
        <w:t>a</w:t>
      </w:r>
      <w:r w:rsidRPr="006121FE">
        <w:rPr>
          <w:rFonts w:ascii="Times New Roman" w:eastAsia="Times New Roman" w:hAnsi="Times New Roman"/>
          <w:color w:val="000000"/>
          <w:lang w:eastAsia="en-US"/>
        </w:rPr>
        <w:t>verage</w:t>
      </w:r>
      <w:r w:rsidR="00092F87">
        <w:rPr>
          <w:rFonts w:ascii="Times New Roman" w:eastAsia="Times New Roman" w:hAnsi="Times New Roman"/>
          <w:color w:val="000000"/>
          <w:lang w:eastAsia="en-US"/>
        </w:rPr>
        <w:t>, ARMA</w:t>
      </w:r>
      <m:oMath>
        <m:r>
          <w:rPr>
            <w:rFonts w:ascii="Cambria Math" w:eastAsia="Times New Roman" w:hAnsi="Cambria Math"/>
            <w:color w:val="000000"/>
            <w:lang w:eastAsia="en-US"/>
          </w:rPr>
          <m:t>(p,q)</m:t>
        </m:r>
      </m:oMath>
      <w:r w:rsidR="00092F87">
        <w:rPr>
          <w:rFonts w:ascii="Times New Roman" w:eastAsia="Times New Roman" w:hAnsi="Times New Roman"/>
          <w:color w:val="000000"/>
          <w:lang w:eastAsia="en-US"/>
        </w:rPr>
        <w:t xml:space="preserve"> </w:t>
      </w:r>
      <w:r w:rsidRPr="006121FE">
        <w:rPr>
          <w:rFonts w:ascii="Times New Roman" w:eastAsia="Times New Roman" w:hAnsi="Times New Roman"/>
          <w:color w:val="000000"/>
          <w:lang w:eastAsia="en-US"/>
        </w:rPr>
        <w:t xml:space="preserve">is a traditional model for univariate time series analysis. The </w:t>
      </w:r>
      <w:r w:rsidR="009C7D26">
        <w:rPr>
          <w:rFonts w:ascii="Times New Roman" w:eastAsia="Times New Roman" w:hAnsi="Times New Roman"/>
          <w:color w:val="000000"/>
          <w:lang w:eastAsia="en-US"/>
        </w:rPr>
        <w:t xml:space="preserve">autoregressive </w:t>
      </w:r>
      <w:r w:rsidR="00814A1D">
        <w:rPr>
          <w:rFonts w:ascii="Times New Roman" w:eastAsia="Times New Roman" w:hAnsi="Times New Roman"/>
          <w:color w:val="000000"/>
          <w:lang w:eastAsia="en-US"/>
        </w:rPr>
        <w:t xml:space="preserve">(AR) </w:t>
      </w:r>
      <w:r w:rsidR="009C7D26">
        <w:rPr>
          <w:rFonts w:ascii="Times New Roman" w:eastAsia="Times New Roman" w:hAnsi="Times New Roman"/>
          <w:color w:val="000000"/>
          <w:lang w:eastAsia="en-US"/>
        </w:rPr>
        <w:t>portion</w:t>
      </w:r>
      <w:r w:rsidRPr="006121FE">
        <w:rPr>
          <w:rFonts w:ascii="Times New Roman" w:eastAsia="Times New Roman" w:hAnsi="Times New Roman"/>
          <w:color w:val="000000"/>
          <w:lang w:eastAsia="en-US"/>
        </w:rPr>
        <w:t xml:space="preserve"> of the model uses regression to represent each value of the time series relative to previous values by expressing the current value</w:t>
      </w:r>
      <w:r w:rsidR="009C7D26">
        <w:rPr>
          <w:rFonts w:ascii="Times New Roman" w:eastAsia="Times New Roman" w:hAnsi="Times New Roman"/>
          <w:color w:val="000000"/>
          <w:lang w:eastAsia="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C7D26">
        <w:rPr>
          <w:rFonts w:ascii="Times New Roman" w:eastAsia="Times New Roman" w:hAnsi="Times New Roman"/>
        </w:rPr>
        <w:t>,</w:t>
      </w:r>
      <w:r w:rsidRPr="006121FE">
        <w:rPr>
          <w:rFonts w:ascii="Times New Roman" w:eastAsia="Times New Roman" w:hAnsi="Times New Roman"/>
          <w:color w:val="000000"/>
          <w:lang w:eastAsia="en-US"/>
        </w:rPr>
        <w:t xml:space="preserv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03B0E5A9" w:rsidR="00414F98" w:rsidRPr="00371779" w:rsidRDefault="004B6F06"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DA9291E" w:rsidR="00414F98" w:rsidRPr="00414F98" w:rsidRDefault="00414F98" w:rsidP="00414F98">
      <w:r w:rsidRPr="00414F98">
        <w:t xml:space="preserve">The </w:t>
      </w:r>
      <w:r w:rsidR="009C7D26">
        <w:t xml:space="preserve">moving average </w:t>
      </w:r>
      <w:r w:rsidR="00814A1D">
        <w:t xml:space="preserve">(MA) </w:t>
      </w:r>
      <w:r w:rsidR="009C7D26">
        <w:t>portion</w:t>
      </w:r>
      <w:r w:rsidRPr="00414F98">
        <w:t xml:space="preserve"> of the model uses a moving average with </w:t>
      </w:r>
      <w:r w:rsidRPr="00814A1D">
        <w:rPr>
          <w:i/>
          <w:iCs/>
        </w:rPr>
        <w:t>q</w:t>
      </w:r>
      <w:r w:rsidRPr="00414F98">
        <w:t xml:space="preserve"> number of coefficients. It quantifies the moving average of error terms for each point in the series, where error is the difference between expected and observed values</w:t>
      </w:r>
      <w:r w:rsidR="00814A1D">
        <w:t xml:space="preserve">, </w:t>
      </w:r>
      <w:r w:rsidR="00814A1D">
        <w:rPr>
          <w:i/>
          <w:iCs/>
        </w:rPr>
        <w:t>q</w:t>
      </w:r>
      <w:r w:rsidR="00814A1D">
        <w:t>,</w:t>
      </w:r>
      <w:r w:rsidRPr="00414F98">
        <w:t xml:space="preserve"> is the number of error terms that are averaged by the model</w:t>
      </w:r>
      <w:r w:rsidR="00814A1D">
        <w:t>. I</w:t>
      </w:r>
      <w:r w:rsidRPr="00414F98">
        <w:t>f</w:t>
      </w:r>
      <w:r w:rsidR="00814A1D">
        <w:t>, for example,</w:t>
      </w:r>
      <w:r w:rsidRPr="00414F98">
        <w:t xml:space="preserve"> </w:t>
      </w:r>
      <m:oMath>
        <m:r>
          <w:rPr>
            <w:rFonts w:ascii="Cambria Math" w:hAnsi="Cambria Math"/>
            <w:sz w:val="18"/>
            <w:szCs w:val="18"/>
          </w:rPr>
          <m:t>q=3</m:t>
        </m:r>
      </m:oMath>
      <w:r w:rsidRPr="00414F98">
        <w:t xml:space="preserve">, then </w:t>
      </w:r>
      <w:r w:rsidR="00814A1D">
        <w:t xml:space="preserve">the </w:t>
      </w:r>
      <w:r w:rsidRPr="00414F98">
        <w:t>previous three terms are averaged for each point.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4B6F06"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1626D534" w14:textId="5265B708" w:rsidR="009B3698" w:rsidRDefault="009B3698" w:rsidP="009B3698"/>
    <w:p w14:paraId="232B874C" w14:textId="65EC5FAC" w:rsidR="009B3698" w:rsidRPr="009B3698" w:rsidRDefault="00C04DFF" w:rsidP="009B3698">
      <w:r>
        <w:t>An additional variation</w:t>
      </w:r>
      <w:r w:rsidR="009B3698">
        <w:t xml:space="preserve"> of </w:t>
      </w:r>
      <w:r>
        <w:t>the</w:t>
      </w:r>
      <w:r w:rsidR="009B3698">
        <w:t xml:space="preserve"> ARMA model</w:t>
      </w:r>
      <w:r>
        <w:t xml:space="preserve"> used in this AutoML framework is an AR</w:t>
      </w:r>
      <m:oMath>
        <m:r>
          <w:rPr>
            <w:rFonts w:ascii="Cambria Math" w:hAnsi="Cambria Math"/>
          </w:rPr>
          <m:t>(p)</m:t>
        </m:r>
      </m:oMath>
      <w:r>
        <w:t xml:space="preserve"> model where </w:t>
      </w:r>
      <m:oMath>
        <m:r>
          <w:rPr>
            <w:rFonts w:ascii="Cambria Math" w:hAnsi="Cambria Math"/>
          </w:rPr>
          <m:t>q=0</m:t>
        </m:r>
      </m:oMath>
      <w:r>
        <w:t>.</w:t>
      </w:r>
    </w:p>
    <w:p w14:paraId="0048AF02" w14:textId="63F3AC53" w:rsidR="00E8495F" w:rsidRPr="009A3755" w:rsidRDefault="00E8495F" w:rsidP="00E8495F">
      <w:pPr>
        <w:pStyle w:val="heading20"/>
      </w:pPr>
      <w:r>
        <w:lastRenderedPageBreak/>
        <w:t>6</w:t>
      </w:r>
      <w:r w:rsidRPr="009A3755">
        <w:t>.</w:t>
      </w:r>
      <w:r>
        <w:t>3</w:t>
      </w:r>
      <w:r w:rsidRPr="009A3755">
        <w:t xml:space="preserve">   </w:t>
      </w:r>
      <w:r w:rsidR="00E91CDA">
        <w:t>ARIMA</w:t>
      </w:r>
      <w:r w:rsidRPr="009A3755">
        <w:t xml:space="preserve"> </w:t>
      </w:r>
    </w:p>
    <w:p w14:paraId="065AC794" w14:textId="1858C063"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An ARIMA</w:t>
      </w:r>
      <m:oMath>
        <m:r>
          <w:rPr>
            <w:rFonts w:ascii="Cambria Math" w:eastAsia="Times New Roman" w:hAnsi="Cambria Math"/>
            <w:color w:val="000000"/>
            <w:lang w:eastAsia="en-US"/>
          </w:rPr>
          <m:t>(p,d,q)</m:t>
        </m:r>
      </m:oMath>
      <w:r w:rsidRPr="006121FE">
        <w:rPr>
          <w:rFonts w:ascii="Times New Roman" w:eastAsia="Times New Roman" w:hAnsi="Times New Roman"/>
          <w:color w:val="000000"/>
          <w:lang w:eastAsia="en-US"/>
        </w:rPr>
        <w:t xml:space="preserve"> model is an </w:t>
      </w:r>
      <w:r w:rsidR="00814A1D">
        <w:rPr>
          <w:rFonts w:ascii="Times New Roman" w:eastAsia="Times New Roman" w:hAnsi="Times New Roman"/>
          <w:color w:val="000000"/>
          <w:lang w:eastAsia="en-US"/>
        </w:rPr>
        <w:t>a</w:t>
      </w:r>
      <w:r w:rsidRPr="006121FE">
        <w:rPr>
          <w:rFonts w:ascii="Times New Roman" w:eastAsia="Times New Roman" w:hAnsi="Times New Roman"/>
          <w:color w:val="000000"/>
          <w:lang w:eastAsia="en-US"/>
        </w:rPr>
        <w:t xml:space="preserve">utoregressive </w:t>
      </w:r>
      <w:r w:rsidR="00814A1D">
        <w:rPr>
          <w:rFonts w:ascii="Times New Roman" w:eastAsia="Times New Roman" w:hAnsi="Times New Roman"/>
          <w:color w:val="000000"/>
          <w:lang w:eastAsia="en-US"/>
        </w:rPr>
        <w:t>i</w:t>
      </w:r>
      <w:r w:rsidRPr="006121FE">
        <w:rPr>
          <w:rFonts w:ascii="Times New Roman" w:eastAsia="Times New Roman" w:hAnsi="Times New Roman"/>
          <w:color w:val="000000"/>
          <w:lang w:eastAsia="en-US"/>
        </w:rPr>
        <w:t xml:space="preserve">ntegrated </w:t>
      </w:r>
      <w:r w:rsidR="00814A1D">
        <w:rPr>
          <w:rFonts w:ascii="Times New Roman" w:eastAsia="Times New Roman" w:hAnsi="Times New Roman"/>
          <w:color w:val="000000"/>
          <w:lang w:eastAsia="en-US"/>
        </w:rPr>
        <w:t>m</w:t>
      </w:r>
      <w:r w:rsidRPr="006121FE">
        <w:rPr>
          <w:rFonts w:ascii="Times New Roman" w:eastAsia="Times New Roman" w:hAnsi="Times New Roman"/>
          <w:color w:val="000000"/>
          <w:lang w:eastAsia="en-US"/>
        </w:rPr>
        <w:t xml:space="preserve">oving </w:t>
      </w:r>
      <w:r w:rsidR="00814A1D">
        <w:rPr>
          <w:rFonts w:ascii="Times New Roman" w:eastAsia="Times New Roman" w:hAnsi="Times New Roman"/>
          <w:color w:val="000000"/>
          <w:lang w:eastAsia="en-US"/>
        </w:rPr>
        <w:t>a</w:t>
      </w:r>
      <w:r w:rsidRPr="006121FE">
        <w:rPr>
          <w:rFonts w:ascii="Times New Roman" w:eastAsia="Times New Roman" w:hAnsi="Times New Roman"/>
          <w:color w:val="000000"/>
          <w:lang w:eastAsia="en-US"/>
        </w:rPr>
        <w:t xml:space="preserve">verage model that contains the same AR and MA components </w:t>
      </w:r>
      <w:r w:rsidR="00DF1165">
        <w:rPr>
          <w:rFonts w:ascii="Times New Roman" w:eastAsia="Times New Roman" w:hAnsi="Times New Roman"/>
          <w:color w:val="000000"/>
          <w:lang w:eastAsia="en-US"/>
        </w:rPr>
        <w:t xml:space="preserve">as an ARMA model </w:t>
      </w:r>
      <w:r w:rsidRPr="006121FE">
        <w:rPr>
          <w:rFonts w:ascii="Times New Roman" w:eastAsia="Times New Roman" w:hAnsi="Times New Roman"/>
          <w:color w:val="000000"/>
          <w:lang w:eastAsia="en-US"/>
        </w:rPr>
        <w:t xml:space="preserve">with an additional </w:t>
      </w:r>
      <w:r w:rsidR="00814A1D">
        <w:rPr>
          <w:rFonts w:ascii="Times New Roman" w:eastAsia="Times New Roman" w:hAnsi="Times New Roman"/>
          <w:color w:val="000000"/>
          <w:lang w:eastAsia="en-US"/>
        </w:rPr>
        <w:t>i</w:t>
      </w:r>
      <w:r w:rsidRPr="006121FE">
        <w:rPr>
          <w:rFonts w:ascii="Times New Roman" w:eastAsia="Times New Roman" w:hAnsi="Times New Roman"/>
          <w:color w:val="000000"/>
          <w:lang w:eastAsia="en-US"/>
        </w:rPr>
        <w:t xml:space="preserve">ntegrated component. This </w:t>
      </w:r>
      <w:r w:rsidR="00814A1D">
        <w:rPr>
          <w:rFonts w:ascii="Times New Roman" w:eastAsia="Times New Roman" w:hAnsi="Times New Roman"/>
          <w:color w:val="000000"/>
          <w:lang w:eastAsia="en-US"/>
        </w:rPr>
        <w:t xml:space="preserve">integrated component </w:t>
      </w:r>
      <w:r w:rsidRPr="006121FE">
        <w:rPr>
          <w:rFonts w:ascii="Times New Roman" w:eastAsia="Times New Roman" w:hAnsi="Times New Roman"/>
          <w:color w:val="000000"/>
          <w:lang w:eastAsia="en-US"/>
        </w:rPr>
        <w:t>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4B6F06"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093BAEAD" w14:textId="77777777" w:rsidR="00DF1165" w:rsidRDefault="00DF1165" w:rsidP="0005077E"/>
    <w:p w14:paraId="63A54C0E" w14:textId="1FD80A09" w:rsidR="00C04DFF" w:rsidRPr="009B3698" w:rsidRDefault="0005077E" w:rsidP="00C04DFF">
      <w:r w:rsidRPr="0005077E">
        <w:t>The first order difference</w:t>
      </w:r>
      <w:r w:rsidR="00C04DFF">
        <w:t xml:space="preserve"> </w:t>
      </w:r>
      <m:oMath>
        <m:r>
          <w:rPr>
            <w:rFonts w:ascii="Cambria Math" w:hAnsi="Cambria Math"/>
          </w:rPr>
          <m:t>(d)</m:t>
        </m:r>
      </m:oMath>
      <w:r w:rsidRPr="0005077E">
        <w:t xml:space="preserve"> of a time series is the difference between a single point in the series and its neighbor. This can be useful for making non</w:t>
      </w:r>
      <w:r w:rsidR="00814A1D">
        <w:t>-</w:t>
      </w:r>
      <w:r w:rsidRPr="0005077E">
        <w:t xml:space="preserve">stationary time series appear more stationary by stabilizing the variance and allowing </w:t>
      </w:r>
      <w:r w:rsidR="00814A1D">
        <w:t xml:space="preserve">the application of </w:t>
      </w:r>
      <w:r w:rsidRPr="0005077E">
        <w:t>stationary</w:t>
      </w:r>
      <w:r w:rsidR="00814A1D">
        <w:t>-</w:t>
      </w:r>
      <w:r w:rsidRPr="0005077E">
        <w:t>dependent techniques.</w:t>
      </w:r>
      <w:r w:rsidR="00C04DFF">
        <w:t xml:space="preserve"> An a</w:t>
      </w:r>
      <w:r w:rsidR="00C04DFF">
        <w:t xml:space="preserve">dditional variation </w:t>
      </w:r>
      <w:r w:rsidR="00C04DFF">
        <w:t>of this model</w:t>
      </w:r>
      <w:r w:rsidR="00C04DFF">
        <w:t xml:space="preserve"> where </w:t>
      </w:r>
      <m:oMath>
        <m:r>
          <w:rPr>
            <w:rFonts w:ascii="Cambria Math" w:hAnsi="Cambria Math"/>
          </w:rPr>
          <m:t>q=0</m:t>
        </m:r>
      </m:oMath>
      <w:r w:rsidR="00C04DFF">
        <w:t xml:space="preserve"> is also used in the AutoML framework</w:t>
      </w:r>
      <w:r w:rsidR="00C04DFF">
        <w:t>.</w:t>
      </w:r>
    </w:p>
    <w:p w14:paraId="1438767D" w14:textId="7E0D2486" w:rsidR="0005077E" w:rsidRDefault="0005077E" w:rsidP="0005077E">
      <w:r w:rsidRPr="0005077E">
        <w:t>Seasonality is another component of time series analysis that must be taken into account when modeling. Seasonality is the presence of an identifiable pattern within the time series such as cyclical</w:t>
      </w:r>
      <w:r w:rsidR="00814A1D">
        <w:t>,</w:t>
      </w:r>
      <w:r w:rsidRPr="0005077E">
        <w:t xml:space="preserve"> consistent increases or decreases in values. This trend can be identified by several methods, such as autocorrelation plots, spectral density estimation, or visual inspection of a realization. </w:t>
      </w:r>
      <w:r w:rsidR="00814A1D">
        <w:t xml:space="preserve"> </w:t>
      </w:r>
      <w:r w:rsidRPr="0005077E">
        <w:t>A seasonal ARIMA model with the term</w:t>
      </w:r>
      <w:r w:rsidRPr="00814A1D">
        <w:rPr>
          <w:i/>
          <w:iCs/>
        </w:rPr>
        <w:t xml:space="preserve"> S</w:t>
      </w:r>
      <w:r w:rsidRPr="0005077E">
        <w:t xml:space="preserve"> = </w:t>
      </w:r>
      <w:r w:rsidRPr="00814A1D">
        <w:rPr>
          <w:i/>
          <w:iCs/>
        </w:rPr>
        <w:t>n</w:t>
      </w:r>
      <w:r w:rsidRPr="0005077E">
        <w:t xml:space="preserve"> can account for cyclical changes that repeat every </w:t>
      </w:r>
      <w:r w:rsidRPr="00814A1D">
        <w:rPr>
          <w:i/>
          <w:iCs/>
        </w:rPr>
        <w:t>n</w:t>
      </w:r>
      <w:r w:rsidRPr="0005077E">
        <w:t xml:space="preserve"> terms in the time series. Examples of pattern identification would be </w:t>
      </w:r>
      <w:r w:rsidR="00814A1D" w:rsidRPr="00814A1D">
        <w:rPr>
          <w:i/>
          <w:iCs/>
        </w:rPr>
        <w:t>S</w:t>
      </w:r>
      <w:r w:rsidR="00814A1D" w:rsidRPr="0005077E">
        <w:t xml:space="preserve"> </w:t>
      </w:r>
      <w:r w:rsidRPr="0005077E">
        <w:t xml:space="preserve">= 7 in a daily </w:t>
      </w:r>
      <w:r w:rsidR="00DC5AE4">
        <w:t>data</w:t>
      </w:r>
      <w:r w:rsidRPr="0005077E">
        <w:t xml:space="preserve"> for a weekly pattern, </w:t>
      </w:r>
      <w:r w:rsidRPr="00814A1D">
        <w:rPr>
          <w:i/>
          <w:iCs/>
        </w:rPr>
        <w:t>S</w:t>
      </w:r>
      <w:r w:rsidRPr="0005077E">
        <w:t xml:space="preserve"> = 26 in weekly data for </w:t>
      </w:r>
      <w:r w:rsidR="00DF1165">
        <w:t xml:space="preserve">a </w:t>
      </w:r>
      <w:r w:rsidRPr="0005077E">
        <w:t>biannual</w:t>
      </w:r>
      <w:r w:rsidR="00DF1165">
        <w:t xml:space="preserve"> pattern</w:t>
      </w:r>
      <w:r w:rsidRPr="0005077E">
        <w:t xml:space="preserve">, and </w:t>
      </w:r>
      <w:r w:rsidR="00814A1D" w:rsidRPr="00814A1D">
        <w:rPr>
          <w:i/>
          <w:iCs/>
        </w:rPr>
        <w:t>S</w:t>
      </w:r>
      <w:r w:rsidR="00814A1D" w:rsidRPr="0005077E">
        <w:t xml:space="preserve"> </w:t>
      </w:r>
      <w:r w:rsidRPr="0005077E">
        <w:t xml:space="preserve">= 12 in hourly data for a 12-hour pattern. </w:t>
      </w:r>
      <w:r w:rsidR="00C04DFF">
        <w:t xml:space="preserve">An additional variation of this model where </w:t>
      </w:r>
      <m:oMath>
        <m:r>
          <w:rPr>
            <w:rFonts w:ascii="Cambria Math" w:hAnsi="Cambria Math"/>
          </w:rPr>
          <m:t>q=0</m:t>
        </m:r>
      </m:oMath>
      <w:r w:rsidR="00C04DFF">
        <w:t xml:space="preserve"> is also used in the AutoML framework.</w:t>
      </w:r>
    </w:p>
    <w:p w14:paraId="031E7BDC" w14:textId="3D739589" w:rsidR="00E8495F" w:rsidRPr="009A3755" w:rsidRDefault="00E8495F" w:rsidP="00E8495F">
      <w:pPr>
        <w:pStyle w:val="heading20"/>
      </w:pPr>
      <w:r>
        <w:t>6</w:t>
      </w:r>
      <w:r w:rsidRPr="009A3755">
        <w:t>.</w:t>
      </w:r>
      <w:r w:rsidR="00844476">
        <w:t>4</w:t>
      </w:r>
      <w:r w:rsidRPr="009A3755">
        <w:t xml:space="preserve">   </w:t>
      </w:r>
      <w:r w:rsidR="00844476">
        <w:t>MLP</w:t>
      </w:r>
      <w:r w:rsidRPr="009A3755">
        <w:t xml:space="preserve"> </w:t>
      </w:r>
    </w:p>
    <w:p w14:paraId="7897955B" w14:textId="081C7DCC" w:rsidR="00A71C84" w:rsidRPr="00A71C84" w:rsidRDefault="00A71C84" w:rsidP="00A71C84">
      <w:pPr>
        <w:pStyle w:val="NormalWeb"/>
        <w:spacing w:before="0" w:beforeAutospacing="0" w:after="0" w:afterAutospacing="0"/>
        <w:rPr>
          <w:color w:val="000000"/>
          <w:sz w:val="20"/>
          <w:szCs w:val="20"/>
        </w:rPr>
      </w:pPr>
      <w:r w:rsidRPr="00A71C84">
        <w:rPr>
          <w:sz w:val="20"/>
          <w:szCs w:val="20"/>
        </w:rPr>
        <w:t>A multilayer perceptron</w:t>
      </w:r>
      <w:r w:rsidR="004D5693">
        <w:rPr>
          <w:sz w:val="20"/>
          <w:szCs w:val="20"/>
        </w:rPr>
        <w:t xml:space="preserve"> (MLP)</w:t>
      </w:r>
      <w:r w:rsidRPr="00A71C84">
        <w:rPr>
          <w:sz w:val="20"/>
          <w:szCs w:val="20"/>
        </w:rPr>
        <w:t xml:space="preserve"> is a type of artificial neural net</w:t>
      </w:r>
      <w:r w:rsidR="00DC5AE4">
        <w:rPr>
          <w:sz w:val="20"/>
          <w:szCs w:val="20"/>
        </w:rPr>
        <w:t>work</w:t>
      </w:r>
      <w:r w:rsidRPr="00A71C84">
        <w:rPr>
          <w:sz w:val="20"/>
          <w:szCs w:val="20"/>
        </w:rPr>
        <w:t xml:space="preserve">. </w:t>
      </w:r>
      <w:r w:rsidRPr="00A71C84">
        <w:rPr>
          <w:color w:val="000000"/>
          <w:sz w:val="20"/>
          <w:szCs w:val="20"/>
        </w:rPr>
        <w:t>MLP models for univariate time series forecasting usually contain</w:t>
      </w:r>
      <w:r w:rsidR="004D5693">
        <w:rPr>
          <w:color w:val="000000"/>
          <w:sz w:val="20"/>
          <w:szCs w:val="20"/>
        </w:rPr>
        <w:t xml:space="preserve"> a single hidden layer of nodes or </w:t>
      </w:r>
      <w:r w:rsidRPr="00A71C84">
        <w:rPr>
          <w:color w:val="000000"/>
          <w:sz w:val="20"/>
          <w:szCs w:val="20"/>
        </w:rPr>
        <w:t>neurons and an output layer used to make the prediction. Backpropagation is used to adjust the weight and bias of each neuron to approximate the relationship between points of the time series.</w:t>
      </w:r>
      <w:r w:rsidRPr="00A71C84">
        <w:rPr>
          <w:rFonts w:ascii="Arial" w:hAnsi="Arial" w:cs="Arial"/>
          <w:color w:val="000000"/>
          <w:sz w:val="20"/>
          <w:szCs w:val="20"/>
        </w:rPr>
        <w:t xml:space="preserve"> </w:t>
      </w:r>
      <w:r w:rsidRPr="00A71C84">
        <w:rPr>
          <w:color w:val="000000"/>
          <w:sz w:val="20"/>
          <w:szCs w:val="20"/>
        </w:rPr>
        <w:t xml:space="preserve">Variations </w:t>
      </w:r>
      <w:r w:rsidR="004D5693">
        <w:rPr>
          <w:color w:val="000000"/>
          <w:sz w:val="20"/>
          <w:szCs w:val="20"/>
        </w:rPr>
        <w:t xml:space="preserve">in </w:t>
      </w:r>
      <w:r w:rsidRPr="00A71C84">
        <w:rPr>
          <w:color w:val="000000"/>
          <w:sz w:val="20"/>
          <w:szCs w:val="20"/>
        </w:rPr>
        <w:t xml:space="preserve">parameters such as the number of layers, layer size, and training repetitions are used to find a balance between getting close to the expected results and overfitting. </w:t>
      </w:r>
    </w:p>
    <w:p w14:paraId="14E8A99C" w14:textId="58CBBC11" w:rsidR="00A71C84" w:rsidRPr="00844476" w:rsidRDefault="00A71C84" w:rsidP="00844476">
      <w:pPr>
        <w:pStyle w:val="heading20"/>
      </w:pPr>
      <w:r w:rsidRPr="00844476">
        <w:t>6.</w:t>
      </w:r>
      <w:r w:rsidR="00844476">
        <w:t>5</w:t>
      </w:r>
      <w:r w:rsidRPr="00844476">
        <w:t xml:space="preserve"> Random Forest</w:t>
      </w:r>
    </w:p>
    <w:p w14:paraId="5F8660E6" w14:textId="5B156690" w:rsidR="00A71C84" w:rsidRPr="00A71C84" w:rsidRDefault="00A71C84" w:rsidP="00A71C84">
      <w:pPr>
        <w:pStyle w:val="NormalWeb"/>
        <w:spacing w:before="0" w:beforeAutospacing="0" w:after="0" w:afterAutospacing="0"/>
        <w:rPr>
          <w:sz w:val="20"/>
          <w:szCs w:val="20"/>
        </w:rPr>
      </w:pPr>
      <w:r w:rsidRPr="00A71C84">
        <w:rPr>
          <w:color w:val="000000"/>
          <w:sz w:val="20"/>
          <w:szCs w:val="20"/>
        </w:rPr>
        <w:t>By treating the next possible value of a time series as a selection from a finite number of choices, a decision tree can be used to forecast a single future</w:t>
      </w:r>
      <w:r w:rsidR="00DC5AE4">
        <w:rPr>
          <w:color w:val="000000"/>
          <w:sz w:val="20"/>
          <w:szCs w:val="20"/>
        </w:rPr>
        <w:t>-</w:t>
      </w:r>
      <w:r w:rsidRPr="00A71C84">
        <w:rPr>
          <w:color w:val="000000"/>
          <w:sz w:val="20"/>
          <w:szCs w:val="20"/>
        </w:rPr>
        <w:t xml:space="preserve">value of a time series. </w:t>
      </w:r>
      <w:r>
        <w:rPr>
          <w:color w:val="000000"/>
          <w:sz w:val="20"/>
          <w:szCs w:val="20"/>
        </w:rPr>
        <w:t xml:space="preserve">A random forest is an ensemble of outputs from multiple decision trees fit to the data. </w:t>
      </w:r>
      <w:r w:rsidRPr="00A71C84">
        <w:rPr>
          <w:color w:val="000000"/>
          <w:sz w:val="20"/>
          <w:szCs w:val="20"/>
        </w:rPr>
        <w:t xml:space="preserve">The advantages of such a model are the </w:t>
      </w:r>
      <w:r>
        <w:rPr>
          <w:color w:val="000000"/>
          <w:sz w:val="20"/>
          <w:szCs w:val="20"/>
        </w:rPr>
        <w:t>relative transparency and ease of use</w:t>
      </w:r>
      <w:r w:rsidRPr="00A71C84">
        <w:rPr>
          <w:color w:val="000000"/>
          <w:sz w:val="20"/>
          <w:szCs w:val="20"/>
        </w:rPr>
        <w:t xml:space="preserve">. </w:t>
      </w:r>
      <w:r>
        <w:rPr>
          <w:color w:val="000000"/>
          <w:sz w:val="20"/>
          <w:szCs w:val="20"/>
        </w:rPr>
        <w:t>A random forest model is nonlinear and</w:t>
      </w:r>
      <w:r w:rsidRPr="00A71C84">
        <w:rPr>
          <w:color w:val="000000"/>
          <w:sz w:val="20"/>
          <w:szCs w:val="20"/>
        </w:rPr>
        <w:t xml:space="preserve"> does not make assumptions about the data of the time series like an ARIMA </w:t>
      </w:r>
      <w:r w:rsidR="0070320E">
        <w:rPr>
          <w:color w:val="000000"/>
          <w:sz w:val="20"/>
          <w:szCs w:val="20"/>
        </w:rPr>
        <w:t xml:space="preserve">model </w:t>
      </w:r>
      <w:r w:rsidRPr="00A71C84">
        <w:rPr>
          <w:color w:val="000000"/>
          <w:sz w:val="20"/>
          <w:szCs w:val="20"/>
        </w:rPr>
        <w:t xml:space="preserve">or other </w:t>
      </w:r>
      <w:r w:rsidR="00DC5AE4" w:rsidRPr="00A71C84">
        <w:rPr>
          <w:color w:val="000000"/>
          <w:sz w:val="20"/>
          <w:szCs w:val="20"/>
        </w:rPr>
        <w:t>statistically</w:t>
      </w:r>
      <w:r w:rsidR="00DC5AE4">
        <w:rPr>
          <w:color w:val="000000"/>
          <w:sz w:val="20"/>
          <w:szCs w:val="20"/>
        </w:rPr>
        <w:t xml:space="preserve"> based</w:t>
      </w:r>
      <w:r w:rsidRPr="00A71C84">
        <w:rPr>
          <w:color w:val="000000"/>
          <w:sz w:val="20"/>
          <w:szCs w:val="20"/>
        </w:rPr>
        <w:t xml:space="preserve"> models. The disadvantages of this approach are that a random forest can technically only predict </w:t>
      </w:r>
      <m:oMath>
        <m:r>
          <w:rPr>
            <w:rFonts w:ascii="Cambria Math" w:hAnsi="Cambria Math"/>
            <w:color w:val="000000"/>
            <w:sz w:val="18"/>
            <w:szCs w:val="18"/>
          </w:rPr>
          <w:lastRenderedPageBreak/>
          <m:t>t+1</m:t>
        </m:r>
      </m:oMath>
      <w:r w:rsidRPr="00A71C84">
        <w:rPr>
          <w:color w:val="000000"/>
          <w:sz w:val="20"/>
          <w:szCs w:val="20"/>
        </w:rPr>
        <w:t xml:space="preserve"> </w:t>
      </w:r>
      <w:r w:rsidR="00DC5AE4">
        <w:rPr>
          <w:color w:val="000000"/>
          <w:sz w:val="20"/>
          <w:szCs w:val="20"/>
        </w:rPr>
        <w:t xml:space="preserve">time periods. </w:t>
      </w:r>
      <w:r w:rsidRPr="00A71C84">
        <w:rPr>
          <w:color w:val="000000"/>
          <w:sz w:val="20"/>
          <w:szCs w:val="20"/>
        </w:rPr>
        <w:t>Forecasting more than one unit into the future requires using a previous forecast as the basis for the next forecast.</w:t>
      </w:r>
      <w:r w:rsidR="004D5693">
        <w:rPr>
          <w:color w:val="000000"/>
          <w:sz w:val="20"/>
          <w:szCs w:val="20"/>
        </w:rPr>
        <w:t xml:space="preserve"> While the decrease in accuracy</w:t>
      </w:r>
      <w:r w:rsidRPr="00A71C84">
        <w:rPr>
          <w:color w:val="000000"/>
          <w:sz w:val="20"/>
          <w:szCs w:val="20"/>
        </w:rPr>
        <w:t xml:space="preserve"> as </w:t>
      </w:r>
      <w:r w:rsidR="00DC5AE4">
        <w:rPr>
          <w:color w:val="000000"/>
          <w:sz w:val="20"/>
          <w:szCs w:val="20"/>
        </w:rPr>
        <w:t>the forecast horizon is extended</w:t>
      </w:r>
      <w:r w:rsidRPr="00A71C84">
        <w:rPr>
          <w:color w:val="000000"/>
          <w:sz w:val="20"/>
          <w:szCs w:val="20"/>
        </w:rPr>
        <w:t xml:space="preserve"> is common in all forecasting methods, the results of a </w:t>
      </w:r>
      <w:r w:rsidR="00DC5AE4" w:rsidRPr="00A71C84">
        <w:rPr>
          <w:color w:val="000000"/>
          <w:sz w:val="20"/>
          <w:szCs w:val="20"/>
        </w:rPr>
        <w:t>longer-term</w:t>
      </w:r>
      <w:r w:rsidR="00DC5AE4">
        <w:rPr>
          <w:color w:val="000000"/>
          <w:sz w:val="20"/>
          <w:szCs w:val="20"/>
        </w:rPr>
        <w:t>,</w:t>
      </w:r>
      <w:r w:rsidRPr="00A71C84">
        <w:rPr>
          <w:color w:val="000000"/>
          <w:sz w:val="20"/>
          <w:szCs w:val="20"/>
        </w:rPr>
        <w:t xml:space="preserve"> decision</w:t>
      </w:r>
      <w:r w:rsidR="00DC5AE4">
        <w:rPr>
          <w:color w:val="000000"/>
          <w:sz w:val="20"/>
          <w:szCs w:val="20"/>
        </w:rPr>
        <w:t>-</w:t>
      </w:r>
      <w:r w:rsidR="00DC5AE4" w:rsidRPr="00A71C84">
        <w:rPr>
          <w:color w:val="000000"/>
          <w:sz w:val="20"/>
          <w:szCs w:val="20"/>
        </w:rPr>
        <w:t>tree-based</w:t>
      </w:r>
      <w:r w:rsidRPr="00A71C84">
        <w:rPr>
          <w:color w:val="000000"/>
          <w:sz w:val="20"/>
          <w:szCs w:val="20"/>
        </w:rPr>
        <w:t xml:space="preserve"> forecast is entirely based on how well the model represents the initial data before it starts propagating outwards. </w:t>
      </w:r>
    </w:p>
    <w:bookmarkEnd w:id="0"/>
    <w:bookmarkEnd w:id="1"/>
    <w:p w14:paraId="78B6650A" w14:textId="23973AE5" w:rsidR="009B1D59" w:rsidRDefault="00E8495F" w:rsidP="009942DC">
      <w:pPr>
        <w:pStyle w:val="heading10"/>
      </w:pPr>
      <w:r>
        <w:t>7</w:t>
      </w:r>
      <w:r w:rsidR="009B1D59" w:rsidRPr="009A3755">
        <w:t xml:space="preserve">   </w:t>
      </w:r>
      <w:r>
        <w:t>Model Evaluation Method</w:t>
      </w:r>
    </w:p>
    <w:p w14:paraId="47848A7E" w14:textId="769174B6" w:rsidR="002F71C6" w:rsidRDefault="00A75D4C" w:rsidP="002F71C6">
      <w:pPr>
        <w:pStyle w:val="p1a"/>
      </w:pPr>
      <w:r>
        <w:t xml:space="preserve">There are various ways to identify the winning model. The AutoML framework for this paper uses a rolling-window </w:t>
      </w:r>
      <w:r w:rsidR="00DC5AE4">
        <w:t>average squared error (</w:t>
      </w:r>
      <w:r>
        <w:t>ASE</w:t>
      </w:r>
      <w:r w:rsidR="00DC5AE4">
        <w:t>)</w:t>
      </w:r>
      <w:r w:rsidR="0070320E">
        <w:t xml:space="preserve"> to identify the model that</w:t>
      </w:r>
      <w:r>
        <w:t xml:space="preserve"> </w:t>
      </w:r>
      <w:r w:rsidR="003E2300">
        <w:t>has the most accurate forecasts over time. Section 7.1 details the process and calculations for computing a</w:t>
      </w:r>
      <w:r w:rsidR="002F71C6">
        <w:t xml:space="preserve"> rolling-window ASE. </w:t>
      </w:r>
    </w:p>
    <w:p w14:paraId="7BBB3B3B" w14:textId="2AC4E874" w:rsidR="00A75D4C" w:rsidRPr="00A75D4C" w:rsidRDefault="002F71C6" w:rsidP="002F71C6">
      <w:r>
        <w:t xml:space="preserve">Even if the time series appears to not be white noise and the winning model is not the </w:t>
      </w:r>
      <w:r w:rsidR="00643961">
        <w:t>equal means model</w:t>
      </w:r>
      <w:r>
        <w:t xml:space="preserve">, it is useful to check if there is a statistically significant difference between the </w:t>
      </w:r>
      <w:r w:rsidR="00643961">
        <w:t>equal means model</w:t>
      </w:r>
      <w:r>
        <w:t xml:space="preserve"> and the winning model. A</w:t>
      </w:r>
      <w:r w:rsidR="00183C96">
        <w:t xml:space="preserve">n analysis of variance (ANOVA) test </w:t>
      </w:r>
      <w:r>
        <w:t xml:space="preserve">can be </w:t>
      </w:r>
      <w:r w:rsidR="00DC5AE4">
        <w:t>performed</w:t>
      </w:r>
      <w:r>
        <w:t xml:space="preserve"> </w:t>
      </w:r>
      <w:r w:rsidR="00183C96">
        <w:t xml:space="preserve">to determine if there is a statistically significant difference between the model with the lowest rolling-window ASE and </w:t>
      </w:r>
      <w:r>
        <w:t xml:space="preserve">the </w:t>
      </w:r>
      <w:r w:rsidR="00643961">
        <w:t>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28B2312A" w:rsidR="00531744" w:rsidRPr="00531744" w:rsidRDefault="00531744" w:rsidP="00892564">
      <w:r w:rsidRPr="00531744">
        <w:t xml:space="preserve">It should be noted that the ASE is a snapshot in time and can vary for the same dataset depending on the size of the training data. It uses </w:t>
      </w:r>
      <m:oMath>
        <m:r>
          <w:rPr>
            <w:rFonts w:ascii="Cambria Math" w:hAnsi="Cambria Math"/>
          </w:rPr>
          <m:t>n-k</m:t>
        </m:r>
      </m:oMath>
      <w:r w:rsidRPr="00531744">
        <w:t xml:space="preserve"> values, where</w:t>
      </w:r>
      <w:r w:rsidR="003465D9">
        <w:t xml:space="preserve"> </w:t>
      </w:r>
      <w:r w:rsidR="003465D9">
        <w:rPr>
          <w:i/>
          <w:iCs/>
        </w:rPr>
        <w:t>n</w:t>
      </w:r>
      <w:r w:rsidRPr="00531744">
        <w:t xml:space="preserve"> is the length of the time series, to train the model and then uses the last</w:t>
      </w:r>
      <w:r w:rsidR="003465D9">
        <w:t xml:space="preserve"> </w:t>
      </w:r>
      <w:r w:rsidR="003465D9">
        <w:rPr>
          <w:i/>
          <w:iCs/>
        </w:rPr>
        <w:t>k</w:t>
      </w:r>
      <w:r w:rsidR="00C87F7E">
        <w:t xml:space="preserve"> </w:t>
      </w:r>
      <w:r w:rsidRPr="00531744">
        <w:t xml:space="preserve">values to validate forecasted values. </w:t>
      </w:r>
    </w:p>
    <w:p w14:paraId="59A65081" w14:textId="11461450"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In a process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w:t>
      </w:r>
      <w:r w:rsidR="00177AC2">
        <w:t xml:space="preserve">is </w:t>
      </w:r>
      <w:r w:rsidRPr="00531744">
        <w:t>evaluated again and again.</w:t>
      </w:r>
      <w:r w:rsidR="00A75D4C">
        <w:t xml:space="preserve"> Fig. 3 shows which observations are included in the training set and which observations are forecasted for different windows. Once the windowing process has completed to the end of the dataset, the ASE</w:t>
      </w:r>
      <w:r w:rsidR="003465D9">
        <w:t xml:space="preserve"> values</w:t>
      </w:r>
      <w:r w:rsidR="00A75D4C">
        <w:t xml:space="preserve"> for </w:t>
      </w:r>
      <w:r w:rsidR="003465D9">
        <w:t>each window</w:t>
      </w:r>
      <w:r w:rsidR="00A75D4C">
        <w:t xml:space="preserve"> are averaged together to get a rolling-window ASE.</w:t>
      </w:r>
    </w:p>
    <w:p w14:paraId="184D2FCA" w14:textId="77777777" w:rsidR="004D5693" w:rsidRDefault="004D5693" w:rsidP="00892564"/>
    <w:p w14:paraId="2650B380" w14:textId="77777777" w:rsidR="004D5693" w:rsidRPr="00531744" w:rsidRDefault="004D5693" w:rsidP="004D5693">
      <w:pPr>
        <w:ind w:firstLine="0"/>
        <w:jc w:val="center"/>
      </w:pPr>
      <w:r>
        <w:rPr>
          <w:noProof/>
          <w:lang w:eastAsia="en-US"/>
        </w:rPr>
        <w:lastRenderedPageBreak/>
        <w:drawing>
          <wp:inline distT="0" distB="0" distL="0" distR="0" wp14:anchorId="20244FB3" wp14:editId="2C12572D">
            <wp:extent cx="4392295" cy="2841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295" cy="2841625"/>
                    </a:xfrm>
                    <a:prstGeom prst="rect">
                      <a:avLst/>
                    </a:prstGeom>
                  </pic:spPr>
                </pic:pic>
              </a:graphicData>
            </a:graphic>
          </wp:inline>
        </w:drawing>
      </w:r>
    </w:p>
    <w:p w14:paraId="01030D9F" w14:textId="77777777" w:rsidR="004D5693" w:rsidRDefault="004D5693" w:rsidP="004D5693"/>
    <w:p w14:paraId="6D2E3140" w14:textId="6D5CD47B" w:rsidR="004D5693" w:rsidRPr="00946CD4" w:rsidRDefault="004D5693" w:rsidP="004D5693">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sidR="0070320E">
        <w:rPr>
          <w:sz w:val="18"/>
        </w:rPr>
        <w:t>Rolling-</w:t>
      </w:r>
      <w:r>
        <w:rPr>
          <w:sz w:val="18"/>
        </w:rPr>
        <w:t>window training and test splits.</w:t>
      </w:r>
    </w:p>
    <w:p w14:paraId="43762405" w14:textId="77777777" w:rsidR="004D5693" w:rsidRDefault="004D5693" w:rsidP="00892564"/>
    <w:p w14:paraId="30747021" w14:textId="247B0029" w:rsidR="005F36F5" w:rsidRDefault="005F36F5" w:rsidP="005F36F5">
      <w:r>
        <w:t xml:space="preserve">The </w:t>
      </w:r>
      <w:r w:rsidRPr="00531744">
        <w:t>rolling</w:t>
      </w:r>
      <w:r>
        <w:t>-</w:t>
      </w:r>
      <w:r w:rsidRPr="00531744">
        <w:t>window ASE metho</w:t>
      </w:r>
      <w:r>
        <w:t xml:space="preserve">d </w:t>
      </w:r>
      <w:r w:rsidRPr="00531744">
        <w:t xml:space="preserve">can prove to be a more stable representation of the overall model ASE. For example, if there was some particularly odd behavior in </w:t>
      </w:r>
      <w:r w:rsidR="003465D9">
        <w:t xml:space="preserve">previous observations </w:t>
      </w:r>
      <w:r w:rsidRPr="00531744">
        <w:t>of a time series, a single ASE could be misleading.</w:t>
      </w:r>
      <w:r>
        <w:t xml:space="preserve"> The winning model is determined </w:t>
      </w:r>
      <w:r w:rsidR="0070320E">
        <w:t>as</w:t>
      </w:r>
      <w:r>
        <w:t xml:space="preserve"> the model with the lowest rolling-window ASE.</w:t>
      </w:r>
    </w:p>
    <w:p w14:paraId="1BAA6DA3" w14:textId="6ED2B232" w:rsidR="00183C96" w:rsidRDefault="00183C96" w:rsidP="00183C96">
      <w:pPr>
        <w:pStyle w:val="heading20"/>
      </w:pPr>
      <w:r>
        <w:t>7.</w:t>
      </w:r>
      <w:r w:rsidR="005B1817">
        <w:t>2</w:t>
      </w:r>
      <w:r w:rsidRPr="009A3755">
        <w:t xml:space="preserve">   </w:t>
      </w:r>
      <w:r>
        <w:t>ANOVA</w:t>
      </w:r>
    </w:p>
    <w:p w14:paraId="63B7AA8B" w14:textId="316B3C9D" w:rsidR="00183C96" w:rsidRDefault="00183C96" w:rsidP="00183C96">
      <w:pPr>
        <w:pStyle w:val="p1a"/>
      </w:pPr>
      <w:r>
        <w:t xml:space="preserve">An ANOVA is performed to determine if </w:t>
      </w:r>
      <w:r w:rsidR="00844476">
        <w:t>the AR models</w:t>
      </w:r>
      <w:r w:rsidR="0070320E">
        <w:t xml:space="preserve"> </w:t>
      </w:r>
      <w:r w:rsidR="003465D9">
        <w:t>are</w:t>
      </w:r>
      <w:r>
        <w:t xml:space="preserve"> statistically </w:t>
      </w:r>
      <w:r w:rsidR="00844476">
        <w:t>different</w:t>
      </w:r>
      <w:r>
        <w:t xml:space="preserve"> than </w:t>
      </w:r>
      <w:r w:rsidR="005F36F5">
        <w:t xml:space="preserve">the </w:t>
      </w:r>
      <w:r w:rsidR="00643961">
        <w:t>equal means model</w:t>
      </w:r>
      <w:r>
        <w:t xml:space="preserve">. This calculation </w:t>
      </w:r>
      <w:r w:rsidR="000B232A">
        <w:t xml:space="preserve">is performed for </w:t>
      </w:r>
      <w:r w:rsidR="003465D9">
        <w:t>three</w:t>
      </w:r>
      <w:r w:rsidR="000B232A">
        <w:t xml:space="preserve"> models</w:t>
      </w:r>
      <w:r w:rsidR="006A1F76">
        <w:t xml:space="preserve">, </w:t>
      </w:r>
      <w:r w:rsidR="006A1F76">
        <w:t>regardless of whether one is the winning model</w:t>
      </w:r>
      <w:r w:rsidR="006A1F76">
        <w:t xml:space="preserve">: AR, ARIMA with </w:t>
      </w:r>
      <m:oMath>
        <m:r>
          <w:rPr>
            <w:rFonts w:ascii="Cambria Math" w:hAnsi="Cambria Math"/>
          </w:rPr>
          <m:t>d=1</m:t>
        </m:r>
      </m:oMath>
      <w:r w:rsidR="006A1F76">
        <w:t xml:space="preserve"> and </w:t>
      </w:r>
      <m:oMath>
        <m:r>
          <w:rPr>
            <w:rFonts w:ascii="Cambria Math" w:hAnsi="Cambria Math"/>
          </w:rPr>
          <m:t>q=0</m:t>
        </m:r>
      </m:oMath>
      <w:r w:rsidR="006A1F76">
        <w:t xml:space="preserve">, and ARIMA with </w:t>
      </w:r>
      <m:oMath>
        <m:r>
          <w:rPr>
            <w:rFonts w:ascii="Cambria Math" w:hAnsi="Cambria Math"/>
          </w:rPr>
          <m:t>s=12</m:t>
        </m:r>
      </m:oMath>
      <w:r w:rsidR="006A1F76">
        <w:t xml:space="preserve"> and </w:t>
      </w:r>
      <m:oMath>
        <m:r>
          <w:rPr>
            <w:rFonts w:ascii="Cambria Math" w:hAnsi="Cambria Math"/>
          </w:rPr>
          <m:t>q=0</m:t>
        </m:r>
      </m:oMath>
      <w:r w:rsidR="00844476">
        <w:t>.</w:t>
      </w:r>
    </w:p>
    <w:p w14:paraId="22784ABB" w14:textId="59A8E2F3" w:rsidR="00844476" w:rsidRDefault="00844476" w:rsidP="00844476">
      <w:pPr>
        <w:rPr>
          <w:iCs/>
          <w:color w:val="000000"/>
          <w:kern w:val="24"/>
          <w:lang w:eastAsia="en-US"/>
        </w:rPr>
      </w:pPr>
      <w:r>
        <w:t>Fig. 4 shows the ANOVA table used to calculate an F-statistic. In order to calculate the F</w:t>
      </w:r>
      <w:r w:rsidR="003465D9">
        <w:t>-</w:t>
      </w:r>
      <w:r>
        <w:t xml:space="preserve">statistic, the degrees of freedom and sum of squared residuals must be calculated for each model. Fig. 4 compares the </w:t>
      </w:r>
      <w:r w:rsidR="00643961">
        <w:t>equal means model</w:t>
      </w:r>
      <w:r>
        <w:t xml:space="preserve"> to the AR model. The </w:t>
      </w:r>
      <w:r w:rsidR="00643961">
        <w:t>equal means model</w:t>
      </w:r>
      <w:r>
        <w:t xml:space="preserve"> has </w:t>
      </w:r>
      <m:oMath>
        <m:r>
          <w:rPr>
            <w:rFonts w:ascii="Cambria Math" w:hAnsi="Cambria Math"/>
          </w:rPr>
          <m:t>n-1</m:t>
        </m:r>
      </m:oMath>
      <w:r>
        <w:t xml:space="preserve"> degrees of freedom. The AR model has </w:t>
      </w:r>
      <m:oMath>
        <m:r>
          <w:rPr>
            <w:rFonts w:ascii="Cambria Math" w:eastAsia="Times New Roman" w:hAnsi="Cambria Math"/>
            <w:color w:val="000000"/>
            <w:kern w:val="24"/>
            <w:sz w:val="18"/>
            <w:szCs w:val="18"/>
            <w:lang w:eastAsia="en-US"/>
          </w:rPr>
          <m:t>n-</m:t>
        </m:r>
        <m:d>
          <m:dPr>
            <m:ctrlPr>
              <w:rPr>
                <w:rFonts w:ascii="Cambria Math" w:eastAsia="Times New Roman" w:hAnsi="Cambria Math"/>
                <w:i/>
                <w:iCs/>
                <w:color w:val="000000"/>
                <w:kern w:val="24"/>
                <w:sz w:val="18"/>
                <w:szCs w:val="18"/>
                <w:lang w:eastAsia="en-US"/>
              </w:rPr>
            </m:ctrlPr>
          </m:dPr>
          <m:e>
            <m:r>
              <w:rPr>
                <w:rFonts w:ascii="Cambria Math" w:eastAsia="Times New Roman" w:hAnsi="Cambria Math"/>
                <w:color w:val="000000"/>
                <w:kern w:val="24"/>
                <w:sz w:val="18"/>
                <w:szCs w:val="18"/>
                <w:lang w:eastAsia="en-US"/>
              </w:rPr>
              <m:t>p+1</m:t>
            </m:r>
          </m:e>
        </m:d>
      </m:oMath>
      <w:r w:rsidRPr="003465D9">
        <w:rPr>
          <w:iCs/>
          <w:color w:val="000000"/>
          <w:kern w:val="24"/>
          <w:lang w:eastAsia="en-US"/>
        </w:rPr>
        <w:t xml:space="preserve"> </w:t>
      </w:r>
      <w:r w:rsidRPr="0076102F">
        <w:rPr>
          <w:iCs/>
          <w:color w:val="000000"/>
          <w:kern w:val="24"/>
          <w:lang w:eastAsia="en-US"/>
        </w:rPr>
        <w:t>degrees of freedom,</w:t>
      </w:r>
      <w:r w:rsidRPr="00C532D1">
        <w:rPr>
          <w:iCs/>
          <w:color w:val="000000"/>
          <w:kern w:val="24"/>
          <w:lang w:eastAsia="en-US"/>
        </w:rPr>
        <w:t xml:space="preserve"> where </w:t>
      </w:r>
      <m:oMath>
        <m:r>
          <w:rPr>
            <w:rFonts w:ascii="Cambria Math" w:hAnsi="Cambria Math"/>
            <w:color w:val="000000"/>
            <w:kern w:val="24"/>
            <w:lang w:eastAsia="en-US"/>
          </w:rPr>
          <m:t>n</m:t>
        </m:r>
      </m:oMath>
      <w:r>
        <w:rPr>
          <w:iCs/>
          <w:color w:val="000000"/>
          <w:kern w:val="24"/>
          <w:lang w:eastAsia="en-US"/>
        </w:rPr>
        <w:t xml:space="preserve"> is the number of observations in the dataset, </w:t>
      </w:r>
      <w:r w:rsidR="006A1F76">
        <w:rPr>
          <w:iCs/>
          <w:color w:val="000000"/>
          <w:kern w:val="24"/>
          <w:lang w:eastAsia="en-US"/>
        </w:rPr>
        <w:t xml:space="preserve">and </w:t>
      </w:r>
      <m:oMath>
        <m:r>
          <w:rPr>
            <w:rFonts w:ascii="Cambria Math" w:hAnsi="Cambria Math"/>
            <w:color w:val="000000"/>
            <w:kern w:val="24"/>
            <w:lang w:eastAsia="en-US"/>
          </w:rPr>
          <m:t>p</m:t>
        </m:r>
      </m:oMath>
      <w:r>
        <w:rPr>
          <w:iCs/>
          <w:color w:val="000000"/>
          <w:kern w:val="24"/>
          <w:lang w:eastAsia="en-US"/>
        </w:rPr>
        <w:t xml:space="preserve"> is the number of autoregressive components in the model. </w:t>
      </w:r>
      <w:r w:rsidR="006A1F76">
        <w:t xml:space="preserve">The number of parameters, </w:t>
      </w:r>
      <w:r w:rsidR="006A1F76">
        <w:rPr>
          <w:i/>
          <w:iCs/>
        </w:rPr>
        <w:t>p</w:t>
      </w:r>
      <w:r w:rsidR="006A1F76">
        <w:t>, is</w:t>
      </w:r>
      <w:r w:rsidR="0070320E">
        <w:t xml:space="preserve"> increased by 1 if the mean of the</w:t>
      </w:r>
      <w:r w:rsidR="006A1F76">
        <w:t xml:space="preserve"> model is not specified.</w:t>
      </w:r>
      <w:r>
        <w:rPr>
          <w:iCs/>
          <w:color w:val="000000"/>
          <w:kern w:val="24"/>
          <w:lang w:eastAsia="en-US"/>
        </w:rPr>
        <w:t xml:space="preserve"> If the p-value associated with the F-statistic calculated from the ANOVA table with </w:t>
      </w:r>
      <m:oMath>
        <m:d>
          <m:dPr>
            <m:ctrlPr>
              <w:rPr>
                <w:rFonts w:ascii="Cambria Math" w:hAnsi="Cambria Math"/>
                <w:i/>
                <w:iCs/>
                <w:color w:val="000000"/>
                <w:kern w:val="24"/>
                <w:sz w:val="18"/>
                <w:szCs w:val="18"/>
                <w:lang w:eastAsia="en-US"/>
              </w:rPr>
            </m:ctrlPr>
          </m:dPr>
          <m:e>
            <m:sSub>
              <m:sSubPr>
                <m:ctrlPr>
                  <w:rPr>
                    <w:rFonts w:ascii="Cambria Math" w:eastAsia="Times New Roman" w:hAnsi="Cambria Math"/>
                    <w:i/>
                    <w:iCs/>
                    <w:color w:val="000000"/>
                    <w:kern w:val="24"/>
                    <w:sz w:val="18"/>
                    <w:szCs w:val="18"/>
                    <w:lang w:eastAsia="en-US"/>
                  </w:rPr>
                </m:ctrlPr>
              </m:sSubPr>
              <m:e>
                <m:r>
                  <w:rPr>
                    <w:rFonts w:ascii="Cambria Math" w:eastAsia="Times New Roman" w:hAnsi="Cambria Math"/>
                    <w:color w:val="000000"/>
                    <w:kern w:val="24"/>
                    <w:sz w:val="18"/>
                    <w:szCs w:val="18"/>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8"/>
                <w:szCs w:val="18"/>
                <w:lang w:eastAsia="en-US"/>
              </w:rPr>
              <m:t>,</m:t>
            </m:r>
            <m:sSub>
              <m:sSubPr>
                <m:ctrlPr>
                  <w:rPr>
                    <w:rFonts w:ascii="Cambria Math" w:eastAsia="Times New Roman" w:hAnsi="Cambria Math"/>
                    <w:i/>
                    <w:iCs/>
                    <w:color w:val="000000"/>
                    <w:kern w:val="24"/>
                    <w:sz w:val="18"/>
                    <w:szCs w:val="18"/>
                    <w:lang w:eastAsia="en-US"/>
                  </w:rPr>
                </m:ctrlPr>
              </m:sSubPr>
              <m:e>
                <m:r>
                  <w:rPr>
                    <w:rFonts w:ascii="Cambria Math" w:eastAsia="Times New Roman" w:hAnsi="Cambria Math"/>
                    <w:color w:val="000000"/>
                    <w:kern w:val="24"/>
                    <w:sz w:val="18"/>
                    <w:szCs w:val="18"/>
                    <w:lang w:eastAsia="en-US"/>
                  </w:rPr>
                  <m:t>df</m:t>
                </m:r>
              </m:e>
              <m:sub>
                <m:r>
                  <w:rPr>
                    <w:rFonts w:ascii="Cambria Math" w:eastAsia="Times New Roman" w:hAnsi="Cambria Math"/>
                    <w:color w:val="000000"/>
                    <w:kern w:val="24"/>
                    <w:sz w:val="18"/>
                    <w:szCs w:val="18"/>
                    <w:lang w:eastAsia="en-US"/>
                  </w:rPr>
                  <m:t>AR</m:t>
                </m:r>
              </m:sub>
            </m:sSub>
          </m:e>
        </m:d>
      </m:oMath>
      <w:r>
        <w:rPr>
          <w:iCs/>
          <w:color w:val="000000"/>
          <w:kern w:val="24"/>
          <w:lang w:eastAsia="en-US"/>
        </w:rPr>
        <w:t xml:space="preserve"> degrees of freedom is less than 0.05, then the null hypothesis</w:t>
      </w:r>
      <w:r w:rsidR="0070320E">
        <w:rPr>
          <w:iCs/>
          <w:color w:val="000000"/>
          <w:kern w:val="24"/>
          <w:lang w:eastAsia="en-US"/>
        </w:rPr>
        <w:t>,</w:t>
      </w:r>
      <w:r>
        <w:rPr>
          <w:iCs/>
          <w:color w:val="000000"/>
          <w:kern w:val="24"/>
          <w:lang w:eastAsia="en-US"/>
        </w:rPr>
        <w:t xml:space="preserve"> that the AR and </w:t>
      </w:r>
      <w:r w:rsidR="00643961">
        <w:rPr>
          <w:iCs/>
          <w:color w:val="000000"/>
          <w:kern w:val="24"/>
          <w:lang w:eastAsia="en-US"/>
        </w:rPr>
        <w:t>equal means model</w:t>
      </w:r>
      <w:r>
        <w:rPr>
          <w:iCs/>
          <w:color w:val="000000"/>
          <w:kern w:val="24"/>
          <w:lang w:eastAsia="en-US"/>
        </w:rPr>
        <w:t>s do not differ in forecasting precision</w:t>
      </w:r>
      <w:r w:rsidR="0070320E">
        <w:rPr>
          <w:iCs/>
          <w:color w:val="000000"/>
          <w:kern w:val="24"/>
          <w:lang w:eastAsia="en-US"/>
        </w:rPr>
        <w:t xml:space="preserve">, </w:t>
      </w:r>
      <w:r>
        <w:rPr>
          <w:iCs/>
          <w:color w:val="000000"/>
          <w:kern w:val="24"/>
          <w:lang w:eastAsia="en-US"/>
        </w:rPr>
        <w:t>can be rejected.</w:t>
      </w:r>
    </w:p>
    <w:p w14:paraId="1A5CDC77" w14:textId="77777777" w:rsidR="0070320E" w:rsidRDefault="0070320E" w:rsidP="00844476"/>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5B8FC3AB"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356B3756"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29C5319A"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04450B7E"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2D475554"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674F2EA7"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47B6CF8A"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3DD8EB3F"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=n-1</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4B6F06"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00A77DE0"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 xml:space="preserve">ANOVA table to determine if there is a statistically significant difference between the </w:t>
      </w:r>
      <w:r w:rsidR="00643961">
        <w:rPr>
          <w:sz w:val="18"/>
        </w:rPr>
        <w:t>equal means model</w:t>
      </w:r>
      <w:r>
        <w:rPr>
          <w:sz w:val="18"/>
        </w:rPr>
        <w:t xml:space="preserve"> and the AR model for a time series.</w:t>
      </w:r>
    </w:p>
    <w:p w14:paraId="16826BD5" w14:textId="77777777" w:rsidR="000B5838" w:rsidRPr="000B5838" w:rsidRDefault="000B5838" w:rsidP="000B5838"/>
    <w:p w14:paraId="34D86336" w14:textId="3494998C" w:rsidR="00806EF5" w:rsidRDefault="00880093" w:rsidP="000B5838">
      <w:r>
        <w:t>A white noise time series should be best modeled by an equal means model because there is no identifiable, repeatable pattern. However, it is possible for another model to occasional</w:t>
      </w:r>
      <w:r w:rsidR="009F1213">
        <w:t>ly</w:t>
      </w:r>
      <w:r>
        <w:t xml:space="preserve"> be a better fit for a white noise time series. In this instance, it is useful to determine whether there is a statistically significant difference between the models. To accomplish this</w:t>
      </w:r>
      <w:r w:rsidR="0070320E">
        <w:t>,</w:t>
      </w:r>
      <w:r>
        <w:t xml:space="preserve"> a</w:t>
      </w:r>
      <w:r w:rsidR="00806EF5">
        <w:t xml:space="preserve"> simulation was performed </w:t>
      </w:r>
      <w:r w:rsidR="00177AC2">
        <w:t>using</w:t>
      </w:r>
      <w:r w:rsidR="00806EF5">
        <w:t xml:space="preserve"> the ANOVA table in Fig. 4 to determine the </w:t>
      </w:r>
      <w:r w:rsidR="00135B3A">
        <w:t>distribution of the F-statistic</w:t>
      </w:r>
      <w:r w:rsidR="006A1F76">
        <w:t xml:space="preserve">. </w:t>
      </w:r>
      <w:r w:rsidR="00643961">
        <w:t>Ten</w:t>
      </w:r>
      <w:r w:rsidR="006A1F76">
        <w:t>-</w:t>
      </w:r>
      <w:r w:rsidR="00643961">
        <w:t>thousand</w:t>
      </w:r>
      <w:r w:rsidR="00135B3A">
        <w:t xml:space="preserve"> white noise time series were generated</w:t>
      </w:r>
      <w:r w:rsidR="00D84728">
        <w:t xml:space="preserve"> with </w:t>
      </w:r>
      <w:r w:rsidR="00643961">
        <w:t>one-hundred</w:t>
      </w:r>
      <w:r w:rsidR="00D84728">
        <w:t xml:space="preserve"> observations</w:t>
      </w:r>
      <w:r w:rsidR="006A1F76">
        <w:t xml:space="preserve"> each</w:t>
      </w:r>
      <w:r w:rsidR="00135B3A">
        <w:t xml:space="preserve">. An </w:t>
      </w:r>
      <w:r w:rsidR="00643961">
        <w:t>equal means model</w:t>
      </w:r>
      <w:r w:rsidR="00135B3A">
        <w:t xml:space="preserve"> and an AR</w:t>
      </w:r>
      <w:r w:rsidR="006A1F76">
        <w:t>(2)</w:t>
      </w:r>
      <w:r w:rsidR="00135B3A">
        <w:t xml:space="preserve"> model were generated for each of the </w:t>
      </w:r>
      <w:r w:rsidR="00643961">
        <w:t>ten-thousand</w:t>
      </w:r>
      <w:r w:rsidR="00135B3A">
        <w:t xml:space="preserve"> time series and an F-statistic was calculated. The resulting density plot in Fig. 5 shows the distribution of the F-statistic for this simulation</w:t>
      </w:r>
      <w:r w:rsidR="00177AC2">
        <w:t xml:space="preserve"> and compares this to an </w:t>
      </w:r>
      <w:r w:rsidR="00873F65">
        <w:t>F</w:t>
      </w:r>
      <w:r w:rsidR="00643961">
        <w:t>-</w:t>
      </w:r>
      <w:r w:rsidR="00177AC2">
        <w:t>distribution with (3, 97) degrees of freedom</w:t>
      </w:r>
      <w:r w:rsidR="00135B3A">
        <w:t>.</w:t>
      </w:r>
      <w:r>
        <w:t xml:space="preserve"> </w:t>
      </w:r>
      <w:r w:rsidR="00135B3A">
        <w:t xml:space="preserve"> </w:t>
      </w:r>
    </w:p>
    <w:p w14:paraId="4FC9CE8D" w14:textId="42D2D234" w:rsidR="000B232A" w:rsidRDefault="000B232A" w:rsidP="000B5838">
      <w:r>
        <w:t xml:space="preserve">This same simulation was attempted with ARMA models. However, </w:t>
      </w:r>
      <w:r w:rsidR="00EE58D1">
        <w:t>adding in the moving average of the error terms did not produce an F-statistic distribution similar to the true F</w:t>
      </w:r>
      <w:r w:rsidR="00643961">
        <w:t>-</w:t>
      </w:r>
      <w:r w:rsidR="00EE58D1">
        <w:t xml:space="preserve">distribution. Therefore, the analysis to determine if a model is statistically different than the </w:t>
      </w:r>
      <w:r w:rsidR="00643961">
        <w:t>equal means model</w:t>
      </w:r>
      <w:r w:rsidR="00EE58D1">
        <w:t xml:space="preserve"> cannot be done on models with an MA component. This same simulation was</w:t>
      </w:r>
      <w:r w:rsidR="0070320E">
        <w:t xml:space="preserve"> also</w:t>
      </w:r>
      <w:r w:rsidR="00EE58D1">
        <w:t xml:space="preserve"> not run for the MLP or RF models. Inferences, however, can be made regarding the models with an MA component</w:t>
      </w:r>
      <w:r>
        <w:t xml:space="preserve"> </w:t>
      </w:r>
      <w:r w:rsidR="00EE58D1">
        <w:t xml:space="preserve">and the MLP and RF models. For example, assume the RF model was the winning model for a particular time series because it had the lowest ASE. Also, assume that the AR model performed better than the </w:t>
      </w:r>
      <w:r w:rsidR="00643961">
        <w:t>equal means model</w:t>
      </w:r>
      <w:r w:rsidR="00EE58D1">
        <w:t xml:space="preserve">. If the ANOVA test comparing the AR model to the </w:t>
      </w:r>
      <w:r w:rsidR="00643961">
        <w:t>equal means model</w:t>
      </w:r>
      <w:r w:rsidR="00EE58D1">
        <w:t xml:space="preserve"> indicates that these models are statistically different, then it can be inferred that the RF model is also statistically different than the </w:t>
      </w:r>
      <w:r w:rsidR="00643961">
        <w:t>equal means model</w:t>
      </w:r>
      <w:r w:rsidR="0070320E">
        <w:t xml:space="preserve"> because the RF model has a lower rolling-window ASE than the AR model</w:t>
      </w:r>
      <w:r w:rsidR="00EE58D1">
        <w:t>.</w:t>
      </w:r>
    </w:p>
    <w:p w14:paraId="796DC687" w14:textId="5BED0303" w:rsidR="00606150" w:rsidRDefault="00606150" w:rsidP="00606150">
      <w:pPr>
        <w:pStyle w:val="Caption"/>
        <w:keepNext/>
        <w:jc w:val="center"/>
      </w:pPr>
      <w:r>
        <w:lastRenderedPageBreak/>
        <w:t>F-Statistic Distribution for Simulation</w:t>
      </w:r>
    </w:p>
    <w:p w14:paraId="794A7348" w14:textId="697AED3E" w:rsidR="00135B3A" w:rsidRDefault="000B232A" w:rsidP="00135B3A">
      <w:pPr>
        <w:ind w:firstLine="0"/>
      </w:pPr>
      <w:r>
        <w:rPr>
          <w:noProof/>
          <w:lang w:eastAsia="en-US"/>
        </w:rPr>
        <w:drawing>
          <wp:inline distT="0" distB="0" distL="0" distR="0" wp14:anchorId="2BEC429C" wp14:editId="7BA891CC">
            <wp:extent cx="4392295" cy="2432685"/>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rotWithShape="1">
                    <a:blip r:embed="rId11">
                      <a:extLst>
                        <a:ext uri="{28A0092B-C50C-407E-A947-70E740481C1C}">
                          <a14:useLocalDpi xmlns:a14="http://schemas.microsoft.com/office/drawing/2010/main" val="0"/>
                        </a:ext>
                      </a:extLst>
                    </a:blip>
                    <a:srcRect t="5548"/>
                    <a:stretch/>
                  </pic:blipFill>
                  <pic:spPr bwMode="auto">
                    <a:xfrm>
                      <a:off x="0" y="0"/>
                      <a:ext cx="4392295" cy="2432685"/>
                    </a:xfrm>
                    <a:prstGeom prst="rect">
                      <a:avLst/>
                    </a:prstGeom>
                    <a:ln>
                      <a:noFill/>
                    </a:ln>
                    <a:extLst>
                      <a:ext uri="{53640926-AAD7-44D8-BBD7-CCE9431645EC}">
                        <a14:shadowObscured xmlns:a14="http://schemas.microsoft.com/office/drawing/2010/main"/>
                      </a:ext>
                    </a:extLst>
                  </pic:spPr>
                </pic:pic>
              </a:graphicData>
            </a:graphic>
          </wp:inline>
        </w:drawing>
      </w:r>
    </w:p>
    <w:p w14:paraId="2276E806" w14:textId="77777777" w:rsidR="000B232A" w:rsidRDefault="000B232A" w:rsidP="00135B3A">
      <w:pPr>
        <w:ind w:firstLine="0"/>
      </w:pPr>
    </w:p>
    <w:p w14:paraId="03445239" w14:textId="53315A95"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 xml:space="preserve">F-statistic distribution for a simulation of 10,000 white noise time series </w:t>
      </w:r>
      <w:r w:rsidR="004D3F2D">
        <w:rPr>
          <w:sz w:val="18"/>
        </w:rPr>
        <w:t>with</w:t>
      </w:r>
      <w:r>
        <w:rPr>
          <w:sz w:val="18"/>
        </w:rPr>
        <w:t xml:space="preserve"> associated equal means and AR</w:t>
      </w:r>
      <w:r w:rsidR="00D84728">
        <w:rPr>
          <w:sz w:val="18"/>
        </w:rPr>
        <w:t>(</w:t>
      </w:r>
      <w:r w:rsidR="0070320E">
        <w:rPr>
          <w:sz w:val="18"/>
        </w:rPr>
        <w:t>2</w:t>
      </w:r>
      <w:r w:rsidR="00D84728">
        <w:rPr>
          <w:sz w:val="18"/>
        </w:rPr>
        <w:t>)</w:t>
      </w:r>
      <w:r>
        <w:rPr>
          <w:sz w:val="18"/>
        </w:rPr>
        <w:t xml:space="preserve"> models.</w:t>
      </w:r>
    </w:p>
    <w:p w14:paraId="1878E49A" w14:textId="77777777" w:rsidR="009B1D59" w:rsidRDefault="00E8495F" w:rsidP="009942DC">
      <w:pPr>
        <w:pStyle w:val="heading10"/>
      </w:pPr>
      <w:r>
        <w:t>8</w:t>
      </w:r>
      <w:r w:rsidR="009B1D59" w:rsidRPr="009A3755">
        <w:t xml:space="preserve">   </w:t>
      </w:r>
      <w:r>
        <w:t>Results and Analysis</w:t>
      </w:r>
    </w:p>
    <w:p w14:paraId="70E6B44B" w14:textId="59B4B450" w:rsidR="009B1D59" w:rsidRDefault="000B5838" w:rsidP="009B1D59">
      <w:pPr>
        <w:pStyle w:val="p1a"/>
      </w:pPr>
      <w:r>
        <w:t>A sim</w:t>
      </w:r>
      <w:r w:rsidR="00FF5FB9">
        <w:t>ple</w:t>
      </w:r>
      <w:r w:rsidR="00643961">
        <w:t>,</w:t>
      </w:r>
      <w:r w:rsidR="00FF5FB9">
        <w:t xml:space="preserve"> random sample of </w:t>
      </w:r>
      <w:r w:rsidR="00643961">
        <w:t>ten</w:t>
      </w:r>
      <w:r w:rsidR="00FF5FB9">
        <w:t xml:space="preserve"> product and </w:t>
      </w:r>
      <w:r>
        <w:t>customer combinations was run through the AutoML framework</w:t>
      </w:r>
      <w:r w:rsidR="00E8495F">
        <w:t xml:space="preserve">. </w:t>
      </w:r>
      <w:r w:rsidR="00FF5FB9">
        <w:t xml:space="preserve">Detailed results for </w:t>
      </w:r>
      <w:r w:rsidR="00643961">
        <w:t>three</w:t>
      </w:r>
      <w:r w:rsidR="00FF5FB9">
        <w:t xml:space="preserve"> product and </w:t>
      </w:r>
      <w:r w:rsidR="009D739B">
        <w:t xml:space="preserve">customer combinations are reviewed in the remainder of this section. Results for forecast horizons of </w:t>
      </w:r>
      <w:r w:rsidR="00643961">
        <w:t xml:space="preserve">one, three, and twelve months </w:t>
      </w:r>
      <w:r w:rsidR="009D739B">
        <w:t>are provided in Tables 1-3.</w:t>
      </w:r>
    </w:p>
    <w:p w14:paraId="6DA949D6" w14:textId="3053C983" w:rsidR="00F325C1" w:rsidRDefault="00F325C1" w:rsidP="00F325C1">
      <w:pPr>
        <w:pStyle w:val="heading20"/>
      </w:pPr>
      <w:r>
        <w:t>8.1</w:t>
      </w:r>
      <w:r w:rsidRPr="009A3755">
        <w:t xml:space="preserve">   </w:t>
      </w:r>
      <w:r w:rsidR="004D3F2D">
        <w:t>Jack Daniels Black Whisk</w:t>
      </w:r>
      <w:r w:rsidR="00606150">
        <w:t>e</w:t>
      </w:r>
      <w:r w:rsidR="004D3F2D">
        <w:t xml:space="preserve">y 750M for </w:t>
      </w:r>
      <w:r>
        <w:t xml:space="preserve">Customer </w:t>
      </w:r>
      <w:r w:rsidR="004D3F2D">
        <w:t>A</w:t>
      </w:r>
    </w:p>
    <w:p w14:paraId="290BADCC" w14:textId="54F6F57E" w:rsidR="00EF2653" w:rsidRDefault="009D739B" w:rsidP="00EF2653">
      <w:pPr>
        <w:ind w:firstLine="0"/>
      </w:pPr>
      <w:r>
        <w:t xml:space="preserve">Table 1 shows model results for </w:t>
      </w:r>
      <w:r w:rsidR="004D3F2D">
        <w:t>Jack Daniels Black Whiskey 750M for customer A</w:t>
      </w:r>
      <w:r>
        <w:t xml:space="preserve">. All methods for </w:t>
      </w:r>
      <w:r w:rsidR="00837F62">
        <w:t xml:space="preserve">detecting </w:t>
      </w:r>
      <w:r>
        <w:t xml:space="preserve">white noise indicate that this time series is not white noise. </w:t>
      </w:r>
      <w:r w:rsidR="003D6B50">
        <w:t xml:space="preserve">The ADF test </w:t>
      </w:r>
      <w:r w:rsidR="00643961">
        <w:t>yielded</w:t>
      </w:r>
      <w:r w:rsidR="003D6B50">
        <w:t xml:space="preserve"> a </w:t>
      </w:r>
      <w:r w:rsidR="003D6B50" w:rsidRPr="00643961">
        <w:rPr>
          <w:i/>
          <w:iCs/>
        </w:rPr>
        <w:t>p</w:t>
      </w:r>
      <w:r w:rsidR="003D6B50">
        <w:t xml:space="preserve">-value of 0.01, </w:t>
      </w:r>
      <w:r w:rsidR="00643961">
        <w:t>which rejects</w:t>
      </w:r>
      <w:r w:rsidR="003D6B50">
        <w:t xml:space="preserve"> the null hypothesis that a unit root is present. This would indicate that the time series is stationary. </w:t>
      </w:r>
      <w:r w:rsidR="00374425">
        <w:t>T</w:t>
      </w:r>
      <w:r>
        <w:t xml:space="preserve">he winning model for the </w:t>
      </w:r>
      <w:r w:rsidR="006D4A65">
        <w:t>one</w:t>
      </w:r>
      <w:r w:rsidR="003D6B50">
        <w:t>-month</w:t>
      </w:r>
      <w:r w:rsidR="00EF2653">
        <w:t xml:space="preserve"> and</w:t>
      </w:r>
      <w:r w:rsidR="003D6B50">
        <w:t xml:space="preserve"> </w:t>
      </w:r>
      <w:r w:rsidR="006D4A65">
        <w:t>thee</w:t>
      </w:r>
      <w:r w:rsidR="00E06A26">
        <w:t>-</w:t>
      </w:r>
      <w:r>
        <w:t>month forecast horizon</w:t>
      </w:r>
      <w:r w:rsidR="003D6B50">
        <w:t>s is the ARMA model.</w:t>
      </w:r>
      <w:r w:rsidR="00EF2653">
        <w:t xml:space="preserve"> The winning model for the </w:t>
      </w:r>
      <w:r w:rsidR="006D4A65">
        <w:t>twelve</w:t>
      </w:r>
      <w:r w:rsidR="00EF2653">
        <w:t>-month forecast horizon is the AR</w:t>
      </w:r>
      <w:r w:rsidR="00FA0481">
        <w:t>IMA</w:t>
      </w:r>
      <w:r w:rsidR="00EF2653">
        <w:t xml:space="preserve"> model with </w:t>
      </w:r>
      <m:oMath>
        <m:r>
          <w:rPr>
            <w:rFonts w:ascii="Cambria Math" w:hAnsi="Cambria Math"/>
          </w:rPr>
          <m:t>q=0</m:t>
        </m:r>
      </m:oMath>
      <w:r w:rsidR="00FA0481">
        <w:t xml:space="preserve"> and </w:t>
      </w:r>
      <w:r w:rsidR="00EF2653">
        <w:t>a first difference</w:t>
      </w:r>
      <w:r w:rsidR="006D4A65">
        <w:t xml:space="preserve">, </w:t>
      </w:r>
      <w:r w:rsidR="006D4A65">
        <w:rPr>
          <w:i/>
          <w:iCs/>
        </w:rPr>
        <w:t>d</w:t>
      </w:r>
      <w:r w:rsidR="006D4A65">
        <w:t>=1</w:t>
      </w:r>
      <w:r w:rsidR="00EF2653">
        <w:t>.</w:t>
      </w:r>
    </w:p>
    <w:p w14:paraId="44611EDF" w14:textId="606EC82B" w:rsidR="009D739B" w:rsidRDefault="00EF2653" w:rsidP="00EF2653">
      <w:r>
        <w:t xml:space="preserve">The ANOVA test results </w:t>
      </w:r>
      <w:r w:rsidR="00BE5CFA">
        <w:t xml:space="preserve">are </w:t>
      </w:r>
      <w:r>
        <w:t>displayed in the last column of Table 1</w:t>
      </w:r>
      <w:r w:rsidR="00BE5CFA">
        <w:t xml:space="preserve">. If at least 70% of the rolling-window </w:t>
      </w:r>
      <w:r w:rsidR="00BE5CFA" w:rsidRPr="006D4A65">
        <w:rPr>
          <w:i/>
          <w:iCs/>
        </w:rPr>
        <w:t>p</w:t>
      </w:r>
      <w:r>
        <w:t>-value</w:t>
      </w:r>
      <w:r w:rsidR="00BE5CFA">
        <w:t>s</w:t>
      </w:r>
      <w:r>
        <w:t xml:space="preserve"> indicate that there is a difference in the model compared to the </w:t>
      </w:r>
      <w:r w:rsidR="00643961">
        <w:t>equal means model</w:t>
      </w:r>
      <w:r w:rsidR="00BE5CFA">
        <w:t xml:space="preserve">, then the models are said to be different. If only 30% of the rolling-window </w:t>
      </w:r>
      <w:r w:rsidR="00BE5CFA" w:rsidRPr="006D4A65">
        <w:rPr>
          <w:i/>
          <w:iCs/>
        </w:rPr>
        <w:t>p</w:t>
      </w:r>
      <w:r w:rsidR="00BE5CFA">
        <w:t>-values indicate that there is a difference in the models, the models are said to be the same. Percentages between 30% and 70% are inconclusive.</w:t>
      </w:r>
      <w:r>
        <w:t xml:space="preserve"> For this time series</w:t>
      </w:r>
      <w:r w:rsidR="00FA0481">
        <w:t>,</w:t>
      </w:r>
      <w:r>
        <w:t xml:space="preserve"> the </w:t>
      </w:r>
      <w:r w:rsidR="00FA0481">
        <w:t xml:space="preserve">ARIMA model with </w:t>
      </w:r>
      <m:oMath>
        <m:r>
          <w:rPr>
            <w:rFonts w:ascii="Cambria Math" w:hAnsi="Cambria Math"/>
          </w:rPr>
          <m:t>q=0</m:t>
        </m:r>
      </m:oMath>
      <w:r w:rsidR="00FA0481">
        <w:t xml:space="preserve"> and </w:t>
      </w:r>
      <w:r w:rsidR="00FA0481">
        <w:rPr>
          <w:i/>
          <w:iCs/>
        </w:rPr>
        <w:t>d</w:t>
      </w:r>
      <w:r w:rsidR="00FA0481">
        <w:t>=1</w:t>
      </w:r>
      <w:r>
        <w:t xml:space="preserve"> is statistically different than the </w:t>
      </w:r>
      <w:r w:rsidR="00643961">
        <w:lastRenderedPageBreak/>
        <w:t>equal means model</w:t>
      </w:r>
      <w:r>
        <w:t xml:space="preserve">. It can also be inferred that the ARMA model is statistically different than the </w:t>
      </w:r>
      <w:r w:rsidR="00643961">
        <w:t>equal means model</w:t>
      </w:r>
      <w:r>
        <w:t xml:space="preserve">. This is because the AR model is statistically different than the </w:t>
      </w:r>
      <w:r w:rsidR="00643961">
        <w:t>equal means model</w:t>
      </w:r>
      <w:r>
        <w:t xml:space="preserve">, and for the </w:t>
      </w:r>
      <w:r w:rsidR="006D4A65">
        <w:t>one</w:t>
      </w:r>
      <w:r>
        <w:t xml:space="preserve">-month and </w:t>
      </w:r>
      <w:r w:rsidR="006D4A65">
        <w:t>three</w:t>
      </w:r>
      <w:r>
        <w:t>-month forecasts, the ARMA model has lower ASE</w:t>
      </w:r>
      <w:r w:rsidR="006D4A65">
        <w:t xml:space="preserve"> values</w:t>
      </w:r>
      <w:r>
        <w:t xml:space="preserve">. For the </w:t>
      </w:r>
      <w:r w:rsidR="00AD7236">
        <w:t>twelve</w:t>
      </w:r>
      <w:r>
        <w:t xml:space="preserve">-month </w:t>
      </w:r>
      <w:r w:rsidR="00AD7236">
        <w:t>forecast</w:t>
      </w:r>
      <w:r>
        <w:t xml:space="preserve"> this inference can be made because the </w:t>
      </w:r>
      <w:r w:rsidR="00FA0481">
        <w:t xml:space="preserve">ARIMA model with </w:t>
      </w:r>
      <m:oMath>
        <m:r>
          <w:rPr>
            <w:rFonts w:ascii="Cambria Math" w:hAnsi="Cambria Math"/>
          </w:rPr>
          <m:t>q=0</m:t>
        </m:r>
      </m:oMath>
      <w:r w:rsidR="00FA0481">
        <w:t xml:space="preserve"> and </w:t>
      </w:r>
      <w:r w:rsidR="00FA0481">
        <w:rPr>
          <w:i/>
          <w:iCs/>
        </w:rPr>
        <w:t>d</w:t>
      </w:r>
      <w:r w:rsidR="00FA0481">
        <w:t xml:space="preserve">=1 </w:t>
      </w:r>
      <w:r>
        <w:t xml:space="preserve">is statistically different than the </w:t>
      </w:r>
      <w:r w:rsidR="00643961">
        <w:t>equal means model</w:t>
      </w:r>
      <w:r>
        <w:t xml:space="preserve"> and the ARMA model has a </w:t>
      </w:r>
      <w:r w:rsidR="00D60341">
        <w:t>higher</w:t>
      </w:r>
      <w:r>
        <w:t xml:space="preserve"> ASE.</w:t>
      </w:r>
    </w:p>
    <w:p w14:paraId="4A8070A8" w14:textId="77777777" w:rsidR="004D3F2D" w:rsidRDefault="004D3F2D" w:rsidP="00F325C1">
      <w:pPr>
        <w:ind w:firstLine="0"/>
      </w:pPr>
    </w:p>
    <w:p w14:paraId="74557A42" w14:textId="13FCF2DE" w:rsidR="005805FC" w:rsidRDefault="005805FC" w:rsidP="004D3F2D">
      <w:pPr>
        <w:ind w:firstLine="0"/>
        <w:rPr>
          <w:sz w:val="16"/>
          <w:szCs w:val="16"/>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0123CB">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rPr>
        <w:t xml:space="preserve">Model results for </w:t>
      </w:r>
      <w:r w:rsidR="00F247E5">
        <w:t>Jack Daniels Black Whiskey 750M for Customer A</w:t>
      </w:r>
      <w:r w:rsidRPr="009B1D59">
        <w:rPr>
          <w:szCs w:val="18"/>
        </w:rPr>
        <w:t>.</w:t>
      </w:r>
      <w:r w:rsidRPr="009A3755">
        <w:rPr>
          <w:sz w:val="16"/>
          <w:szCs w:val="16"/>
        </w:rPr>
        <w:t xml:space="preserve"> </w:t>
      </w:r>
    </w:p>
    <w:p w14:paraId="048AC057" w14:textId="77777777" w:rsidR="004D3F2D" w:rsidRPr="009B1D59" w:rsidRDefault="004D3F2D" w:rsidP="004D3F2D">
      <w:pPr>
        <w:ind w:firstLine="0"/>
        <w:rPr>
          <w:lang w:val="en-GB"/>
        </w:rPr>
      </w:pPr>
    </w:p>
    <w:tbl>
      <w:tblPr>
        <w:tblW w:w="7362" w:type="dxa"/>
        <w:jc w:val="center"/>
        <w:tblLayout w:type="fixed"/>
        <w:tblCellMar>
          <w:left w:w="70" w:type="dxa"/>
          <w:right w:w="70" w:type="dxa"/>
        </w:tblCellMar>
        <w:tblLook w:val="0000" w:firstRow="0" w:lastRow="0" w:firstColumn="0" w:lastColumn="0" w:noHBand="0" w:noVBand="0"/>
      </w:tblPr>
      <w:tblGrid>
        <w:gridCol w:w="990"/>
        <w:gridCol w:w="990"/>
        <w:gridCol w:w="1596"/>
        <w:gridCol w:w="852"/>
        <w:gridCol w:w="852"/>
        <w:gridCol w:w="942"/>
        <w:gridCol w:w="1140"/>
      </w:tblGrid>
      <w:tr w:rsidR="00EF2653" w:rsidRPr="00371779" w14:paraId="109E6BDD" w14:textId="320A7292" w:rsidTr="00FA0481">
        <w:trPr>
          <w:jc w:val="center"/>
        </w:trPr>
        <w:tc>
          <w:tcPr>
            <w:tcW w:w="990" w:type="dxa"/>
            <w:vMerge w:val="restart"/>
            <w:tcBorders>
              <w:top w:val="single" w:sz="12" w:space="0" w:color="000000"/>
            </w:tcBorders>
            <w:vAlign w:val="center"/>
          </w:tcPr>
          <w:p w14:paraId="25576B11" w14:textId="33F3BC72" w:rsidR="00EF2653" w:rsidRDefault="00EF2653" w:rsidP="00DE10BD">
            <w:pPr>
              <w:ind w:firstLine="0"/>
              <w:jc w:val="center"/>
              <w:rPr>
                <w:sz w:val="18"/>
                <w:szCs w:val="18"/>
              </w:rPr>
            </w:pPr>
            <w:r>
              <w:rPr>
                <w:sz w:val="18"/>
                <w:szCs w:val="18"/>
              </w:rPr>
              <w:t>White Noise Results</w:t>
            </w:r>
          </w:p>
        </w:tc>
        <w:tc>
          <w:tcPr>
            <w:tcW w:w="990" w:type="dxa"/>
            <w:vMerge w:val="restart"/>
            <w:tcBorders>
              <w:top w:val="single" w:sz="12" w:space="0" w:color="000000"/>
            </w:tcBorders>
            <w:vAlign w:val="center"/>
          </w:tcPr>
          <w:p w14:paraId="7A5FF95B" w14:textId="64C0AB3C" w:rsidR="00EF2653" w:rsidRDefault="00EF2653" w:rsidP="00F247E5">
            <w:pPr>
              <w:ind w:firstLine="0"/>
              <w:jc w:val="center"/>
              <w:rPr>
                <w:sz w:val="18"/>
                <w:szCs w:val="18"/>
              </w:rPr>
            </w:pPr>
            <w:r>
              <w:rPr>
                <w:sz w:val="18"/>
                <w:szCs w:val="18"/>
              </w:rPr>
              <w:t>Stationarity Results</w:t>
            </w:r>
          </w:p>
        </w:tc>
        <w:tc>
          <w:tcPr>
            <w:tcW w:w="1596" w:type="dxa"/>
            <w:vMerge w:val="restart"/>
            <w:tcBorders>
              <w:top w:val="single" w:sz="12" w:space="0" w:color="000000"/>
            </w:tcBorders>
            <w:vAlign w:val="center"/>
          </w:tcPr>
          <w:p w14:paraId="4A2C4061" w14:textId="33A2749A" w:rsidR="00EF2653" w:rsidRPr="00371779" w:rsidRDefault="00EF2653" w:rsidP="000B5838">
            <w:pPr>
              <w:ind w:firstLine="0"/>
              <w:jc w:val="center"/>
              <w:rPr>
                <w:sz w:val="18"/>
                <w:szCs w:val="18"/>
              </w:rPr>
            </w:pPr>
            <w:r>
              <w:rPr>
                <w:sz w:val="18"/>
                <w:szCs w:val="18"/>
              </w:rPr>
              <w:t>Model</w:t>
            </w:r>
          </w:p>
        </w:tc>
        <w:tc>
          <w:tcPr>
            <w:tcW w:w="2646" w:type="dxa"/>
            <w:gridSpan w:val="3"/>
            <w:tcBorders>
              <w:top w:val="single" w:sz="12" w:space="0" w:color="000000"/>
            </w:tcBorders>
          </w:tcPr>
          <w:p w14:paraId="2D14C38B" w14:textId="7055EB81" w:rsidR="00EF2653" w:rsidRPr="00371779" w:rsidRDefault="00EF2653" w:rsidP="005805FC">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55DA1D4F" w14:textId="2FE6FB2E" w:rsidR="00EF2653" w:rsidRDefault="00EF2653" w:rsidP="000123CB">
            <w:pPr>
              <w:ind w:firstLine="0"/>
              <w:jc w:val="center"/>
              <w:rPr>
                <w:sz w:val="18"/>
                <w:szCs w:val="18"/>
              </w:rPr>
            </w:pPr>
            <w:r>
              <w:rPr>
                <w:sz w:val="18"/>
                <w:szCs w:val="18"/>
              </w:rPr>
              <w:t>F-statistic Conclusion</w:t>
            </w:r>
          </w:p>
        </w:tc>
      </w:tr>
      <w:tr w:rsidR="00EF2653" w:rsidRPr="00371779" w14:paraId="2C5DB155" w14:textId="2BA34A79" w:rsidTr="00FA0481">
        <w:trPr>
          <w:jc w:val="center"/>
        </w:trPr>
        <w:tc>
          <w:tcPr>
            <w:tcW w:w="990" w:type="dxa"/>
            <w:vMerge/>
            <w:tcBorders>
              <w:bottom w:val="single" w:sz="6" w:space="0" w:color="000000"/>
            </w:tcBorders>
          </w:tcPr>
          <w:p w14:paraId="68B94424" w14:textId="77777777" w:rsidR="00EF2653" w:rsidRDefault="00EF2653" w:rsidP="00454A59">
            <w:pPr>
              <w:ind w:firstLine="0"/>
              <w:rPr>
                <w:sz w:val="18"/>
                <w:szCs w:val="18"/>
              </w:rPr>
            </w:pPr>
          </w:p>
        </w:tc>
        <w:tc>
          <w:tcPr>
            <w:tcW w:w="990" w:type="dxa"/>
            <w:vMerge/>
            <w:tcBorders>
              <w:bottom w:val="single" w:sz="6" w:space="0" w:color="000000"/>
            </w:tcBorders>
          </w:tcPr>
          <w:p w14:paraId="1CB01056" w14:textId="77777777" w:rsidR="00EF2653" w:rsidRDefault="00EF2653" w:rsidP="00454A59">
            <w:pPr>
              <w:ind w:firstLine="0"/>
              <w:rPr>
                <w:sz w:val="18"/>
                <w:szCs w:val="18"/>
              </w:rPr>
            </w:pPr>
          </w:p>
        </w:tc>
        <w:tc>
          <w:tcPr>
            <w:tcW w:w="1596" w:type="dxa"/>
            <w:vMerge/>
            <w:tcBorders>
              <w:bottom w:val="single" w:sz="6" w:space="0" w:color="000000"/>
            </w:tcBorders>
          </w:tcPr>
          <w:p w14:paraId="273182FE" w14:textId="4EEE07DA" w:rsidR="00EF2653" w:rsidRDefault="00EF2653" w:rsidP="00454A59">
            <w:pPr>
              <w:ind w:firstLine="0"/>
              <w:rPr>
                <w:sz w:val="18"/>
                <w:szCs w:val="18"/>
              </w:rPr>
            </w:pPr>
          </w:p>
        </w:tc>
        <w:tc>
          <w:tcPr>
            <w:tcW w:w="852" w:type="dxa"/>
            <w:tcBorders>
              <w:bottom w:val="single" w:sz="6" w:space="0" w:color="000000"/>
            </w:tcBorders>
          </w:tcPr>
          <w:p w14:paraId="58DE7020" w14:textId="37C50E25" w:rsidR="00EF2653" w:rsidRDefault="00EF2653" w:rsidP="003D6B50">
            <w:pPr>
              <w:ind w:firstLine="0"/>
              <w:jc w:val="center"/>
              <w:rPr>
                <w:sz w:val="18"/>
                <w:szCs w:val="18"/>
              </w:rPr>
            </w:pPr>
            <w:r>
              <w:rPr>
                <w:sz w:val="18"/>
                <w:szCs w:val="18"/>
              </w:rPr>
              <w:t>1-Month</w:t>
            </w:r>
          </w:p>
          <w:p w14:paraId="6B73BFDD" w14:textId="2F1522A2" w:rsidR="00EF2653" w:rsidRDefault="00EF2653" w:rsidP="003D6B50">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1F5E3C44" w14:textId="1DBC77FC" w:rsidR="00EF2653" w:rsidRDefault="00EF2653" w:rsidP="003D6B50">
            <w:pPr>
              <w:ind w:firstLine="0"/>
              <w:jc w:val="center"/>
              <w:rPr>
                <w:sz w:val="18"/>
                <w:szCs w:val="18"/>
              </w:rPr>
            </w:pPr>
            <w:r>
              <w:rPr>
                <w:sz w:val="18"/>
                <w:szCs w:val="18"/>
              </w:rPr>
              <w:t>3-Month</w:t>
            </w:r>
          </w:p>
          <w:p w14:paraId="317B041F" w14:textId="68805C35" w:rsidR="00EF2653" w:rsidRPr="00371779" w:rsidRDefault="00EF2653" w:rsidP="003D6B50">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515D112C" w14:textId="6253D084" w:rsidR="00EF2653" w:rsidRDefault="00EF2653" w:rsidP="003D6B50">
            <w:pPr>
              <w:ind w:firstLine="0"/>
              <w:jc w:val="center"/>
              <w:rPr>
                <w:sz w:val="18"/>
                <w:szCs w:val="18"/>
              </w:rPr>
            </w:pPr>
            <w:r>
              <w:rPr>
                <w:sz w:val="18"/>
                <w:szCs w:val="18"/>
              </w:rPr>
              <w:t>12-Month</w:t>
            </w:r>
          </w:p>
          <w:p w14:paraId="5759D56E" w14:textId="7D3ABC77" w:rsidR="00EF2653" w:rsidRPr="00371779" w:rsidRDefault="00EF2653" w:rsidP="003D6B50">
            <w:pPr>
              <w:ind w:firstLine="0"/>
              <w:jc w:val="center"/>
              <w:rPr>
                <w:sz w:val="18"/>
                <w:szCs w:val="18"/>
              </w:rPr>
            </w:pPr>
            <w:r>
              <w:rPr>
                <w:sz w:val="18"/>
                <w:szCs w:val="18"/>
              </w:rPr>
              <w:t>Forecast</w:t>
            </w:r>
          </w:p>
        </w:tc>
        <w:tc>
          <w:tcPr>
            <w:tcW w:w="1140" w:type="dxa"/>
            <w:vMerge/>
            <w:tcBorders>
              <w:bottom w:val="single" w:sz="6" w:space="0" w:color="000000"/>
            </w:tcBorders>
          </w:tcPr>
          <w:p w14:paraId="326CD794" w14:textId="77777777" w:rsidR="00EF2653" w:rsidRDefault="00EF2653" w:rsidP="003D6B50">
            <w:pPr>
              <w:ind w:firstLine="0"/>
              <w:jc w:val="center"/>
              <w:rPr>
                <w:sz w:val="18"/>
                <w:szCs w:val="18"/>
              </w:rPr>
            </w:pPr>
          </w:p>
        </w:tc>
      </w:tr>
      <w:tr w:rsidR="000123CB" w:rsidRPr="00371779" w14:paraId="1186BA74" w14:textId="14971785" w:rsidTr="00FA0481">
        <w:trPr>
          <w:jc w:val="center"/>
        </w:trPr>
        <w:tc>
          <w:tcPr>
            <w:tcW w:w="990" w:type="dxa"/>
            <w:vMerge w:val="restart"/>
            <w:vAlign w:val="center"/>
          </w:tcPr>
          <w:p w14:paraId="6669481B" w14:textId="72BA488B" w:rsidR="000123CB" w:rsidRDefault="000123CB" w:rsidP="00F247E5">
            <w:pPr>
              <w:ind w:firstLine="0"/>
              <w:jc w:val="center"/>
              <w:rPr>
                <w:sz w:val="18"/>
                <w:szCs w:val="18"/>
              </w:rPr>
            </w:pPr>
            <w:r>
              <w:rPr>
                <w:sz w:val="18"/>
                <w:szCs w:val="18"/>
              </w:rPr>
              <w:t>Not white noise</w:t>
            </w:r>
          </w:p>
        </w:tc>
        <w:tc>
          <w:tcPr>
            <w:tcW w:w="990" w:type="dxa"/>
            <w:vMerge w:val="restart"/>
            <w:vAlign w:val="center"/>
          </w:tcPr>
          <w:p w14:paraId="34B87081" w14:textId="745082E1" w:rsidR="000123CB" w:rsidRDefault="000123CB" w:rsidP="00DE10BD">
            <w:pPr>
              <w:ind w:firstLine="0"/>
              <w:jc w:val="center"/>
              <w:rPr>
                <w:sz w:val="18"/>
                <w:szCs w:val="18"/>
              </w:rPr>
            </w:pPr>
            <w:r>
              <w:rPr>
                <w:sz w:val="18"/>
                <w:szCs w:val="18"/>
              </w:rPr>
              <w:t>Stationary</w:t>
            </w:r>
          </w:p>
        </w:tc>
        <w:tc>
          <w:tcPr>
            <w:tcW w:w="1596" w:type="dxa"/>
          </w:tcPr>
          <w:p w14:paraId="289CB1E3" w14:textId="296F7A6D" w:rsidR="000123CB" w:rsidRPr="00371779" w:rsidRDefault="000123CB" w:rsidP="00454A59">
            <w:pPr>
              <w:ind w:firstLine="0"/>
              <w:rPr>
                <w:sz w:val="18"/>
                <w:szCs w:val="18"/>
              </w:rPr>
            </w:pPr>
            <w:r>
              <w:rPr>
                <w:sz w:val="18"/>
                <w:szCs w:val="18"/>
              </w:rPr>
              <w:t>Equal Means</w:t>
            </w:r>
          </w:p>
        </w:tc>
        <w:tc>
          <w:tcPr>
            <w:tcW w:w="852" w:type="dxa"/>
          </w:tcPr>
          <w:p w14:paraId="217B60BC" w14:textId="63C24FF3" w:rsidR="000123CB" w:rsidRDefault="000123CB" w:rsidP="00454A59">
            <w:pPr>
              <w:ind w:firstLine="0"/>
              <w:rPr>
                <w:sz w:val="18"/>
                <w:szCs w:val="18"/>
              </w:rPr>
            </w:pPr>
            <w:r>
              <w:rPr>
                <w:sz w:val="18"/>
                <w:szCs w:val="18"/>
              </w:rPr>
              <w:t>9.06</w:t>
            </w:r>
          </w:p>
        </w:tc>
        <w:tc>
          <w:tcPr>
            <w:tcW w:w="852" w:type="dxa"/>
          </w:tcPr>
          <w:p w14:paraId="1E611893" w14:textId="29F3BC19" w:rsidR="000123CB" w:rsidRPr="00371779" w:rsidRDefault="000123CB" w:rsidP="00454A59">
            <w:pPr>
              <w:ind w:firstLine="0"/>
              <w:rPr>
                <w:sz w:val="18"/>
                <w:szCs w:val="18"/>
              </w:rPr>
            </w:pPr>
            <w:r>
              <w:rPr>
                <w:sz w:val="18"/>
                <w:szCs w:val="18"/>
              </w:rPr>
              <w:t>9.19</w:t>
            </w:r>
          </w:p>
        </w:tc>
        <w:tc>
          <w:tcPr>
            <w:tcW w:w="942" w:type="dxa"/>
          </w:tcPr>
          <w:p w14:paraId="0DF88158" w14:textId="7CDA0DFE" w:rsidR="000123CB" w:rsidRPr="00371779" w:rsidRDefault="000123CB" w:rsidP="00454A59">
            <w:pPr>
              <w:ind w:firstLine="0"/>
              <w:rPr>
                <w:sz w:val="18"/>
                <w:szCs w:val="18"/>
              </w:rPr>
            </w:pPr>
            <w:r>
              <w:rPr>
                <w:sz w:val="18"/>
                <w:szCs w:val="18"/>
              </w:rPr>
              <w:t>10.61</w:t>
            </w:r>
          </w:p>
        </w:tc>
        <w:tc>
          <w:tcPr>
            <w:tcW w:w="1140" w:type="dxa"/>
            <w:shd w:val="clear" w:color="auto" w:fill="D9D9D9" w:themeFill="background1" w:themeFillShade="D9"/>
          </w:tcPr>
          <w:p w14:paraId="036DF920" w14:textId="77777777" w:rsidR="000123CB" w:rsidRDefault="000123CB" w:rsidP="00454A59">
            <w:pPr>
              <w:ind w:firstLine="0"/>
              <w:rPr>
                <w:sz w:val="18"/>
                <w:szCs w:val="18"/>
              </w:rPr>
            </w:pPr>
          </w:p>
        </w:tc>
      </w:tr>
      <w:tr w:rsidR="000123CB" w:rsidRPr="00371779" w14:paraId="0D0F7602" w14:textId="2CFAEFC2" w:rsidTr="00FA0481">
        <w:trPr>
          <w:jc w:val="center"/>
        </w:trPr>
        <w:tc>
          <w:tcPr>
            <w:tcW w:w="990" w:type="dxa"/>
            <w:vMerge/>
            <w:shd w:val="clear" w:color="auto" w:fill="FFFFFF" w:themeFill="background1"/>
          </w:tcPr>
          <w:p w14:paraId="7C7C5606" w14:textId="77777777" w:rsidR="000123CB" w:rsidRDefault="000123CB" w:rsidP="00454A59">
            <w:pPr>
              <w:ind w:firstLine="0"/>
              <w:rPr>
                <w:sz w:val="18"/>
                <w:szCs w:val="18"/>
              </w:rPr>
            </w:pPr>
          </w:p>
        </w:tc>
        <w:tc>
          <w:tcPr>
            <w:tcW w:w="990" w:type="dxa"/>
            <w:vMerge/>
            <w:shd w:val="clear" w:color="auto" w:fill="BDD6EE" w:themeFill="accent1" w:themeFillTint="66"/>
          </w:tcPr>
          <w:p w14:paraId="48FD21C2" w14:textId="77777777" w:rsidR="000123CB" w:rsidRDefault="000123CB" w:rsidP="00454A59">
            <w:pPr>
              <w:ind w:firstLine="0"/>
              <w:rPr>
                <w:sz w:val="18"/>
                <w:szCs w:val="18"/>
              </w:rPr>
            </w:pPr>
          </w:p>
        </w:tc>
        <w:tc>
          <w:tcPr>
            <w:tcW w:w="1596" w:type="dxa"/>
            <w:shd w:val="clear" w:color="auto" w:fill="auto"/>
          </w:tcPr>
          <w:p w14:paraId="3204F9CD" w14:textId="5515EE80" w:rsidR="000123CB" w:rsidRPr="000123CB" w:rsidRDefault="000123CB" w:rsidP="00454A59">
            <w:pPr>
              <w:ind w:firstLine="0"/>
              <w:rPr>
                <w:sz w:val="18"/>
                <w:szCs w:val="18"/>
              </w:rPr>
            </w:pPr>
            <w:r w:rsidRPr="000123CB">
              <w:rPr>
                <w:sz w:val="18"/>
                <w:szCs w:val="18"/>
              </w:rPr>
              <w:t>AR</w:t>
            </w:r>
          </w:p>
        </w:tc>
        <w:tc>
          <w:tcPr>
            <w:tcW w:w="852" w:type="dxa"/>
            <w:shd w:val="clear" w:color="auto" w:fill="auto"/>
          </w:tcPr>
          <w:p w14:paraId="03EFFDA6" w14:textId="6186D137" w:rsidR="000123CB" w:rsidRPr="000123CB" w:rsidRDefault="000123CB" w:rsidP="00454A59">
            <w:pPr>
              <w:ind w:firstLine="0"/>
              <w:rPr>
                <w:sz w:val="18"/>
                <w:szCs w:val="18"/>
              </w:rPr>
            </w:pPr>
            <w:r w:rsidRPr="000123CB">
              <w:rPr>
                <w:sz w:val="18"/>
                <w:szCs w:val="18"/>
              </w:rPr>
              <w:t>5.61</w:t>
            </w:r>
          </w:p>
        </w:tc>
        <w:tc>
          <w:tcPr>
            <w:tcW w:w="852" w:type="dxa"/>
            <w:shd w:val="clear" w:color="auto" w:fill="auto"/>
          </w:tcPr>
          <w:p w14:paraId="28E28A6B" w14:textId="480C52BA" w:rsidR="000123CB" w:rsidRPr="000123CB" w:rsidRDefault="000123CB" w:rsidP="00454A59">
            <w:pPr>
              <w:ind w:firstLine="0"/>
              <w:rPr>
                <w:sz w:val="18"/>
                <w:szCs w:val="18"/>
              </w:rPr>
            </w:pPr>
            <w:r w:rsidRPr="000123CB">
              <w:rPr>
                <w:sz w:val="18"/>
                <w:szCs w:val="18"/>
              </w:rPr>
              <w:t>6.41</w:t>
            </w:r>
          </w:p>
        </w:tc>
        <w:tc>
          <w:tcPr>
            <w:tcW w:w="942" w:type="dxa"/>
            <w:shd w:val="clear" w:color="auto" w:fill="auto"/>
          </w:tcPr>
          <w:p w14:paraId="15E4FECB" w14:textId="3ED10A12" w:rsidR="000123CB" w:rsidRPr="000123CB" w:rsidRDefault="000123CB" w:rsidP="00454A59">
            <w:pPr>
              <w:ind w:firstLine="0"/>
              <w:rPr>
                <w:sz w:val="18"/>
                <w:szCs w:val="18"/>
              </w:rPr>
            </w:pPr>
            <w:r w:rsidRPr="000123CB">
              <w:rPr>
                <w:sz w:val="18"/>
                <w:szCs w:val="18"/>
              </w:rPr>
              <w:t>7.41</w:t>
            </w:r>
          </w:p>
        </w:tc>
        <w:tc>
          <w:tcPr>
            <w:tcW w:w="1140" w:type="dxa"/>
          </w:tcPr>
          <w:p w14:paraId="31CCA29F" w14:textId="648F1025" w:rsidR="000123CB" w:rsidRPr="000123CB" w:rsidRDefault="000123CB" w:rsidP="00454A59">
            <w:pPr>
              <w:ind w:firstLine="0"/>
              <w:rPr>
                <w:sz w:val="18"/>
                <w:szCs w:val="18"/>
              </w:rPr>
            </w:pPr>
            <w:r>
              <w:rPr>
                <w:sz w:val="18"/>
                <w:szCs w:val="18"/>
              </w:rPr>
              <w:t>Different</w:t>
            </w:r>
          </w:p>
        </w:tc>
      </w:tr>
      <w:tr w:rsidR="000123CB" w:rsidRPr="00371779" w14:paraId="0BC4DC33" w14:textId="128769A2" w:rsidTr="00FA0481">
        <w:trPr>
          <w:jc w:val="center"/>
        </w:trPr>
        <w:tc>
          <w:tcPr>
            <w:tcW w:w="990" w:type="dxa"/>
            <w:vMerge/>
            <w:shd w:val="clear" w:color="auto" w:fill="FFFFFF" w:themeFill="background1"/>
          </w:tcPr>
          <w:p w14:paraId="4EF59582" w14:textId="77777777" w:rsidR="000123CB" w:rsidRDefault="000123CB" w:rsidP="00454A59">
            <w:pPr>
              <w:ind w:firstLine="0"/>
              <w:rPr>
                <w:sz w:val="18"/>
                <w:szCs w:val="18"/>
              </w:rPr>
            </w:pPr>
          </w:p>
        </w:tc>
        <w:tc>
          <w:tcPr>
            <w:tcW w:w="990" w:type="dxa"/>
            <w:vMerge/>
            <w:shd w:val="clear" w:color="auto" w:fill="BDD6EE" w:themeFill="accent1" w:themeFillTint="66"/>
          </w:tcPr>
          <w:p w14:paraId="5AA86285" w14:textId="77777777" w:rsidR="000123CB" w:rsidRDefault="000123CB" w:rsidP="00454A59">
            <w:pPr>
              <w:ind w:firstLine="0"/>
              <w:rPr>
                <w:sz w:val="18"/>
                <w:szCs w:val="18"/>
              </w:rPr>
            </w:pPr>
          </w:p>
        </w:tc>
        <w:tc>
          <w:tcPr>
            <w:tcW w:w="1596" w:type="dxa"/>
            <w:shd w:val="clear" w:color="auto" w:fill="BDD6EE" w:themeFill="accent1" w:themeFillTint="66"/>
          </w:tcPr>
          <w:p w14:paraId="78ABB16E" w14:textId="22C0D497" w:rsidR="000123CB" w:rsidRPr="00371779" w:rsidRDefault="000123CB" w:rsidP="00454A59">
            <w:pPr>
              <w:ind w:firstLine="0"/>
              <w:rPr>
                <w:sz w:val="18"/>
                <w:szCs w:val="18"/>
              </w:rPr>
            </w:pPr>
            <w:r>
              <w:rPr>
                <w:sz w:val="18"/>
                <w:szCs w:val="18"/>
              </w:rPr>
              <w:t>ARMA</w:t>
            </w:r>
          </w:p>
        </w:tc>
        <w:tc>
          <w:tcPr>
            <w:tcW w:w="852" w:type="dxa"/>
            <w:shd w:val="clear" w:color="auto" w:fill="BDD6EE" w:themeFill="accent1" w:themeFillTint="66"/>
          </w:tcPr>
          <w:p w14:paraId="0CBE9F5E" w14:textId="2F3A409C" w:rsidR="000123CB" w:rsidRDefault="000123CB" w:rsidP="00454A59">
            <w:pPr>
              <w:ind w:firstLine="0"/>
              <w:rPr>
                <w:sz w:val="18"/>
                <w:szCs w:val="18"/>
              </w:rPr>
            </w:pPr>
            <w:r>
              <w:rPr>
                <w:sz w:val="18"/>
                <w:szCs w:val="18"/>
              </w:rPr>
              <w:t>5.54</w:t>
            </w:r>
          </w:p>
        </w:tc>
        <w:tc>
          <w:tcPr>
            <w:tcW w:w="852" w:type="dxa"/>
            <w:shd w:val="clear" w:color="auto" w:fill="BDD6EE" w:themeFill="accent1" w:themeFillTint="66"/>
          </w:tcPr>
          <w:p w14:paraId="6DC2B920" w14:textId="14187FEB" w:rsidR="000123CB" w:rsidRPr="00371779" w:rsidRDefault="000123CB" w:rsidP="00454A59">
            <w:pPr>
              <w:ind w:firstLine="0"/>
              <w:rPr>
                <w:sz w:val="18"/>
                <w:szCs w:val="18"/>
              </w:rPr>
            </w:pPr>
            <w:r>
              <w:rPr>
                <w:sz w:val="18"/>
                <w:szCs w:val="18"/>
              </w:rPr>
              <w:t>6.36</w:t>
            </w:r>
          </w:p>
        </w:tc>
        <w:tc>
          <w:tcPr>
            <w:tcW w:w="942" w:type="dxa"/>
            <w:shd w:val="clear" w:color="auto" w:fill="auto"/>
          </w:tcPr>
          <w:p w14:paraId="6244FDAE" w14:textId="7A98CF5A" w:rsidR="000123CB" w:rsidRPr="00371779" w:rsidRDefault="000123CB" w:rsidP="00454A59">
            <w:pPr>
              <w:ind w:firstLine="0"/>
              <w:rPr>
                <w:sz w:val="18"/>
                <w:szCs w:val="18"/>
              </w:rPr>
            </w:pPr>
            <w:r>
              <w:rPr>
                <w:sz w:val="18"/>
                <w:szCs w:val="18"/>
              </w:rPr>
              <w:t>6.87</w:t>
            </w:r>
          </w:p>
        </w:tc>
        <w:tc>
          <w:tcPr>
            <w:tcW w:w="1140" w:type="dxa"/>
            <w:shd w:val="clear" w:color="auto" w:fill="D9D9D9" w:themeFill="background1" w:themeFillShade="D9"/>
          </w:tcPr>
          <w:p w14:paraId="6FEC2458" w14:textId="77777777" w:rsidR="000123CB" w:rsidRDefault="000123CB" w:rsidP="00454A59">
            <w:pPr>
              <w:ind w:firstLine="0"/>
              <w:rPr>
                <w:sz w:val="18"/>
                <w:szCs w:val="18"/>
              </w:rPr>
            </w:pPr>
          </w:p>
        </w:tc>
      </w:tr>
      <w:tr w:rsidR="000123CB" w:rsidRPr="00371779" w14:paraId="725092EC" w14:textId="513B4286" w:rsidTr="00FA0481">
        <w:trPr>
          <w:jc w:val="center"/>
        </w:trPr>
        <w:tc>
          <w:tcPr>
            <w:tcW w:w="990" w:type="dxa"/>
            <w:vMerge/>
          </w:tcPr>
          <w:p w14:paraId="1AB80ECE" w14:textId="77777777" w:rsidR="000123CB" w:rsidRDefault="000123CB" w:rsidP="00454A59">
            <w:pPr>
              <w:ind w:firstLine="0"/>
              <w:rPr>
                <w:sz w:val="18"/>
                <w:szCs w:val="18"/>
              </w:rPr>
            </w:pPr>
          </w:p>
        </w:tc>
        <w:tc>
          <w:tcPr>
            <w:tcW w:w="990" w:type="dxa"/>
            <w:vMerge/>
          </w:tcPr>
          <w:p w14:paraId="221CA205" w14:textId="77777777" w:rsidR="000123CB" w:rsidRDefault="000123CB" w:rsidP="00454A59">
            <w:pPr>
              <w:ind w:firstLine="0"/>
              <w:rPr>
                <w:sz w:val="18"/>
                <w:szCs w:val="18"/>
              </w:rPr>
            </w:pPr>
          </w:p>
        </w:tc>
        <w:tc>
          <w:tcPr>
            <w:tcW w:w="1596" w:type="dxa"/>
          </w:tcPr>
          <w:p w14:paraId="3F806199" w14:textId="73305A56" w:rsidR="000123CB" w:rsidRDefault="000123CB" w:rsidP="00454A59">
            <w:pPr>
              <w:ind w:firstLine="0"/>
              <w:rPr>
                <w:sz w:val="18"/>
                <w:szCs w:val="18"/>
              </w:rPr>
            </w:pPr>
            <w:r>
              <w:rPr>
                <w:sz w:val="18"/>
                <w:szCs w:val="18"/>
              </w:rPr>
              <w:t>AR</w:t>
            </w:r>
            <w:r w:rsidR="00FA0481">
              <w:rPr>
                <w:sz w:val="18"/>
                <w:szCs w:val="18"/>
              </w:rPr>
              <w:t>IMA, q=0</w:t>
            </w:r>
            <w:r>
              <w:rPr>
                <w:sz w:val="18"/>
                <w:szCs w:val="18"/>
              </w:rPr>
              <w:t>, d=1</w:t>
            </w:r>
          </w:p>
        </w:tc>
        <w:tc>
          <w:tcPr>
            <w:tcW w:w="852" w:type="dxa"/>
          </w:tcPr>
          <w:p w14:paraId="3B2D04DF" w14:textId="754D7CBA" w:rsidR="000123CB" w:rsidRDefault="000123CB" w:rsidP="00454A59">
            <w:pPr>
              <w:ind w:firstLine="0"/>
              <w:rPr>
                <w:sz w:val="18"/>
                <w:szCs w:val="18"/>
              </w:rPr>
            </w:pPr>
            <w:r>
              <w:rPr>
                <w:sz w:val="18"/>
                <w:szCs w:val="18"/>
              </w:rPr>
              <w:t>6.01</w:t>
            </w:r>
          </w:p>
        </w:tc>
        <w:tc>
          <w:tcPr>
            <w:tcW w:w="852" w:type="dxa"/>
          </w:tcPr>
          <w:p w14:paraId="4920B421" w14:textId="58D090B0" w:rsidR="000123CB" w:rsidRDefault="000123CB" w:rsidP="00454A59">
            <w:pPr>
              <w:ind w:firstLine="0"/>
              <w:rPr>
                <w:sz w:val="18"/>
                <w:szCs w:val="18"/>
              </w:rPr>
            </w:pPr>
            <w:r>
              <w:rPr>
                <w:sz w:val="18"/>
                <w:szCs w:val="18"/>
              </w:rPr>
              <w:t>6.60</w:t>
            </w:r>
          </w:p>
        </w:tc>
        <w:tc>
          <w:tcPr>
            <w:tcW w:w="942" w:type="dxa"/>
            <w:shd w:val="clear" w:color="auto" w:fill="BDD6EE" w:themeFill="accent1" w:themeFillTint="66"/>
          </w:tcPr>
          <w:p w14:paraId="06AB3D05" w14:textId="79DA9539" w:rsidR="000123CB" w:rsidRDefault="000123CB" w:rsidP="00454A59">
            <w:pPr>
              <w:ind w:firstLine="0"/>
              <w:rPr>
                <w:sz w:val="18"/>
                <w:szCs w:val="18"/>
              </w:rPr>
            </w:pPr>
            <w:r>
              <w:rPr>
                <w:sz w:val="18"/>
                <w:szCs w:val="18"/>
              </w:rPr>
              <w:t>6.79</w:t>
            </w:r>
          </w:p>
        </w:tc>
        <w:tc>
          <w:tcPr>
            <w:tcW w:w="1140" w:type="dxa"/>
            <w:shd w:val="clear" w:color="auto" w:fill="auto"/>
          </w:tcPr>
          <w:p w14:paraId="6973E093" w14:textId="166FD347" w:rsidR="000123CB" w:rsidRDefault="000123CB" w:rsidP="00454A59">
            <w:pPr>
              <w:ind w:firstLine="0"/>
              <w:rPr>
                <w:sz w:val="18"/>
                <w:szCs w:val="18"/>
              </w:rPr>
            </w:pPr>
            <w:r>
              <w:rPr>
                <w:sz w:val="18"/>
                <w:szCs w:val="18"/>
              </w:rPr>
              <w:t>Different</w:t>
            </w:r>
          </w:p>
        </w:tc>
      </w:tr>
      <w:tr w:rsidR="000123CB" w:rsidRPr="00371779" w14:paraId="20595633" w14:textId="1D7B55B3" w:rsidTr="00FA0481">
        <w:trPr>
          <w:jc w:val="center"/>
        </w:trPr>
        <w:tc>
          <w:tcPr>
            <w:tcW w:w="990" w:type="dxa"/>
            <w:vMerge/>
          </w:tcPr>
          <w:p w14:paraId="5B0B833B" w14:textId="77777777" w:rsidR="000123CB" w:rsidRDefault="000123CB" w:rsidP="000123CB">
            <w:pPr>
              <w:ind w:firstLine="0"/>
              <w:rPr>
                <w:sz w:val="18"/>
                <w:szCs w:val="18"/>
              </w:rPr>
            </w:pPr>
          </w:p>
        </w:tc>
        <w:tc>
          <w:tcPr>
            <w:tcW w:w="990" w:type="dxa"/>
            <w:vMerge/>
          </w:tcPr>
          <w:p w14:paraId="63B66664" w14:textId="77777777" w:rsidR="000123CB" w:rsidRDefault="000123CB" w:rsidP="000123CB">
            <w:pPr>
              <w:ind w:firstLine="0"/>
              <w:rPr>
                <w:sz w:val="18"/>
                <w:szCs w:val="18"/>
              </w:rPr>
            </w:pPr>
          </w:p>
        </w:tc>
        <w:tc>
          <w:tcPr>
            <w:tcW w:w="1596" w:type="dxa"/>
          </w:tcPr>
          <w:p w14:paraId="6783031C" w14:textId="34750FCF" w:rsidR="000123CB" w:rsidRDefault="000123CB" w:rsidP="000123CB">
            <w:pPr>
              <w:ind w:firstLine="0"/>
              <w:rPr>
                <w:sz w:val="18"/>
                <w:szCs w:val="18"/>
              </w:rPr>
            </w:pPr>
            <w:r>
              <w:rPr>
                <w:sz w:val="18"/>
                <w:szCs w:val="18"/>
              </w:rPr>
              <w:t>ARIMA, d=1</w:t>
            </w:r>
          </w:p>
        </w:tc>
        <w:tc>
          <w:tcPr>
            <w:tcW w:w="852" w:type="dxa"/>
          </w:tcPr>
          <w:p w14:paraId="281B41E2" w14:textId="09EC4BBF" w:rsidR="000123CB" w:rsidRDefault="000123CB" w:rsidP="000123CB">
            <w:pPr>
              <w:ind w:firstLine="0"/>
              <w:rPr>
                <w:sz w:val="18"/>
                <w:szCs w:val="18"/>
              </w:rPr>
            </w:pPr>
            <w:r>
              <w:rPr>
                <w:sz w:val="18"/>
                <w:szCs w:val="18"/>
              </w:rPr>
              <w:t>8.54</w:t>
            </w:r>
          </w:p>
        </w:tc>
        <w:tc>
          <w:tcPr>
            <w:tcW w:w="852" w:type="dxa"/>
          </w:tcPr>
          <w:p w14:paraId="38BB467B" w14:textId="4C7904F6" w:rsidR="000123CB" w:rsidRDefault="000123CB" w:rsidP="000123CB">
            <w:pPr>
              <w:ind w:firstLine="0"/>
              <w:rPr>
                <w:sz w:val="18"/>
                <w:szCs w:val="18"/>
              </w:rPr>
            </w:pPr>
            <w:r>
              <w:rPr>
                <w:sz w:val="18"/>
                <w:szCs w:val="18"/>
              </w:rPr>
              <w:t>8.67</w:t>
            </w:r>
          </w:p>
        </w:tc>
        <w:tc>
          <w:tcPr>
            <w:tcW w:w="942" w:type="dxa"/>
          </w:tcPr>
          <w:p w14:paraId="038BAC30" w14:textId="514D99E9" w:rsidR="000123CB" w:rsidRDefault="000123CB" w:rsidP="000123CB">
            <w:pPr>
              <w:ind w:firstLine="0"/>
              <w:rPr>
                <w:sz w:val="18"/>
                <w:szCs w:val="18"/>
              </w:rPr>
            </w:pPr>
            <w:r>
              <w:rPr>
                <w:sz w:val="18"/>
                <w:szCs w:val="18"/>
              </w:rPr>
              <w:t>9.31</w:t>
            </w:r>
          </w:p>
        </w:tc>
        <w:tc>
          <w:tcPr>
            <w:tcW w:w="1140" w:type="dxa"/>
            <w:shd w:val="clear" w:color="auto" w:fill="D9D9D9" w:themeFill="background1" w:themeFillShade="D9"/>
          </w:tcPr>
          <w:p w14:paraId="1F9375E4" w14:textId="77777777" w:rsidR="000123CB" w:rsidRDefault="000123CB" w:rsidP="000123CB">
            <w:pPr>
              <w:ind w:firstLine="0"/>
              <w:rPr>
                <w:sz w:val="18"/>
                <w:szCs w:val="18"/>
              </w:rPr>
            </w:pPr>
          </w:p>
        </w:tc>
      </w:tr>
      <w:tr w:rsidR="000123CB" w:rsidRPr="00371779" w14:paraId="59CEE06B" w14:textId="771E78B4" w:rsidTr="00FA0481">
        <w:trPr>
          <w:jc w:val="center"/>
        </w:trPr>
        <w:tc>
          <w:tcPr>
            <w:tcW w:w="990" w:type="dxa"/>
            <w:vMerge/>
          </w:tcPr>
          <w:p w14:paraId="44486E35" w14:textId="77777777" w:rsidR="000123CB" w:rsidRDefault="000123CB" w:rsidP="000123CB">
            <w:pPr>
              <w:ind w:firstLine="0"/>
              <w:rPr>
                <w:sz w:val="18"/>
                <w:szCs w:val="18"/>
              </w:rPr>
            </w:pPr>
          </w:p>
        </w:tc>
        <w:tc>
          <w:tcPr>
            <w:tcW w:w="990" w:type="dxa"/>
            <w:vMerge/>
          </w:tcPr>
          <w:p w14:paraId="29B8D028" w14:textId="77777777" w:rsidR="000123CB" w:rsidRDefault="000123CB" w:rsidP="000123CB">
            <w:pPr>
              <w:ind w:firstLine="0"/>
              <w:rPr>
                <w:sz w:val="18"/>
                <w:szCs w:val="18"/>
              </w:rPr>
            </w:pPr>
          </w:p>
        </w:tc>
        <w:tc>
          <w:tcPr>
            <w:tcW w:w="1596" w:type="dxa"/>
          </w:tcPr>
          <w:p w14:paraId="32164D66" w14:textId="24B7E5E8" w:rsidR="000123CB" w:rsidRDefault="000123CB" w:rsidP="000123CB">
            <w:pPr>
              <w:ind w:firstLine="0"/>
              <w:rPr>
                <w:sz w:val="18"/>
                <w:szCs w:val="18"/>
              </w:rPr>
            </w:pPr>
            <w:r>
              <w:rPr>
                <w:sz w:val="18"/>
                <w:szCs w:val="18"/>
              </w:rPr>
              <w:t>AR</w:t>
            </w:r>
            <w:r w:rsidR="00FA0481">
              <w:rPr>
                <w:sz w:val="18"/>
                <w:szCs w:val="18"/>
              </w:rPr>
              <w:t>IMA, q=0</w:t>
            </w:r>
            <w:r>
              <w:rPr>
                <w:sz w:val="18"/>
                <w:szCs w:val="18"/>
              </w:rPr>
              <w:t>, s=12</w:t>
            </w:r>
          </w:p>
        </w:tc>
        <w:tc>
          <w:tcPr>
            <w:tcW w:w="852" w:type="dxa"/>
          </w:tcPr>
          <w:p w14:paraId="1CA404BE" w14:textId="04B7D668" w:rsidR="000123CB" w:rsidRDefault="000123CB" w:rsidP="000123CB">
            <w:pPr>
              <w:ind w:firstLine="0"/>
              <w:rPr>
                <w:sz w:val="18"/>
                <w:szCs w:val="18"/>
              </w:rPr>
            </w:pPr>
            <w:r>
              <w:rPr>
                <w:sz w:val="18"/>
                <w:szCs w:val="18"/>
              </w:rPr>
              <w:t>8.77</w:t>
            </w:r>
          </w:p>
        </w:tc>
        <w:tc>
          <w:tcPr>
            <w:tcW w:w="852" w:type="dxa"/>
          </w:tcPr>
          <w:p w14:paraId="5B56B9D3" w14:textId="4F9E3D9A" w:rsidR="000123CB" w:rsidRDefault="000123CB" w:rsidP="000123CB">
            <w:pPr>
              <w:ind w:firstLine="0"/>
              <w:rPr>
                <w:sz w:val="18"/>
                <w:szCs w:val="18"/>
              </w:rPr>
            </w:pPr>
            <w:r>
              <w:rPr>
                <w:sz w:val="18"/>
                <w:szCs w:val="18"/>
              </w:rPr>
              <w:t>9.92</w:t>
            </w:r>
          </w:p>
        </w:tc>
        <w:tc>
          <w:tcPr>
            <w:tcW w:w="942" w:type="dxa"/>
          </w:tcPr>
          <w:p w14:paraId="2923B476" w14:textId="43DB9EE4" w:rsidR="000123CB" w:rsidRDefault="000123CB" w:rsidP="000123CB">
            <w:pPr>
              <w:ind w:firstLine="0"/>
              <w:rPr>
                <w:sz w:val="18"/>
                <w:szCs w:val="18"/>
              </w:rPr>
            </w:pPr>
            <w:r>
              <w:rPr>
                <w:sz w:val="18"/>
                <w:szCs w:val="18"/>
              </w:rPr>
              <w:t>9.99</w:t>
            </w:r>
          </w:p>
        </w:tc>
        <w:tc>
          <w:tcPr>
            <w:tcW w:w="1140" w:type="dxa"/>
          </w:tcPr>
          <w:p w14:paraId="6709792A" w14:textId="78AEDDC1" w:rsidR="000123CB" w:rsidRDefault="000123CB" w:rsidP="000123CB">
            <w:pPr>
              <w:ind w:firstLine="0"/>
              <w:rPr>
                <w:sz w:val="18"/>
                <w:szCs w:val="18"/>
              </w:rPr>
            </w:pPr>
            <w:r>
              <w:rPr>
                <w:sz w:val="18"/>
                <w:szCs w:val="18"/>
              </w:rPr>
              <w:t>Inconclusive</w:t>
            </w:r>
          </w:p>
        </w:tc>
      </w:tr>
      <w:tr w:rsidR="000123CB" w:rsidRPr="00371779" w14:paraId="55E294DB" w14:textId="717A3020" w:rsidTr="00FA0481">
        <w:trPr>
          <w:jc w:val="center"/>
        </w:trPr>
        <w:tc>
          <w:tcPr>
            <w:tcW w:w="990" w:type="dxa"/>
            <w:vMerge/>
          </w:tcPr>
          <w:p w14:paraId="23AEB6E0" w14:textId="77777777" w:rsidR="000123CB" w:rsidRDefault="000123CB" w:rsidP="000123CB">
            <w:pPr>
              <w:ind w:firstLine="0"/>
              <w:rPr>
                <w:sz w:val="18"/>
                <w:szCs w:val="18"/>
              </w:rPr>
            </w:pPr>
          </w:p>
        </w:tc>
        <w:tc>
          <w:tcPr>
            <w:tcW w:w="990" w:type="dxa"/>
            <w:vMerge/>
          </w:tcPr>
          <w:p w14:paraId="00AA6301" w14:textId="77777777" w:rsidR="000123CB" w:rsidRDefault="000123CB" w:rsidP="000123CB">
            <w:pPr>
              <w:ind w:firstLine="0"/>
              <w:rPr>
                <w:sz w:val="18"/>
                <w:szCs w:val="18"/>
              </w:rPr>
            </w:pPr>
          </w:p>
        </w:tc>
        <w:tc>
          <w:tcPr>
            <w:tcW w:w="1596" w:type="dxa"/>
          </w:tcPr>
          <w:p w14:paraId="23A4D69C" w14:textId="56DE5D3C" w:rsidR="000123CB" w:rsidRDefault="000123CB" w:rsidP="000123CB">
            <w:pPr>
              <w:ind w:firstLine="0"/>
              <w:rPr>
                <w:sz w:val="18"/>
                <w:szCs w:val="18"/>
              </w:rPr>
            </w:pPr>
            <w:r>
              <w:rPr>
                <w:sz w:val="18"/>
                <w:szCs w:val="18"/>
              </w:rPr>
              <w:t>ARIMA, s=12</w:t>
            </w:r>
          </w:p>
        </w:tc>
        <w:tc>
          <w:tcPr>
            <w:tcW w:w="852" w:type="dxa"/>
          </w:tcPr>
          <w:p w14:paraId="05C9EFD3" w14:textId="2BABA129" w:rsidR="000123CB" w:rsidRDefault="000123CB" w:rsidP="000123CB">
            <w:pPr>
              <w:ind w:firstLine="0"/>
              <w:rPr>
                <w:sz w:val="18"/>
                <w:szCs w:val="18"/>
              </w:rPr>
            </w:pPr>
            <w:r>
              <w:rPr>
                <w:sz w:val="18"/>
                <w:szCs w:val="18"/>
              </w:rPr>
              <w:t>9.15</w:t>
            </w:r>
          </w:p>
        </w:tc>
        <w:tc>
          <w:tcPr>
            <w:tcW w:w="852" w:type="dxa"/>
          </w:tcPr>
          <w:p w14:paraId="2F0225C4" w14:textId="3A30BDCE" w:rsidR="000123CB" w:rsidRDefault="000123CB" w:rsidP="000123CB">
            <w:pPr>
              <w:ind w:firstLine="0"/>
              <w:rPr>
                <w:sz w:val="18"/>
                <w:szCs w:val="18"/>
              </w:rPr>
            </w:pPr>
            <w:r>
              <w:rPr>
                <w:sz w:val="18"/>
                <w:szCs w:val="18"/>
              </w:rPr>
              <w:t>10.05</w:t>
            </w:r>
          </w:p>
        </w:tc>
        <w:tc>
          <w:tcPr>
            <w:tcW w:w="942" w:type="dxa"/>
          </w:tcPr>
          <w:p w14:paraId="006FA391" w14:textId="61B7E916" w:rsidR="000123CB" w:rsidRDefault="000123CB" w:rsidP="000123CB">
            <w:pPr>
              <w:ind w:firstLine="0"/>
              <w:rPr>
                <w:sz w:val="18"/>
                <w:szCs w:val="18"/>
              </w:rPr>
            </w:pPr>
            <w:r>
              <w:rPr>
                <w:sz w:val="18"/>
                <w:szCs w:val="18"/>
              </w:rPr>
              <w:t>9.98</w:t>
            </w:r>
          </w:p>
        </w:tc>
        <w:tc>
          <w:tcPr>
            <w:tcW w:w="1140" w:type="dxa"/>
            <w:shd w:val="clear" w:color="auto" w:fill="D9D9D9" w:themeFill="background1" w:themeFillShade="D9"/>
          </w:tcPr>
          <w:p w14:paraId="77951CBB" w14:textId="77777777" w:rsidR="000123CB" w:rsidRDefault="000123CB" w:rsidP="000123CB">
            <w:pPr>
              <w:ind w:firstLine="0"/>
              <w:rPr>
                <w:sz w:val="18"/>
                <w:szCs w:val="18"/>
              </w:rPr>
            </w:pPr>
          </w:p>
        </w:tc>
      </w:tr>
      <w:tr w:rsidR="000123CB" w:rsidRPr="00371779" w14:paraId="0DCB4692" w14:textId="2E7C1B5C" w:rsidTr="00FA0481">
        <w:trPr>
          <w:jc w:val="center"/>
        </w:trPr>
        <w:tc>
          <w:tcPr>
            <w:tcW w:w="990" w:type="dxa"/>
            <w:vMerge/>
          </w:tcPr>
          <w:p w14:paraId="3C253181" w14:textId="77777777" w:rsidR="000123CB" w:rsidRDefault="000123CB" w:rsidP="000123CB">
            <w:pPr>
              <w:ind w:firstLine="0"/>
              <w:rPr>
                <w:sz w:val="18"/>
                <w:szCs w:val="18"/>
              </w:rPr>
            </w:pPr>
          </w:p>
        </w:tc>
        <w:tc>
          <w:tcPr>
            <w:tcW w:w="990" w:type="dxa"/>
            <w:vMerge/>
          </w:tcPr>
          <w:p w14:paraId="730BE9BD" w14:textId="77777777" w:rsidR="000123CB" w:rsidRDefault="000123CB" w:rsidP="000123CB">
            <w:pPr>
              <w:ind w:firstLine="0"/>
              <w:rPr>
                <w:sz w:val="18"/>
                <w:szCs w:val="18"/>
              </w:rPr>
            </w:pPr>
          </w:p>
        </w:tc>
        <w:tc>
          <w:tcPr>
            <w:tcW w:w="1596" w:type="dxa"/>
          </w:tcPr>
          <w:p w14:paraId="1A4037CB" w14:textId="0E1DC486" w:rsidR="000123CB" w:rsidRPr="00371779" w:rsidRDefault="000123CB" w:rsidP="000123CB">
            <w:pPr>
              <w:ind w:firstLine="0"/>
              <w:rPr>
                <w:sz w:val="18"/>
                <w:szCs w:val="18"/>
              </w:rPr>
            </w:pPr>
            <w:r>
              <w:rPr>
                <w:sz w:val="18"/>
                <w:szCs w:val="18"/>
              </w:rPr>
              <w:t>RF</w:t>
            </w:r>
          </w:p>
        </w:tc>
        <w:tc>
          <w:tcPr>
            <w:tcW w:w="852" w:type="dxa"/>
          </w:tcPr>
          <w:p w14:paraId="4DF42E94" w14:textId="069314D8" w:rsidR="000123CB" w:rsidRDefault="000123CB" w:rsidP="000123CB">
            <w:pPr>
              <w:ind w:firstLine="0"/>
              <w:rPr>
                <w:sz w:val="18"/>
                <w:szCs w:val="18"/>
              </w:rPr>
            </w:pPr>
            <w:r>
              <w:rPr>
                <w:sz w:val="18"/>
                <w:szCs w:val="18"/>
              </w:rPr>
              <w:t>6.01</w:t>
            </w:r>
          </w:p>
        </w:tc>
        <w:tc>
          <w:tcPr>
            <w:tcW w:w="852" w:type="dxa"/>
          </w:tcPr>
          <w:p w14:paraId="2CA9211E" w14:textId="5B6B430A" w:rsidR="000123CB" w:rsidRPr="00371779" w:rsidRDefault="000123CB" w:rsidP="000123CB">
            <w:pPr>
              <w:ind w:firstLine="0"/>
              <w:rPr>
                <w:sz w:val="18"/>
                <w:szCs w:val="18"/>
              </w:rPr>
            </w:pPr>
            <w:r>
              <w:rPr>
                <w:sz w:val="18"/>
                <w:szCs w:val="18"/>
              </w:rPr>
              <w:t>6.99</w:t>
            </w:r>
          </w:p>
        </w:tc>
        <w:tc>
          <w:tcPr>
            <w:tcW w:w="942" w:type="dxa"/>
          </w:tcPr>
          <w:p w14:paraId="6F68427A" w14:textId="50A5F7A4" w:rsidR="000123CB" w:rsidRPr="00371779" w:rsidRDefault="000123CB" w:rsidP="000123CB">
            <w:pPr>
              <w:ind w:firstLine="0"/>
              <w:rPr>
                <w:sz w:val="18"/>
                <w:szCs w:val="18"/>
              </w:rPr>
            </w:pPr>
            <w:r>
              <w:rPr>
                <w:sz w:val="18"/>
                <w:szCs w:val="18"/>
              </w:rPr>
              <w:t>7.01</w:t>
            </w:r>
          </w:p>
        </w:tc>
        <w:tc>
          <w:tcPr>
            <w:tcW w:w="1140" w:type="dxa"/>
            <w:shd w:val="clear" w:color="auto" w:fill="D9D9D9" w:themeFill="background1" w:themeFillShade="D9"/>
          </w:tcPr>
          <w:p w14:paraId="6A3261C6" w14:textId="77777777" w:rsidR="000123CB" w:rsidRDefault="000123CB" w:rsidP="000123CB">
            <w:pPr>
              <w:ind w:firstLine="0"/>
              <w:rPr>
                <w:sz w:val="18"/>
                <w:szCs w:val="18"/>
              </w:rPr>
            </w:pPr>
          </w:p>
        </w:tc>
      </w:tr>
      <w:tr w:rsidR="000123CB" w:rsidRPr="00371779" w14:paraId="643ED0B4" w14:textId="29DDE277" w:rsidTr="00FA0481">
        <w:trPr>
          <w:jc w:val="center"/>
        </w:trPr>
        <w:tc>
          <w:tcPr>
            <w:tcW w:w="990" w:type="dxa"/>
            <w:vMerge/>
            <w:tcBorders>
              <w:bottom w:val="single" w:sz="12" w:space="0" w:color="000000"/>
            </w:tcBorders>
          </w:tcPr>
          <w:p w14:paraId="7691E227" w14:textId="77777777" w:rsidR="000123CB" w:rsidRDefault="000123CB" w:rsidP="000123CB">
            <w:pPr>
              <w:ind w:firstLine="0"/>
              <w:rPr>
                <w:sz w:val="18"/>
                <w:szCs w:val="18"/>
              </w:rPr>
            </w:pPr>
          </w:p>
        </w:tc>
        <w:tc>
          <w:tcPr>
            <w:tcW w:w="990" w:type="dxa"/>
            <w:vMerge/>
            <w:tcBorders>
              <w:bottom w:val="single" w:sz="12" w:space="0" w:color="000000"/>
            </w:tcBorders>
          </w:tcPr>
          <w:p w14:paraId="11E10947" w14:textId="77777777" w:rsidR="000123CB" w:rsidRDefault="000123CB" w:rsidP="000123CB">
            <w:pPr>
              <w:ind w:firstLine="0"/>
              <w:rPr>
                <w:sz w:val="18"/>
                <w:szCs w:val="18"/>
              </w:rPr>
            </w:pPr>
          </w:p>
        </w:tc>
        <w:tc>
          <w:tcPr>
            <w:tcW w:w="1596" w:type="dxa"/>
            <w:tcBorders>
              <w:bottom w:val="single" w:sz="12" w:space="0" w:color="000000"/>
            </w:tcBorders>
          </w:tcPr>
          <w:p w14:paraId="70A9E760" w14:textId="2A6F5050" w:rsidR="000123CB" w:rsidRPr="00371779" w:rsidRDefault="000123CB" w:rsidP="000123CB">
            <w:pPr>
              <w:ind w:firstLine="0"/>
              <w:rPr>
                <w:sz w:val="18"/>
                <w:szCs w:val="18"/>
              </w:rPr>
            </w:pPr>
            <w:r>
              <w:rPr>
                <w:sz w:val="18"/>
                <w:szCs w:val="18"/>
              </w:rPr>
              <w:t>MLP</w:t>
            </w:r>
          </w:p>
        </w:tc>
        <w:tc>
          <w:tcPr>
            <w:tcW w:w="852" w:type="dxa"/>
            <w:tcBorders>
              <w:bottom w:val="single" w:sz="12" w:space="0" w:color="000000"/>
            </w:tcBorders>
          </w:tcPr>
          <w:p w14:paraId="76D21243" w14:textId="3D377C7E" w:rsidR="000123CB" w:rsidRDefault="000123CB" w:rsidP="000123CB">
            <w:pPr>
              <w:ind w:firstLine="0"/>
              <w:rPr>
                <w:sz w:val="18"/>
                <w:szCs w:val="18"/>
              </w:rPr>
            </w:pPr>
            <w:r>
              <w:rPr>
                <w:sz w:val="18"/>
                <w:szCs w:val="18"/>
              </w:rPr>
              <w:t>7.98</w:t>
            </w:r>
          </w:p>
        </w:tc>
        <w:tc>
          <w:tcPr>
            <w:tcW w:w="852" w:type="dxa"/>
            <w:tcBorders>
              <w:bottom w:val="single" w:sz="12" w:space="0" w:color="000000"/>
            </w:tcBorders>
          </w:tcPr>
          <w:p w14:paraId="411E3294" w14:textId="4F48FEF5" w:rsidR="000123CB" w:rsidRPr="00371779" w:rsidRDefault="000123CB" w:rsidP="000123CB">
            <w:pPr>
              <w:ind w:firstLine="0"/>
              <w:rPr>
                <w:sz w:val="18"/>
                <w:szCs w:val="18"/>
              </w:rPr>
            </w:pPr>
            <w:r>
              <w:rPr>
                <w:sz w:val="18"/>
                <w:szCs w:val="18"/>
              </w:rPr>
              <w:t>12.28</w:t>
            </w:r>
          </w:p>
        </w:tc>
        <w:tc>
          <w:tcPr>
            <w:tcW w:w="942" w:type="dxa"/>
            <w:tcBorders>
              <w:bottom w:val="single" w:sz="12" w:space="0" w:color="000000"/>
            </w:tcBorders>
          </w:tcPr>
          <w:p w14:paraId="3E873667" w14:textId="768BBE88" w:rsidR="000123CB" w:rsidRPr="00371779" w:rsidRDefault="000123CB" w:rsidP="000123CB">
            <w:pPr>
              <w:ind w:firstLine="0"/>
              <w:rPr>
                <w:sz w:val="18"/>
                <w:szCs w:val="18"/>
              </w:rPr>
            </w:pPr>
            <w:r>
              <w:rPr>
                <w:sz w:val="18"/>
                <w:szCs w:val="18"/>
              </w:rPr>
              <w:t>14.52</w:t>
            </w:r>
          </w:p>
        </w:tc>
        <w:tc>
          <w:tcPr>
            <w:tcW w:w="1140" w:type="dxa"/>
            <w:tcBorders>
              <w:bottom w:val="single" w:sz="12" w:space="0" w:color="000000"/>
            </w:tcBorders>
            <w:shd w:val="clear" w:color="auto" w:fill="D9D9D9" w:themeFill="background1" w:themeFillShade="D9"/>
          </w:tcPr>
          <w:p w14:paraId="4045BA89" w14:textId="77777777" w:rsidR="000123CB" w:rsidRDefault="000123CB" w:rsidP="000123CB">
            <w:pPr>
              <w:ind w:firstLine="0"/>
              <w:rPr>
                <w:sz w:val="18"/>
                <w:szCs w:val="18"/>
              </w:rPr>
            </w:pPr>
          </w:p>
        </w:tc>
      </w:tr>
    </w:tbl>
    <w:p w14:paraId="3649D990" w14:textId="33ADD580" w:rsidR="000B5838" w:rsidRDefault="000B5838" w:rsidP="000B5838"/>
    <w:p w14:paraId="2B6B211D" w14:textId="77777777" w:rsidR="00374425" w:rsidRDefault="00374425" w:rsidP="00374425">
      <w:pPr>
        <w:pStyle w:val="Caption"/>
        <w:keepNext/>
        <w:jc w:val="center"/>
      </w:pPr>
      <w:r>
        <w:t>Jack Daniels Black Whiskey 750M for Customer A</w:t>
      </w:r>
    </w:p>
    <w:p w14:paraId="47E2276E" w14:textId="35219064" w:rsidR="00374425" w:rsidRDefault="00D60341" w:rsidP="00374425">
      <w:r>
        <w:rPr>
          <w:noProof/>
          <w:lang w:eastAsia="en-US"/>
        </w:rPr>
        <w:drawing>
          <wp:inline distT="0" distB="0" distL="0" distR="0" wp14:anchorId="63AD171B" wp14:editId="59A2C2A3">
            <wp:extent cx="4392295" cy="25419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2541905"/>
                    </a:xfrm>
                    <a:prstGeom prst="rect">
                      <a:avLst/>
                    </a:prstGeom>
                  </pic:spPr>
                </pic:pic>
              </a:graphicData>
            </a:graphic>
          </wp:inline>
        </w:drawing>
      </w:r>
    </w:p>
    <w:p w14:paraId="4B79E484" w14:textId="77777777" w:rsidR="00374425" w:rsidRDefault="00374425" w:rsidP="00374425"/>
    <w:p w14:paraId="4A0F9541" w14:textId="0E6974E0" w:rsidR="00374425" w:rsidRDefault="00374425" w:rsidP="00374425">
      <w:pPr>
        <w:ind w:firstLine="0"/>
        <w:jc w:val="center"/>
        <w:rPr>
          <w:sz w:val="18"/>
        </w:rPr>
      </w:pPr>
      <w:r w:rsidRPr="00946CD4">
        <w:rPr>
          <w:b/>
          <w:sz w:val="18"/>
        </w:rPr>
        <w:t xml:space="preserve">Fig. </w:t>
      </w:r>
      <w:r>
        <w:rPr>
          <w:b/>
          <w:sz w:val="18"/>
        </w:rPr>
        <w:t>6</w:t>
      </w:r>
      <w:r w:rsidRPr="00946CD4">
        <w:rPr>
          <w:b/>
          <w:sz w:val="18"/>
        </w:rPr>
        <w:t>.</w:t>
      </w:r>
      <w:r w:rsidRPr="00946CD4">
        <w:rPr>
          <w:sz w:val="18"/>
        </w:rPr>
        <w:t xml:space="preserve"> </w:t>
      </w:r>
      <w:r>
        <w:rPr>
          <w:sz w:val="18"/>
        </w:rPr>
        <w:t xml:space="preserve">ASE results by month-ahead and model for </w:t>
      </w:r>
      <w:r w:rsidR="00FF5FB9">
        <w:t>Jack Daniels Black Whiskey 750M for Customer A</w:t>
      </w:r>
      <w:r>
        <w:rPr>
          <w:sz w:val="18"/>
        </w:rPr>
        <w:t>.</w:t>
      </w:r>
    </w:p>
    <w:p w14:paraId="7EB57583" w14:textId="77777777" w:rsidR="00812CB5" w:rsidRPr="002F71C6" w:rsidRDefault="00812CB5" w:rsidP="00374425">
      <w:pPr>
        <w:ind w:firstLine="0"/>
        <w:jc w:val="center"/>
      </w:pPr>
    </w:p>
    <w:p w14:paraId="2B25C52C" w14:textId="276B9E10" w:rsidR="00812CB5" w:rsidRDefault="00812CB5" w:rsidP="00812CB5">
      <w:r>
        <w:t xml:space="preserve">It may also be of interest to see how the different models perform at different forecast horizons. Fig. 6 shows the average ASE by forecast month (not calendar month) for the </w:t>
      </w:r>
      <w:r>
        <w:lastRenderedPageBreak/>
        <w:t xml:space="preserve">models in the AutoML framework. Month 1 in the figure averages the ASE for the first month of the forecast from each rolling-window. Month 2 averages the ASE for the second month of the forecast from each rolling-window, etc. Fig. 6 shows that the forecast accuracies for the </w:t>
      </w:r>
      <w:r w:rsidR="00D60341">
        <w:t xml:space="preserve">ARIMA model with </w:t>
      </w:r>
      <w:r w:rsidR="00D60341">
        <w:rPr>
          <w:i/>
          <w:iCs/>
        </w:rPr>
        <w:t>d</w:t>
      </w:r>
      <w:r w:rsidR="00D60341">
        <w:t>=1</w:t>
      </w:r>
      <w:r>
        <w:t xml:space="preserve"> and the MLP models have wide swings in prediction accuracy from month to month. </w:t>
      </w:r>
    </w:p>
    <w:p w14:paraId="42E2DA29" w14:textId="5590E044" w:rsidR="00F325C1" w:rsidRDefault="00F325C1" w:rsidP="00F325C1">
      <w:pPr>
        <w:pStyle w:val="heading20"/>
      </w:pPr>
      <w:r>
        <w:t>8.2</w:t>
      </w:r>
      <w:r w:rsidRPr="009A3755">
        <w:t xml:space="preserve">   </w:t>
      </w:r>
      <w:r w:rsidR="00374425">
        <w:t>Tortilla Silver Tequila DDS 1.75L for Customer B</w:t>
      </w:r>
    </w:p>
    <w:p w14:paraId="65A5F4A6" w14:textId="7FA5A315" w:rsidR="00CE06B9" w:rsidRDefault="00F325C1" w:rsidP="00CE06B9">
      <w:pPr>
        <w:ind w:firstLine="0"/>
      </w:pPr>
      <w:r>
        <w:t xml:space="preserve">Table 2 shows model results for </w:t>
      </w:r>
      <w:r w:rsidR="00374425">
        <w:t>Tortilla Silver Tequila DDS 1.75L for Customer B</w:t>
      </w:r>
      <w:r>
        <w:t xml:space="preserve">. All methods for making a determination on white noise indicate that this time series is white noise. </w:t>
      </w:r>
      <w:r w:rsidR="00374425">
        <w:t xml:space="preserve">Stationarity tests indicate the time series is not stationary. </w:t>
      </w:r>
      <w:r>
        <w:t xml:space="preserve">The winning model for the </w:t>
      </w:r>
      <w:r w:rsidR="00AD7236">
        <w:t>one</w:t>
      </w:r>
      <w:r w:rsidR="00D60341">
        <w:t>-month and</w:t>
      </w:r>
      <w:r w:rsidR="00374425">
        <w:t xml:space="preserve"> </w:t>
      </w:r>
      <w:r w:rsidR="00AD7236">
        <w:t>three</w:t>
      </w:r>
      <w:r w:rsidR="00E06A26">
        <w:t>-</w:t>
      </w:r>
      <w:r>
        <w:t xml:space="preserve">month forecast horizon is the </w:t>
      </w:r>
      <w:r w:rsidR="00643961">
        <w:t>equal means model</w:t>
      </w:r>
      <w:r>
        <w:t>, as is expected for a white noise time series.</w:t>
      </w:r>
      <w:r w:rsidR="00374425">
        <w:t xml:space="preserve"> </w:t>
      </w:r>
      <w:r w:rsidR="00CE06B9">
        <w:t xml:space="preserve">For the </w:t>
      </w:r>
      <w:r w:rsidR="00AD7236">
        <w:t>twelve</w:t>
      </w:r>
      <w:r w:rsidR="00CE06B9">
        <w:t xml:space="preserve">-month forecast horizon, the </w:t>
      </w:r>
      <w:r w:rsidR="00643961">
        <w:t>equal means model</w:t>
      </w:r>
      <w:r w:rsidR="00CE06B9">
        <w:t xml:space="preserve"> and the ARIMA model </w:t>
      </w:r>
      <w:r w:rsidR="00D60341">
        <w:t xml:space="preserve">with </w:t>
      </w:r>
      <w:r w:rsidR="00D60341">
        <w:rPr>
          <w:i/>
          <w:iCs/>
        </w:rPr>
        <w:t>d</w:t>
      </w:r>
      <w:r w:rsidR="00D60341">
        <w:t xml:space="preserve">=1 </w:t>
      </w:r>
      <w:r w:rsidR="00CE06B9">
        <w:t xml:space="preserve">have the same ASE. However, the determination that this time series may be white noise indicates that the winning model should be the </w:t>
      </w:r>
      <w:r w:rsidR="00643961">
        <w:t>equal means model</w:t>
      </w:r>
      <w:r w:rsidR="00CE06B9">
        <w:t xml:space="preserve">. </w:t>
      </w:r>
      <w:r w:rsidR="00374425">
        <w:t xml:space="preserve">The indication that this time series may not be stationary is irrelevant if the time series is truly white noise. Furthermore, stationarity is not an assumption for the </w:t>
      </w:r>
      <w:r w:rsidR="00643961">
        <w:t>equal means model</w:t>
      </w:r>
      <w:r w:rsidR="00374425">
        <w:t>.</w:t>
      </w:r>
      <w:r w:rsidR="00CE06B9">
        <w:t xml:space="preserve"> Since the winning model was an </w:t>
      </w:r>
      <w:r w:rsidR="00643961">
        <w:t>equal means model</w:t>
      </w:r>
      <w:r w:rsidR="00CE06B9">
        <w:t>, the conclusions from the ANOVA tests are also irrelevant.</w:t>
      </w:r>
    </w:p>
    <w:p w14:paraId="4B05CAC0" w14:textId="2BCC66F9" w:rsidR="005805FC" w:rsidRDefault="005805FC" w:rsidP="005805FC">
      <w:pPr>
        <w:pStyle w:val="tabletitle"/>
        <w:spacing w:after="240"/>
        <w:rPr>
          <w:sz w:val="16"/>
          <w:szCs w:val="16"/>
          <w:lang w:val="en-US"/>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374425">
        <w:t>Tortilla Silver Tequila DDS 1.75L for Customer B</w:t>
      </w:r>
      <w:r w:rsidRPr="009B1D59">
        <w:rPr>
          <w:szCs w:val="18"/>
          <w:lang w:val="en-US"/>
        </w:rPr>
        <w:t>.</w:t>
      </w:r>
      <w:r w:rsidRPr="009A3755">
        <w:rPr>
          <w:sz w:val="16"/>
          <w:szCs w:val="16"/>
          <w:lang w:val="en-US"/>
        </w:rPr>
        <w:t xml:space="preserve"> </w:t>
      </w:r>
    </w:p>
    <w:tbl>
      <w:tblPr>
        <w:tblW w:w="7372" w:type="dxa"/>
        <w:jc w:val="center"/>
        <w:tblLayout w:type="fixed"/>
        <w:tblCellMar>
          <w:left w:w="70" w:type="dxa"/>
          <w:right w:w="70" w:type="dxa"/>
        </w:tblCellMar>
        <w:tblLook w:val="0000" w:firstRow="0" w:lastRow="0" w:firstColumn="0" w:lastColumn="0" w:noHBand="0" w:noVBand="0"/>
      </w:tblPr>
      <w:tblGrid>
        <w:gridCol w:w="994"/>
        <w:gridCol w:w="994"/>
        <w:gridCol w:w="1598"/>
        <w:gridCol w:w="852"/>
        <w:gridCol w:w="852"/>
        <w:gridCol w:w="942"/>
        <w:gridCol w:w="1140"/>
      </w:tblGrid>
      <w:tr w:rsidR="00BE5CFA" w:rsidRPr="00371779" w14:paraId="529ACFA1" w14:textId="77777777" w:rsidTr="00FA0481">
        <w:trPr>
          <w:jc w:val="center"/>
        </w:trPr>
        <w:tc>
          <w:tcPr>
            <w:tcW w:w="994" w:type="dxa"/>
            <w:vMerge w:val="restart"/>
            <w:tcBorders>
              <w:top w:val="single" w:sz="12" w:space="0" w:color="000000"/>
            </w:tcBorders>
            <w:vAlign w:val="center"/>
          </w:tcPr>
          <w:p w14:paraId="5C22880B" w14:textId="77777777" w:rsidR="00BE5CFA" w:rsidRDefault="00BE5CFA" w:rsidP="00CE05C5">
            <w:pPr>
              <w:ind w:firstLine="0"/>
              <w:jc w:val="center"/>
              <w:rPr>
                <w:sz w:val="18"/>
                <w:szCs w:val="18"/>
              </w:rPr>
            </w:pPr>
            <w:r>
              <w:rPr>
                <w:sz w:val="18"/>
                <w:szCs w:val="18"/>
              </w:rPr>
              <w:t>White Noise Results</w:t>
            </w:r>
          </w:p>
        </w:tc>
        <w:tc>
          <w:tcPr>
            <w:tcW w:w="994" w:type="dxa"/>
            <w:vMerge w:val="restart"/>
            <w:tcBorders>
              <w:top w:val="single" w:sz="12" w:space="0" w:color="000000"/>
            </w:tcBorders>
            <w:vAlign w:val="center"/>
          </w:tcPr>
          <w:p w14:paraId="33C9F40D" w14:textId="77777777" w:rsidR="00BE5CFA" w:rsidRDefault="00BE5CFA" w:rsidP="00CE05C5">
            <w:pPr>
              <w:ind w:firstLine="0"/>
              <w:jc w:val="center"/>
              <w:rPr>
                <w:sz w:val="18"/>
                <w:szCs w:val="18"/>
              </w:rPr>
            </w:pPr>
            <w:r>
              <w:rPr>
                <w:sz w:val="18"/>
                <w:szCs w:val="18"/>
              </w:rPr>
              <w:t>Stationarity Results</w:t>
            </w:r>
          </w:p>
        </w:tc>
        <w:tc>
          <w:tcPr>
            <w:tcW w:w="1598" w:type="dxa"/>
            <w:vMerge w:val="restart"/>
            <w:tcBorders>
              <w:top w:val="single" w:sz="12" w:space="0" w:color="000000"/>
            </w:tcBorders>
            <w:vAlign w:val="center"/>
          </w:tcPr>
          <w:p w14:paraId="65A45955" w14:textId="77777777" w:rsidR="00BE5CFA" w:rsidRPr="00371779" w:rsidRDefault="00BE5CFA" w:rsidP="00CE05C5">
            <w:pPr>
              <w:ind w:firstLine="0"/>
              <w:jc w:val="center"/>
              <w:rPr>
                <w:sz w:val="18"/>
                <w:szCs w:val="18"/>
              </w:rPr>
            </w:pPr>
            <w:r>
              <w:rPr>
                <w:sz w:val="18"/>
                <w:szCs w:val="18"/>
              </w:rPr>
              <w:t>Model</w:t>
            </w:r>
          </w:p>
        </w:tc>
        <w:tc>
          <w:tcPr>
            <w:tcW w:w="2646" w:type="dxa"/>
            <w:gridSpan w:val="3"/>
            <w:tcBorders>
              <w:top w:val="single" w:sz="12" w:space="0" w:color="000000"/>
            </w:tcBorders>
          </w:tcPr>
          <w:p w14:paraId="6D03FE13" w14:textId="77777777" w:rsidR="00BE5CFA" w:rsidRPr="00371779" w:rsidRDefault="00BE5CFA" w:rsidP="00CE05C5">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4D3703D5" w14:textId="77777777" w:rsidR="00BE5CFA" w:rsidRDefault="00BE5CFA" w:rsidP="00CE05C5">
            <w:pPr>
              <w:ind w:firstLine="0"/>
              <w:jc w:val="center"/>
              <w:rPr>
                <w:sz w:val="18"/>
                <w:szCs w:val="18"/>
              </w:rPr>
            </w:pPr>
            <w:r>
              <w:rPr>
                <w:sz w:val="18"/>
                <w:szCs w:val="18"/>
              </w:rPr>
              <w:t>F-statistic Conclusion</w:t>
            </w:r>
          </w:p>
        </w:tc>
      </w:tr>
      <w:tr w:rsidR="00BE5CFA" w:rsidRPr="00371779" w14:paraId="449AC9AA" w14:textId="77777777" w:rsidTr="00FA0481">
        <w:trPr>
          <w:jc w:val="center"/>
        </w:trPr>
        <w:tc>
          <w:tcPr>
            <w:tcW w:w="994" w:type="dxa"/>
            <w:vMerge/>
            <w:tcBorders>
              <w:bottom w:val="single" w:sz="6" w:space="0" w:color="000000"/>
            </w:tcBorders>
          </w:tcPr>
          <w:p w14:paraId="181C37BF" w14:textId="77777777" w:rsidR="00BE5CFA" w:rsidRDefault="00BE5CFA" w:rsidP="00CE05C5">
            <w:pPr>
              <w:ind w:firstLine="0"/>
              <w:rPr>
                <w:sz w:val="18"/>
                <w:szCs w:val="18"/>
              </w:rPr>
            </w:pPr>
          </w:p>
        </w:tc>
        <w:tc>
          <w:tcPr>
            <w:tcW w:w="994" w:type="dxa"/>
            <w:vMerge/>
            <w:tcBorders>
              <w:bottom w:val="single" w:sz="6" w:space="0" w:color="000000"/>
            </w:tcBorders>
          </w:tcPr>
          <w:p w14:paraId="0D934F37" w14:textId="77777777" w:rsidR="00BE5CFA" w:rsidRDefault="00BE5CFA" w:rsidP="00CE05C5">
            <w:pPr>
              <w:ind w:firstLine="0"/>
              <w:rPr>
                <w:sz w:val="18"/>
                <w:szCs w:val="18"/>
              </w:rPr>
            </w:pPr>
          </w:p>
        </w:tc>
        <w:tc>
          <w:tcPr>
            <w:tcW w:w="1598" w:type="dxa"/>
            <w:vMerge/>
            <w:tcBorders>
              <w:bottom w:val="single" w:sz="6" w:space="0" w:color="000000"/>
            </w:tcBorders>
          </w:tcPr>
          <w:p w14:paraId="6752A6A1" w14:textId="77777777" w:rsidR="00BE5CFA" w:rsidRDefault="00BE5CFA" w:rsidP="00CE05C5">
            <w:pPr>
              <w:ind w:firstLine="0"/>
              <w:rPr>
                <w:sz w:val="18"/>
                <w:szCs w:val="18"/>
              </w:rPr>
            </w:pPr>
          </w:p>
        </w:tc>
        <w:tc>
          <w:tcPr>
            <w:tcW w:w="852" w:type="dxa"/>
            <w:tcBorders>
              <w:bottom w:val="single" w:sz="6" w:space="0" w:color="000000"/>
            </w:tcBorders>
          </w:tcPr>
          <w:p w14:paraId="68CF4A6C" w14:textId="77777777" w:rsidR="00BE5CFA" w:rsidRDefault="00BE5CFA" w:rsidP="00CE05C5">
            <w:pPr>
              <w:ind w:firstLine="0"/>
              <w:jc w:val="center"/>
              <w:rPr>
                <w:sz w:val="18"/>
                <w:szCs w:val="18"/>
              </w:rPr>
            </w:pPr>
            <w:r>
              <w:rPr>
                <w:sz w:val="18"/>
                <w:szCs w:val="18"/>
              </w:rPr>
              <w:t>1-Month</w:t>
            </w:r>
          </w:p>
          <w:p w14:paraId="73670C90" w14:textId="77777777" w:rsidR="00BE5CFA" w:rsidRDefault="00BE5CFA" w:rsidP="00CE05C5">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5359EFC4" w14:textId="77777777" w:rsidR="00BE5CFA" w:rsidRDefault="00BE5CFA" w:rsidP="00CE05C5">
            <w:pPr>
              <w:ind w:firstLine="0"/>
              <w:jc w:val="center"/>
              <w:rPr>
                <w:sz w:val="18"/>
                <w:szCs w:val="18"/>
              </w:rPr>
            </w:pPr>
            <w:r>
              <w:rPr>
                <w:sz w:val="18"/>
                <w:szCs w:val="18"/>
              </w:rPr>
              <w:t>3-Month</w:t>
            </w:r>
          </w:p>
          <w:p w14:paraId="3C500AFE" w14:textId="77777777" w:rsidR="00BE5CFA" w:rsidRPr="00371779" w:rsidRDefault="00BE5CFA" w:rsidP="00CE05C5">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65C2957A" w14:textId="77777777" w:rsidR="00BE5CFA" w:rsidRDefault="00BE5CFA" w:rsidP="00CE05C5">
            <w:pPr>
              <w:ind w:firstLine="0"/>
              <w:jc w:val="center"/>
              <w:rPr>
                <w:sz w:val="18"/>
                <w:szCs w:val="18"/>
              </w:rPr>
            </w:pPr>
            <w:r>
              <w:rPr>
                <w:sz w:val="18"/>
                <w:szCs w:val="18"/>
              </w:rPr>
              <w:t>12-Month</w:t>
            </w:r>
          </w:p>
          <w:p w14:paraId="74ED560A" w14:textId="77777777" w:rsidR="00BE5CFA" w:rsidRPr="00371779" w:rsidRDefault="00BE5CFA" w:rsidP="00CE05C5">
            <w:pPr>
              <w:ind w:firstLine="0"/>
              <w:jc w:val="center"/>
              <w:rPr>
                <w:sz w:val="18"/>
                <w:szCs w:val="18"/>
              </w:rPr>
            </w:pPr>
            <w:r>
              <w:rPr>
                <w:sz w:val="18"/>
                <w:szCs w:val="18"/>
              </w:rPr>
              <w:t>Forecast</w:t>
            </w:r>
          </w:p>
        </w:tc>
        <w:tc>
          <w:tcPr>
            <w:tcW w:w="1140" w:type="dxa"/>
            <w:vMerge/>
            <w:tcBorders>
              <w:bottom w:val="single" w:sz="6" w:space="0" w:color="000000"/>
            </w:tcBorders>
          </w:tcPr>
          <w:p w14:paraId="500AACFA" w14:textId="77777777" w:rsidR="00BE5CFA" w:rsidRDefault="00BE5CFA" w:rsidP="00CE05C5">
            <w:pPr>
              <w:ind w:firstLine="0"/>
              <w:jc w:val="center"/>
              <w:rPr>
                <w:sz w:val="18"/>
                <w:szCs w:val="18"/>
              </w:rPr>
            </w:pPr>
          </w:p>
        </w:tc>
      </w:tr>
      <w:tr w:rsidR="00BE5CFA" w:rsidRPr="00371779" w14:paraId="7571E240" w14:textId="77777777" w:rsidTr="00FA0481">
        <w:trPr>
          <w:jc w:val="center"/>
        </w:trPr>
        <w:tc>
          <w:tcPr>
            <w:tcW w:w="994" w:type="dxa"/>
            <w:vMerge w:val="restart"/>
            <w:vAlign w:val="center"/>
          </w:tcPr>
          <w:p w14:paraId="0137463E" w14:textId="35F8E931" w:rsidR="00BE5CFA" w:rsidRDefault="00BE5CFA" w:rsidP="00CE05C5">
            <w:pPr>
              <w:ind w:firstLine="0"/>
              <w:jc w:val="center"/>
              <w:rPr>
                <w:sz w:val="18"/>
                <w:szCs w:val="18"/>
              </w:rPr>
            </w:pPr>
            <w:r>
              <w:rPr>
                <w:sz w:val="18"/>
                <w:szCs w:val="18"/>
              </w:rPr>
              <w:t>White noise</w:t>
            </w:r>
          </w:p>
        </w:tc>
        <w:tc>
          <w:tcPr>
            <w:tcW w:w="994" w:type="dxa"/>
            <w:vMerge w:val="restart"/>
            <w:vAlign w:val="center"/>
          </w:tcPr>
          <w:p w14:paraId="408E76F0" w14:textId="2E03BE9F" w:rsidR="00BE5CFA" w:rsidRDefault="00BE5CFA" w:rsidP="00CE05C5">
            <w:pPr>
              <w:ind w:firstLine="0"/>
              <w:jc w:val="center"/>
              <w:rPr>
                <w:sz w:val="18"/>
                <w:szCs w:val="18"/>
              </w:rPr>
            </w:pPr>
            <w:r>
              <w:rPr>
                <w:sz w:val="18"/>
                <w:szCs w:val="18"/>
              </w:rPr>
              <w:t>Not stationary</w:t>
            </w:r>
          </w:p>
        </w:tc>
        <w:tc>
          <w:tcPr>
            <w:tcW w:w="1598" w:type="dxa"/>
          </w:tcPr>
          <w:p w14:paraId="3475BACB" w14:textId="77777777" w:rsidR="00BE5CFA" w:rsidRPr="00371779" w:rsidRDefault="00BE5CFA" w:rsidP="00CE05C5">
            <w:pPr>
              <w:ind w:firstLine="0"/>
              <w:rPr>
                <w:sz w:val="18"/>
                <w:szCs w:val="18"/>
              </w:rPr>
            </w:pPr>
            <w:r>
              <w:rPr>
                <w:sz w:val="18"/>
                <w:szCs w:val="18"/>
              </w:rPr>
              <w:t>Equal Means</w:t>
            </w:r>
          </w:p>
        </w:tc>
        <w:tc>
          <w:tcPr>
            <w:tcW w:w="852" w:type="dxa"/>
            <w:shd w:val="clear" w:color="auto" w:fill="BDD6EE" w:themeFill="accent1" w:themeFillTint="66"/>
          </w:tcPr>
          <w:p w14:paraId="238BC860" w14:textId="3F665249" w:rsidR="00BE5CFA" w:rsidRDefault="00BE5CFA" w:rsidP="00CE05C5">
            <w:pPr>
              <w:ind w:firstLine="0"/>
              <w:rPr>
                <w:sz w:val="18"/>
                <w:szCs w:val="18"/>
              </w:rPr>
            </w:pPr>
            <w:r>
              <w:rPr>
                <w:sz w:val="18"/>
                <w:szCs w:val="18"/>
              </w:rPr>
              <w:t>0.57</w:t>
            </w:r>
          </w:p>
        </w:tc>
        <w:tc>
          <w:tcPr>
            <w:tcW w:w="852" w:type="dxa"/>
            <w:shd w:val="clear" w:color="auto" w:fill="BDD6EE" w:themeFill="accent1" w:themeFillTint="66"/>
          </w:tcPr>
          <w:p w14:paraId="4492E16B" w14:textId="48737AF2" w:rsidR="00BE5CFA" w:rsidRPr="00371779" w:rsidRDefault="00BE5CFA" w:rsidP="00CE05C5">
            <w:pPr>
              <w:ind w:firstLine="0"/>
              <w:rPr>
                <w:sz w:val="18"/>
                <w:szCs w:val="18"/>
              </w:rPr>
            </w:pPr>
            <w:r>
              <w:rPr>
                <w:sz w:val="18"/>
                <w:szCs w:val="18"/>
              </w:rPr>
              <w:t>0.56</w:t>
            </w:r>
          </w:p>
        </w:tc>
        <w:tc>
          <w:tcPr>
            <w:tcW w:w="942" w:type="dxa"/>
            <w:shd w:val="clear" w:color="auto" w:fill="BDD6EE" w:themeFill="accent1" w:themeFillTint="66"/>
          </w:tcPr>
          <w:p w14:paraId="51DE97D8" w14:textId="5BDE3CEE" w:rsidR="00BE5CFA" w:rsidRPr="00371779" w:rsidRDefault="00BE5CFA" w:rsidP="00CE05C5">
            <w:pPr>
              <w:ind w:firstLine="0"/>
              <w:rPr>
                <w:sz w:val="18"/>
                <w:szCs w:val="18"/>
              </w:rPr>
            </w:pPr>
            <w:r>
              <w:rPr>
                <w:sz w:val="18"/>
                <w:szCs w:val="18"/>
              </w:rPr>
              <w:t>0.72</w:t>
            </w:r>
          </w:p>
        </w:tc>
        <w:tc>
          <w:tcPr>
            <w:tcW w:w="1140" w:type="dxa"/>
            <w:shd w:val="clear" w:color="auto" w:fill="D9D9D9" w:themeFill="background1" w:themeFillShade="D9"/>
          </w:tcPr>
          <w:p w14:paraId="6374085E" w14:textId="77777777" w:rsidR="00BE5CFA" w:rsidRDefault="00BE5CFA" w:rsidP="00CE05C5">
            <w:pPr>
              <w:ind w:firstLine="0"/>
              <w:rPr>
                <w:sz w:val="18"/>
                <w:szCs w:val="18"/>
              </w:rPr>
            </w:pPr>
          </w:p>
        </w:tc>
      </w:tr>
      <w:tr w:rsidR="00BE5CFA" w:rsidRPr="00371779" w14:paraId="195F58F4" w14:textId="77777777" w:rsidTr="00FA0481">
        <w:trPr>
          <w:jc w:val="center"/>
        </w:trPr>
        <w:tc>
          <w:tcPr>
            <w:tcW w:w="994" w:type="dxa"/>
            <w:vMerge/>
            <w:shd w:val="clear" w:color="auto" w:fill="FFFFFF" w:themeFill="background1"/>
          </w:tcPr>
          <w:p w14:paraId="2D01A4DE" w14:textId="77777777" w:rsidR="00BE5CFA" w:rsidRDefault="00BE5CFA" w:rsidP="00CE05C5">
            <w:pPr>
              <w:ind w:firstLine="0"/>
              <w:rPr>
                <w:sz w:val="18"/>
                <w:szCs w:val="18"/>
              </w:rPr>
            </w:pPr>
          </w:p>
        </w:tc>
        <w:tc>
          <w:tcPr>
            <w:tcW w:w="994" w:type="dxa"/>
            <w:vMerge/>
            <w:shd w:val="clear" w:color="auto" w:fill="BDD6EE" w:themeFill="accent1" w:themeFillTint="66"/>
          </w:tcPr>
          <w:p w14:paraId="331E969E" w14:textId="77777777" w:rsidR="00BE5CFA" w:rsidRDefault="00BE5CFA" w:rsidP="00CE05C5">
            <w:pPr>
              <w:ind w:firstLine="0"/>
              <w:rPr>
                <w:sz w:val="18"/>
                <w:szCs w:val="18"/>
              </w:rPr>
            </w:pPr>
          </w:p>
        </w:tc>
        <w:tc>
          <w:tcPr>
            <w:tcW w:w="1598" w:type="dxa"/>
            <w:shd w:val="clear" w:color="auto" w:fill="auto"/>
          </w:tcPr>
          <w:p w14:paraId="3784E731" w14:textId="77777777" w:rsidR="00BE5CFA" w:rsidRPr="000123CB" w:rsidRDefault="00BE5CFA" w:rsidP="00CE05C5">
            <w:pPr>
              <w:ind w:firstLine="0"/>
              <w:rPr>
                <w:sz w:val="18"/>
                <w:szCs w:val="18"/>
              </w:rPr>
            </w:pPr>
            <w:r w:rsidRPr="000123CB">
              <w:rPr>
                <w:sz w:val="18"/>
                <w:szCs w:val="18"/>
              </w:rPr>
              <w:t>AR</w:t>
            </w:r>
          </w:p>
        </w:tc>
        <w:tc>
          <w:tcPr>
            <w:tcW w:w="852" w:type="dxa"/>
            <w:shd w:val="clear" w:color="auto" w:fill="auto"/>
          </w:tcPr>
          <w:p w14:paraId="00A61AB2" w14:textId="593E4409" w:rsidR="00BE5CFA" w:rsidRPr="000123CB" w:rsidRDefault="00BE5CFA" w:rsidP="00CE05C5">
            <w:pPr>
              <w:ind w:firstLine="0"/>
              <w:rPr>
                <w:sz w:val="18"/>
                <w:szCs w:val="18"/>
              </w:rPr>
            </w:pPr>
            <w:r>
              <w:rPr>
                <w:sz w:val="18"/>
                <w:szCs w:val="18"/>
              </w:rPr>
              <w:t>0.69</w:t>
            </w:r>
          </w:p>
        </w:tc>
        <w:tc>
          <w:tcPr>
            <w:tcW w:w="852" w:type="dxa"/>
            <w:shd w:val="clear" w:color="auto" w:fill="auto"/>
          </w:tcPr>
          <w:p w14:paraId="7F5AD49C" w14:textId="2713DCB7" w:rsidR="00BE5CFA" w:rsidRPr="000123CB" w:rsidRDefault="00BE5CFA" w:rsidP="00CE05C5">
            <w:pPr>
              <w:ind w:firstLine="0"/>
              <w:rPr>
                <w:sz w:val="18"/>
                <w:szCs w:val="18"/>
              </w:rPr>
            </w:pPr>
            <w:r>
              <w:rPr>
                <w:sz w:val="18"/>
                <w:szCs w:val="18"/>
              </w:rPr>
              <w:t>0.63</w:t>
            </w:r>
          </w:p>
        </w:tc>
        <w:tc>
          <w:tcPr>
            <w:tcW w:w="942" w:type="dxa"/>
            <w:shd w:val="clear" w:color="auto" w:fill="auto"/>
          </w:tcPr>
          <w:p w14:paraId="5A9B5C7B" w14:textId="65E3B9E8" w:rsidR="00BE5CFA" w:rsidRPr="000123CB" w:rsidRDefault="00BE5CFA" w:rsidP="00CE05C5">
            <w:pPr>
              <w:ind w:firstLine="0"/>
              <w:rPr>
                <w:sz w:val="18"/>
                <w:szCs w:val="18"/>
              </w:rPr>
            </w:pPr>
            <w:r>
              <w:rPr>
                <w:sz w:val="18"/>
                <w:szCs w:val="18"/>
              </w:rPr>
              <w:t>0.74</w:t>
            </w:r>
          </w:p>
        </w:tc>
        <w:tc>
          <w:tcPr>
            <w:tcW w:w="1140" w:type="dxa"/>
          </w:tcPr>
          <w:p w14:paraId="1537D126" w14:textId="08440294" w:rsidR="00BE5CFA" w:rsidRPr="000123CB" w:rsidRDefault="00CE06B9" w:rsidP="00CE05C5">
            <w:pPr>
              <w:ind w:firstLine="0"/>
              <w:rPr>
                <w:sz w:val="18"/>
                <w:szCs w:val="18"/>
              </w:rPr>
            </w:pPr>
            <w:r>
              <w:rPr>
                <w:sz w:val="18"/>
                <w:szCs w:val="18"/>
              </w:rPr>
              <w:t>Same</w:t>
            </w:r>
          </w:p>
        </w:tc>
      </w:tr>
      <w:tr w:rsidR="00BE5CFA" w:rsidRPr="00371779" w14:paraId="2C8AAD87" w14:textId="77777777" w:rsidTr="00FA0481">
        <w:trPr>
          <w:jc w:val="center"/>
        </w:trPr>
        <w:tc>
          <w:tcPr>
            <w:tcW w:w="994" w:type="dxa"/>
            <w:vMerge/>
            <w:shd w:val="clear" w:color="auto" w:fill="FFFFFF" w:themeFill="background1"/>
          </w:tcPr>
          <w:p w14:paraId="79E43A51" w14:textId="77777777" w:rsidR="00BE5CFA" w:rsidRDefault="00BE5CFA" w:rsidP="00CE05C5">
            <w:pPr>
              <w:ind w:firstLine="0"/>
              <w:rPr>
                <w:sz w:val="18"/>
                <w:szCs w:val="18"/>
              </w:rPr>
            </w:pPr>
          </w:p>
        </w:tc>
        <w:tc>
          <w:tcPr>
            <w:tcW w:w="994" w:type="dxa"/>
            <w:vMerge/>
            <w:shd w:val="clear" w:color="auto" w:fill="BDD6EE" w:themeFill="accent1" w:themeFillTint="66"/>
          </w:tcPr>
          <w:p w14:paraId="439E1FAD" w14:textId="77777777" w:rsidR="00BE5CFA" w:rsidRDefault="00BE5CFA" w:rsidP="00CE05C5">
            <w:pPr>
              <w:ind w:firstLine="0"/>
              <w:rPr>
                <w:sz w:val="18"/>
                <w:szCs w:val="18"/>
              </w:rPr>
            </w:pPr>
          </w:p>
        </w:tc>
        <w:tc>
          <w:tcPr>
            <w:tcW w:w="1598" w:type="dxa"/>
            <w:shd w:val="clear" w:color="auto" w:fill="auto"/>
          </w:tcPr>
          <w:p w14:paraId="2431F934" w14:textId="77777777" w:rsidR="00BE5CFA" w:rsidRPr="00371779" w:rsidRDefault="00BE5CFA" w:rsidP="00CE05C5">
            <w:pPr>
              <w:ind w:firstLine="0"/>
              <w:rPr>
                <w:sz w:val="18"/>
                <w:szCs w:val="18"/>
              </w:rPr>
            </w:pPr>
            <w:r>
              <w:rPr>
                <w:sz w:val="18"/>
                <w:szCs w:val="18"/>
              </w:rPr>
              <w:t>ARMA</w:t>
            </w:r>
          </w:p>
        </w:tc>
        <w:tc>
          <w:tcPr>
            <w:tcW w:w="852" w:type="dxa"/>
            <w:shd w:val="clear" w:color="auto" w:fill="auto"/>
          </w:tcPr>
          <w:p w14:paraId="2C321310" w14:textId="69CAE4CA" w:rsidR="00BE5CFA" w:rsidRDefault="00BE5CFA" w:rsidP="00CE05C5">
            <w:pPr>
              <w:ind w:firstLine="0"/>
              <w:rPr>
                <w:sz w:val="18"/>
                <w:szCs w:val="18"/>
              </w:rPr>
            </w:pPr>
            <w:r>
              <w:rPr>
                <w:sz w:val="18"/>
                <w:szCs w:val="18"/>
              </w:rPr>
              <w:t>0.72</w:t>
            </w:r>
          </w:p>
        </w:tc>
        <w:tc>
          <w:tcPr>
            <w:tcW w:w="852" w:type="dxa"/>
            <w:shd w:val="clear" w:color="auto" w:fill="auto"/>
          </w:tcPr>
          <w:p w14:paraId="1812181E" w14:textId="34A306FF" w:rsidR="00BE5CFA" w:rsidRPr="00371779" w:rsidRDefault="00BE5CFA" w:rsidP="00CE05C5">
            <w:pPr>
              <w:ind w:firstLine="0"/>
              <w:rPr>
                <w:sz w:val="18"/>
                <w:szCs w:val="18"/>
              </w:rPr>
            </w:pPr>
            <w:r>
              <w:rPr>
                <w:sz w:val="18"/>
                <w:szCs w:val="18"/>
              </w:rPr>
              <w:t>0.68</w:t>
            </w:r>
          </w:p>
        </w:tc>
        <w:tc>
          <w:tcPr>
            <w:tcW w:w="942" w:type="dxa"/>
            <w:shd w:val="clear" w:color="auto" w:fill="auto"/>
          </w:tcPr>
          <w:p w14:paraId="0933FF6F" w14:textId="223D40B4" w:rsidR="00BE5CFA" w:rsidRPr="00371779" w:rsidRDefault="00BE5CFA" w:rsidP="00CE05C5">
            <w:pPr>
              <w:ind w:firstLine="0"/>
              <w:rPr>
                <w:sz w:val="18"/>
                <w:szCs w:val="18"/>
              </w:rPr>
            </w:pPr>
            <w:r>
              <w:rPr>
                <w:sz w:val="18"/>
                <w:szCs w:val="18"/>
              </w:rPr>
              <w:t>0.75</w:t>
            </w:r>
          </w:p>
        </w:tc>
        <w:tc>
          <w:tcPr>
            <w:tcW w:w="1140" w:type="dxa"/>
            <w:shd w:val="clear" w:color="auto" w:fill="D9D9D9" w:themeFill="background1" w:themeFillShade="D9"/>
          </w:tcPr>
          <w:p w14:paraId="2ADAF235" w14:textId="77777777" w:rsidR="00BE5CFA" w:rsidRDefault="00BE5CFA" w:rsidP="00CE05C5">
            <w:pPr>
              <w:ind w:firstLine="0"/>
              <w:rPr>
                <w:sz w:val="18"/>
                <w:szCs w:val="18"/>
              </w:rPr>
            </w:pPr>
          </w:p>
        </w:tc>
      </w:tr>
      <w:tr w:rsidR="00FA0481" w:rsidRPr="00371779" w14:paraId="3AC43EF0" w14:textId="77777777" w:rsidTr="00FA0481">
        <w:trPr>
          <w:jc w:val="center"/>
        </w:trPr>
        <w:tc>
          <w:tcPr>
            <w:tcW w:w="994" w:type="dxa"/>
            <w:vMerge/>
          </w:tcPr>
          <w:p w14:paraId="5F2FD873" w14:textId="77777777" w:rsidR="00FA0481" w:rsidRDefault="00FA0481" w:rsidP="00FA0481">
            <w:pPr>
              <w:ind w:firstLine="0"/>
              <w:rPr>
                <w:sz w:val="18"/>
                <w:szCs w:val="18"/>
              </w:rPr>
            </w:pPr>
          </w:p>
        </w:tc>
        <w:tc>
          <w:tcPr>
            <w:tcW w:w="994" w:type="dxa"/>
            <w:vMerge/>
          </w:tcPr>
          <w:p w14:paraId="498FADC3" w14:textId="77777777" w:rsidR="00FA0481" w:rsidRDefault="00FA0481" w:rsidP="00FA0481">
            <w:pPr>
              <w:ind w:firstLine="0"/>
              <w:rPr>
                <w:sz w:val="18"/>
                <w:szCs w:val="18"/>
              </w:rPr>
            </w:pPr>
          </w:p>
        </w:tc>
        <w:tc>
          <w:tcPr>
            <w:tcW w:w="1598" w:type="dxa"/>
            <w:shd w:val="clear" w:color="auto" w:fill="auto"/>
          </w:tcPr>
          <w:p w14:paraId="2809E097" w14:textId="6883D9D2" w:rsidR="00FA0481" w:rsidRPr="00FA0481" w:rsidRDefault="00FA0481" w:rsidP="00FA0481">
            <w:pPr>
              <w:ind w:firstLine="0"/>
              <w:rPr>
                <w:sz w:val="18"/>
                <w:szCs w:val="18"/>
              </w:rPr>
            </w:pPr>
            <w:r w:rsidRPr="00FA0481">
              <w:rPr>
                <w:sz w:val="18"/>
              </w:rPr>
              <w:t>ARIMA, q=0, d=1</w:t>
            </w:r>
          </w:p>
        </w:tc>
        <w:tc>
          <w:tcPr>
            <w:tcW w:w="852" w:type="dxa"/>
            <w:shd w:val="clear" w:color="auto" w:fill="auto"/>
          </w:tcPr>
          <w:p w14:paraId="1DF9D707" w14:textId="5DBE0B33" w:rsidR="00FA0481" w:rsidRDefault="00FA0481" w:rsidP="00FA0481">
            <w:pPr>
              <w:ind w:firstLine="0"/>
              <w:rPr>
                <w:sz w:val="18"/>
                <w:szCs w:val="18"/>
              </w:rPr>
            </w:pPr>
            <w:r>
              <w:rPr>
                <w:sz w:val="18"/>
                <w:szCs w:val="18"/>
              </w:rPr>
              <w:t>0.71</w:t>
            </w:r>
          </w:p>
        </w:tc>
        <w:tc>
          <w:tcPr>
            <w:tcW w:w="852" w:type="dxa"/>
            <w:shd w:val="clear" w:color="auto" w:fill="auto"/>
          </w:tcPr>
          <w:p w14:paraId="14BAD6AD" w14:textId="4129DDA0" w:rsidR="00FA0481" w:rsidRDefault="00FA0481" w:rsidP="00FA0481">
            <w:pPr>
              <w:ind w:firstLine="0"/>
              <w:rPr>
                <w:sz w:val="18"/>
                <w:szCs w:val="18"/>
              </w:rPr>
            </w:pPr>
            <w:r>
              <w:rPr>
                <w:sz w:val="18"/>
                <w:szCs w:val="18"/>
              </w:rPr>
              <w:t>0.67</w:t>
            </w:r>
          </w:p>
        </w:tc>
        <w:tc>
          <w:tcPr>
            <w:tcW w:w="942" w:type="dxa"/>
            <w:shd w:val="clear" w:color="auto" w:fill="auto"/>
          </w:tcPr>
          <w:p w14:paraId="5ECA67FD" w14:textId="1731842B" w:rsidR="00FA0481" w:rsidRDefault="00FA0481" w:rsidP="00FA0481">
            <w:pPr>
              <w:ind w:firstLine="0"/>
              <w:rPr>
                <w:sz w:val="18"/>
                <w:szCs w:val="18"/>
              </w:rPr>
            </w:pPr>
            <w:r>
              <w:rPr>
                <w:sz w:val="18"/>
                <w:szCs w:val="18"/>
              </w:rPr>
              <w:t>0.74</w:t>
            </w:r>
          </w:p>
        </w:tc>
        <w:tc>
          <w:tcPr>
            <w:tcW w:w="1140" w:type="dxa"/>
            <w:shd w:val="clear" w:color="auto" w:fill="auto"/>
          </w:tcPr>
          <w:p w14:paraId="16043725" w14:textId="352DA6D6" w:rsidR="00FA0481" w:rsidRDefault="00FA0481" w:rsidP="00FA0481">
            <w:pPr>
              <w:ind w:firstLine="0"/>
              <w:rPr>
                <w:sz w:val="18"/>
                <w:szCs w:val="18"/>
              </w:rPr>
            </w:pPr>
            <w:r>
              <w:rPr>
                <w:sz w:val="18"/>
                <w:szCs w:val="18"/>
              </w:rPr>
              <w:t>Same</w:t>
            </w:r>
          </w:p>
        </w:tc>
      </w:tr>
      <w:tr w:rsidR="00FA0481" w:rsidRPr="00371779" w14:paraId="60D8CC12" w14:textId="77777777" w:rsidTr="00FA0481">
        <w:trPr>
          <w:jc w:val="center"/>
        </w:trPr>
        <w:tc>
          <w:tcPr>
            <w:tcW w:w="994" w:type="dxa"/>
            <w:vMerge/>
          </w:tcPr>
          <w:p w14:paraId="15AF5562" w14:textId="77777777" w:rsidR="00FA0481" w:rsidRDefault="00FA0481" w:rsidP="00FA0481">
            <w:pPr>
              <w:ind w:firstLine="0"/>
              <w:rPr>
                <w:sz w:val="18"/>
                <w:szCs w:val="18"/>
              </w:rPr>
            </w:pPr>
          </w:p>
        </w:tc>
        <w:tc>
          <w:tcPr>
            <w:tcW w:w="994" w:type="dxa"/>
            <w:vMerge/>
          </w:tcPr>
          <w:p w14:paraId="026B3C10" w14:textId="77777777" w:rsidR="00FA0481" w:rsidRDefault="00FA0481" w:rsidP="00FA0481">
            <w:pPr>
              <w:ind w:firstLine="0"/>
              <w:rPr>
                <w:sz w:val="18"/>
                <w:szCs w:val="18"/>
              </w:rPr>
            </w:pPr>
          </w:p>
        </w:tc>
        <w:tc>
          <w:tcPr>
            <w:tcW w:w="1598" w:type="dxa"/>
          </w:tcPr>
          <w:p w14:paraId="66EBF2C6" w14:textId="5F92C64F" w:rsidR="00FA0481" w:rsidRPr="00FA0481" w:rsidRDefault="00FA0481" w:rsidP="00FA0481">
            <w:pPr>
              <w:ind w:firstLine="0"/>
              <w:rPr>
                <w:sz w:val="18"/>
                <w:szCs w:val="18"/>
              </w:rPr>
            </w:pPr>
            <w:r w:rsidRPr="00FA0481">
              <w:rPr>
                <w:sz w:val="18"/>
              </w:rPr>
              <w:t>ARIMA, d=1</w:t>
            </w:r>
          </w:p>
        </w:tc>
        <w:tc>
          <w:tcPr>
            <w:tcW w:w="852" w:type="dxa"/>
          </w:tcPr>
          <w:p w14:paraId="04CD8248" w14:textId="360FECE3" w:rsidR="00FA0481" w:rsidRDefault="00FA0481" w:rsidP="00FA0481">
            <w:pPr>
              <w:ind w:firstLine="0"/>
              <w:rPr>
                <w:sz w:val="18"/>
                <w:szCs w:val="18"/>
              </w:rPr>
            </w:pPr>
            <w:r>
              <w:rPr>
                <w:sz w:val="18"/>
                <w:szCs w:val="18"/>
              </w:rPr>
              <w:t>0.64</w:t>
            </w:r>
          </w:p>
        </w:tc>
        <w:tc>
          <w:tcPr>
            <w:tcW w:w="852" w:type="dxa"/>
          </w:tcPr>
          <w:p w14:paraId="5B0BC14C" w14:textId="1F32DAD9" w:rsidR="00FA0481" w:rsidRDefault="00FA0481" w:rsidP="00FA0481">
            <w:pPr>
              <w:ind w:firstLine="0"/>
              <w:rPr>
                <w:sz w:val="18"/>
                <w:szCs w:val="18"/>
              </w:rPr>
            </w:pPr>
            <w:r>
              <w:rPr>
                <w:sz w:val="18"/>
                <w:szCs w:val="18"/>
              </w:rPr>
              <w:t>0.62</w:t>
            </w:r>
          </w:p>
        </w:tc>
        <w:tc>
          <w:tcPr>
            <w:tcW w:w="942" w:type="dxa"/>
            <w:shd w:val="clear" w:color="auto" w:fill="auto"/>
          </w:tcPr>
          <w:p w14:paraId="6D0362D7" w14:textId="596C1B3C" w:rsidR="00FA0481" w:rsidRDefault="00FA0481" w:rsidP="00FA0481">
            <w:pPr>
              <w:ind w:firstLine="0"/>
              <w:rPr>
                <w:sz w:val="18"/>
                <w:szCs w:val="18"/>
              </w:rPr>
            </w:pPr>
            <w:r>
              <w:rPr>
                <w:sz w:val="18"/>
                <w:szCs w:val="18"/>
              </w:rPr>
              <w:t>0.72</w:t>
            </w:r>
          </w:p>
        </w:tc>
        <w:tc>
          <w:tcPr>
            <w:tcW w:w="1140" w:type="dxa"/>
            <w:shd w:val="clear" w:color="auto" w:fill="D9D9D9" w:themeFill="background1" w:themeFillShade="D9"/>
          </w:tcPr>
          <w:p w14:paraId="35F3B0F7" w14:textId="77777777" w:rsidR="00FA0481" w:rsidRDefault="00FA0481" w:rsidP="00FA0481">
            <w:pPr>
              <w:ind w:firstLine="0"/>
              <w:rPr>
                <w:sz w:val="18"/>
                <w:szCs w:val="18"/>
              </w:rPr>
            </w:pPr>
          </w:p>
        </w:tc>
      </w:tr>
      <w:tr w:rsidR="00FA0481" w:rsidRPr="00371779" w14:paraId="4ABD8C32" w14:textId="77777777" w:rsidTr="00FA0481">
        <w:trPr>
          <w:jc w:val="center"/>
        </w:trPr>
        <w:tc>
          <w:tcPr>
            <w:tcW w:w="994" w:type="dxa"/>
            <w:vMerge/>
          </w:tcPr>
          <w:p w14:paraId="7819AE4B" w14:textId="77777777" w:rsidR="00FA0481" w:rsidRDefault="00FA0481" w:rsidP="00FA0481">
            <w:pPr>
              <w:ind w:firstLine="0"/>
              <w:rPr>
                <w:sz w:val="18"/>
                <w:szCs w:val="18"/>
              </w:rPr>
            </w:pPr>
          </w:p>
        </w:tc>
        <w:tc>
          <w:tcPr>
            <w:tcW w:w="994" w:type="dxa"/>
            <w:vMerge/>
          </w:tcPr>
          <w:p w14:paraId="0C4078B2" w14:textId="77777777" w:rsidR="00FA0481" w:rsidRDefault="00FA0481" w:rsidP="00FA0481">
            <w:pPr>
              <w:ind w:firstLine="0"/>
              <w:rPr>
                <w:sz w:val="18"/>
                <w:szCs w:val="18"/>
              </w:rPr>
            </w:pPr>
          </w:p>
        </w:tc>
        <w:tc>
          <w:tcPr>
            <w:tcW w:w="1598" w:type="dxa"/>
          </w:tcPr>
          <w:p w14:paraId="20630B79" w14:textId="405C8682" w:rsidR="00FA0481" w:rsidRPr="00FA0481" w:rsidRDefault="00FA0481" w:rsidP="00FA0481">
            <w:pPr>
              <w:ind w:firstLine="0"/>
              <w:rPr>
                <w:sz w:val="18"/>
                <w:szCs w:val="18"/>
              </w:rPr>
            </w:pPr>
            <w:r w:rsidRPr="00FA0481">
              <w:rPr>
                <w:sz w:val="18"/>
              </w:rPr>
              <w:t>ARIMA, q=0, s=12</w:t>
            </w:r>
          </w:p>
        </w:tc>
        <w:tc>
          <w:tcPr>
            <w:tcW w:w="852" w:type="dxa"/>
          </w:tcPr>
          <w:p w14:paraId="12BBED63" w14:textId="32B6CCB6" w:rsidR="00FA0481" w:rsidRDefault="00FA0481" w:rsidP="00FA0481">
            <w:pPr>
              <w:ind w:firstLine="0"/>
              <w:rPr>
                <w:sz w:val="18"/>
                <w:szCs w:val="18"/>
              </w:rPr>
            </w:pPr>
            <w:r>
              <w:rPr>
                <w:sz w:val="18"/>
                <w:szCs w:val="18"/>
              </w:rPr>
              <w:t>1.18</w:t>
            </w:r>
          </w:p>
        </w:tc>
        <w:tc>
          <w:tcPr>
            <w:tcW w:w="852" w:type="dxa"/>
          </w:tcPr>
          <w:p w14:paraId="4E8EACEE" w14:textId="2CC4DAB4" w:rsidR="00FA0481" w:rsidRDefault="00FA0481" w:rsidP="00FA0481">
            <w:pPr>
              <w:ind w:firstLine="0"/>
              <w:rPr>
                <w:sz w:val="18"/>
                <w:szCs w:val="18"/>
              </w:rPr>
            </w:pPr>
            <w:r>
              <w:rPr>
                <w:sz w:val="18"/>
                <w:szCs w:val="18"/>
              </w:rPr>
              <w:t>1.05</w:t>
            </w:r>
          </w:p>
        </w:tc>
        <w:tc>
          <w:tcPr>
            <w:tcW w:w="942" w:type="dxa"/>
          </w:tcPr>
          <w:p w14:paraId="528D089E" w14:textId="526ECD59" w:rsidR="00FA0481" w:rsidRDefault="00FA0481" w:rsidP="00FA0481">
            <w:pPr>
              <w:ind w:firstLine="0"/>
              <w:rPr>
                <w:sz w:val="18"/>
                <w:szCs w:val="18"/>
              </w:rPr>
            </w:pPr>
            <w:r>
              <w:rPr>
                <w:sz w:val="18"/>
                <w:szCs w:val="18"/>
              </w:rPr>
              <w:t>1.07</w:t>
            </w:r>
          </w:p>
        </w:tc>
        <w:tc>
          <w:tcPr>
            <w:tcW w:w="1140" w:type="dxa"/>
          </w:tcPr>
          <w:p w14:paraId="07906D4B" w14:textId="66D8D07C" w:rsidR="00FA0481" w:rsidRDefault="00FA0481" w:rsidP="00FA0481">
            <w:pPr>
              <w:ind w:firstLine="0"/>
              <w:rPr>
                <w:sz w:val="18"/>
                <w:szCs w:val="18"/>
              </w:rPr>
            </w:pPr>
            <w:r>
              <w:rPr>
                <w:sz w:val="18"/>
                <w:szCs w:val="18"/>
              </w:rPr>
              <w:t>Same</w:t>
            </w:r>
          </w:p>
        </w:tc>
      </w:tr>
      <w:tr w:rsidR="00FA0481" w:rsidRPr="00371779" w14:paraId="47BD191A" w14:textId="77777777" w:rsidTr="00FA0481">
        <w:trPr>
          <w:jc w:val="center"/>
        </w:trPr>
        <w:tc>
          <w:tcPr>
            <w:tcW w:w="994" w:type="dxa"/>
            <w:vMerge/>
          </w:tcPr>
          <w:p w14:paraId="64B82B9C" w14:textId="77777777" w:rsidR="00FA0481" w:rsidRDefault="00FA0481" w:rsidP="00FA0481">
            <w:pPr>
              <w:ind w:firstLine="0"/>
              <w:rPr>
                <w:sz w:val="18"/>
                <w:szCs w:val="18"/>
              </w:rPr>
            </w:pPr>
          </w:p>
        </w:tc>
        <w:tc>
          <w:tcPr>
            <w:tcW w:w="994" w:type="dxa"/>
            <w:vMerge/>
          </w:tcPr>
          <w:p w14:paraId="086DEA86" w14:textId="77777777" w:rsidR="00FA0481" w:rsidRDefault="00FA0481" w:rsidP="00FA0481">
            <w:pPr>
              <w:ind w:firstLine="0"/>
              <w:rPr>
                <w:sz w:val="18"/>
                <w:szCs w:val="18"/>
              </w:rPr>
            </w:pPr>
          </w:p>
        </w:tc>
        <w:tc>
          <w:tcPr>
            <w:tcW w:w="1598" w:type="dxa"/>
          </w:tcPr>
          <w:p w14:paraId="7BCACAE7" w14:textId="13F3F55E" w:rsidR="00FA0481" w:rsidRPr="00FA0481" w:rsidRDefault="00FA0481" w:rsidP="00FA0481">
            <w:pPr>
              <w:ind w:firstLine="0"/>
              <w:rPr>
                <w:sz w:val="18"/>
                <w:szCs w:val="18"/>
              </w:rPr>
            </w:pPr>
            <w:r w:rsidRPr="00FA0481">
              <w:rPr>
                <w:sz w:val="18"/>
              </w:rPr>
              <w:t>ARIMA, s=12</w:t>
            </w:r>
          </w:p>
        </w:tc>
        <w:tc>
          <w:tcPr>
            <w:tcW w:w="852" w:type="dxa"/>
          </w:tcPr>
          <w:p w14:paraId="2DD6F0E9" w14:textId="62817666" w:rsidR="00FA0481" w:rsidRDefault="00FA0481" w:rsidP="00FA0481">
            <w:pPr>
              <w:ind w:firstLine="0"/>
              <w:rPr>
                <w:sz w:val="18"/>
                <w:szCs w:val="18"/>
              </w:rPr>
            </w:pPr>
            <w:r>
              <w:rPr>
                <w:sz w:val="18"/>
                <w:szCs w:val="18"/>
              </w:rPr>
              <w:t>2.03</w:t>
            </w:r>
          </w:p>
        </w:tc>
        <w:tc>
          <w:tcPr>
            <w:tcW w:w="852" w:type="dxa"/>
          </w:tcPr>
          <w:p w14:paraId="29E4F130" w14:textId="53D9233E" w:rsidR="00FA0481" w:rsidRDefault="00FA0481" w:rsidP="00FA0481">
            <w:pPr>
              <w:ind w:firstLine="0"/>
              <w:rPr>
                <w:sz w:val="18"/>
                <w:szCs w:val="18"/>
              </w:rPr>
            </w:pPr>
            <w:r>
              <w:rPr>
                <w:sz w:val="18"/>
                <w:szCs w:val="18"/>
              </w:rPr>
              <w:t>1.65</w:t>
            </w:r>
          </w:p>
        </w:tc>
        <w:tc>
          <w:tcPr>
            <w:tcW w:w="942" w:type="dxa"/>
          </w:tcPr>
          <w:p w14:paraId="4F059069" w14:textId="0CBCC50D" w:rsidR="00FA0481" w:rsidRDefault="00FA0481" w:rsidP="00FA0481">
            <w:pPr>
              <w:ind w:firstLine="0"/>
              <w:rPr>
                <w:sz w:val="18"/>
                <w:szCs w:val="18"/>
              </w:rPr>
            </w:pPr>
            <w:r>
              <w:rPr>
                <w:sz w:val="18"/>
                <w:szCs w:val="18"/>
              </w:rPr>
              <w:t>2.18</w:t>
            </w:r>
          </w:p>
        </w:tc>
        <w:tc>
          <w:tcPr>
            <w:tcW w:w="1140" w:type="dxa"/>
            <w:shd w:val="clear" w:color="auto" w:fill="D9D9D9" w:themeFill="background1" w:themeFillShade="D9"/>
          </w:tcPr>
          <w:p w14:paraId="2381DB0C" w14:textId="77777777" w:rsidR="00FA0481" w:rsidRDefault="00FA0481" w:rsidP="00FA0481">
            <w:pPr>
              <w:ind w:firstLine="0"/>
              <w:rPr>
                <w:sz w:val="18"/>
                <w:szCs w:val="18"/>
              </w:rPr>
            </w:pPr>
          </w:p>
        </w:tc>
      </w:tr>
      <w:tr w:rsidR="00BE5CFA" w:rsidRPr="00371779" w14:paraId="287AE28A" w14:textId="77777777" w:rsidTr="00FA0481">
        <w:trPr>
          <w:jc w:val="center"/>
        </w:trPr>
        <w:tc>
          <w:tcPr>
            <w:tcW w:w="994" w:type="dxa"/>
            <w:vMerge/>
          </w:tcPr>
          <w:p w14:paraId="3C78C7B2" w14:textId="77777777" w:rsidR="00BE5CFA" w:rsidRDefault="00BE5CFA" w:rsidP="00CE05C5">
            <w:pPr>
              <w:ind w:firstLine="0"/>
              <w:rPr>
                <w:sz w:val="18"/>
                <w:szCs w:val="18"/>
              </w:rPr>
            </w:pPr>
          </w:p>
        </w:tc>
        <w:tc>
          <w:tcPr>
            <w:tcW w:w="994" w:type="dxa"/>
            <w:vMerge/>
          </w:tcPr>
          <w:p w14:paraId="0091DBEC" w14:textId="77777777" w:rsidR="00BE5CFA" w:rsidRDefault="00BE5CFA" w:rsidP="00CE05C5">
            <w:pPr>
              <w:ind w:firstLine="0"/>
              <w:rPr>
                <w:sz w:val="18"/>
                <w:szCs w:val="18"/>
              </w:rPr>
            </w:pPr>
          </w:p>
        </w:tc>
        <w:tc>
          <w:tcPr>
            <w:tcW w:w="1598" w:type="dxa"/>
          </w:tcPr>
          <w:p w14:paraId="76AEA18E" w14:textId="77777777" w:rsidR="00BE5CFA" w:rsidRPr="00371779" w:rsidRDefault="00BE5CFA" w:rsidP="00CE05C5">
            <w:pPr>
              <w:ind w:firstLine="0"/>
              <w:rPr>
                <w:sz w:val="18"/>
                <w:szCs w:val="18"/>
              </w:rPr>
            </w:pPr>
            <w:r>
              <w:rPr>
                <w:sz w:val="18"/>
                <w:szCs w:val="18"/>
              </w:rPr>
              <w:t>RF</w:t>
            </w:r>
          </w:p>
        </w:tc>
        <w:tc>
          <w:tcPr>
            <w:tcW w:w="852" w:type="dxa"/>
          </w:tcPr>
          <w:p w14:paraId="2478C6F7" w14:textId="59646A24" w:rsidR="00BE5CFA" w:rsidRDefault="00BE5CFA" w:rsidP="00CE05C5">
            <w:pPr>
              <w:ind w:firstLine="0"/>
              <w:rPr>
                <w:sz w:val="18"/>
                <w:szCs w:val="18"/>
              </w:rPr>
            </w:pPr>
            <w:r>
              <w:rPr>
                <w:sz w:val="18"/>
                <w:szCs w:val="18"/>
              </w:rPr>
              <w:t>0.70</w:t>
            </w:r>
          </w:p>
        </w:tc>
        <w:tc>
          <w:tcPr>
            <w:tcW w:w="852" w:type="dxa"/>
          </w:tcPr>
          <w:p w14:paraId="4875B2D8" w14:textId="00E9FDC3" w:rsidR="00BE5CFA" w:rsidRPr="00371779" w:rsidRDefault="00BE5CFA" w:rsidP="00CE05C5">
            <w:pPr>
              <w:ind w:firstLine="0"/>
              <w:rPr>
                <w:sz w:val="18"/>
                <w:szCs w:val="18"/>
              </w:rPr>
            </w:pPr>
            <w:r>
              <w:rPr>
                <w:sz w:val="18"/>
                <w:szCs w:val="18"/>
              </w:rPr>
              <w:t>0.64</w:t>
            </w:r>
          </w:p>
        </w:tc>
        <w:tc>
          <w:tcPr>
            <w:tcW w:w="942" w:type="dxa"/>
          </w:tcPr>
          <w:p w14:paraId="665ADC63" w14:textId="419D4B9F" w:rsidR="00BE5CFA" w:rsidRPr="00371779" w:rsidRDefault="00BE5CFA" w:rsidP="00CE05C5">
            <w:pPr>
              <w:ind w:firstLine="0"/>
              <w:rPr>
                <w:sz w:val="18"/>
                <w:szCs w:val="18"/>
              </w:rPr>
            </w:pPr>
            <w:r>
              <w:rPr>
                <w:sz w:val="18"/>
                <w:szCs w:val="18"/>
              </w:rPr>
              <w:t>0.89</w:t>
            </w:r>
          </w:p>
        </w:tc>
        <w:tc>
          <w:tcPr>
            <w:tcW w:w="1140" w:type="dxa"/>
            <w:shd w:val="clear" w:color="auto" w:fill="D9D9D9" w:themeFill="background1" w:themeFillShade="D9"/>
          </w:tcPr>
          <w:p w14:paraId="46C5AC96" w14:textId="77777777" w:rsidR="00BE5CFA" w:rsidRDefault="00BE5CFA" w:rsidP="00CE05C5">
            <w:pPr>
              <w:ind w:firstLine="0"/>
              <w:rPr>
                <w:sz w:val="18"/>
                <w:szCs w:val="18"/>
              </w:rPr>
            </w:pPr>
          </w:p>
        </w:tc>
      </w:tr>
      <w:tr w:rsidR="00BE5CFA" w:rsidRPr="00371779" w14:paraId="5BCAA2C1" w14:textId="77777777" w:rsidTr="00FA0481">
        <w:trPr>
          <w:jc w:val="center"/>
        </w:trPr>
        <w:tc>
          <w:tcPr>
            <w:tcW w:w="994" w:type="dxa"/>
            <w:vMerge/>
            <w:tcBorders>
              <w:bottom w:val="single" w:sz="12" w:space="0" w:color="000000"/>
            </w:tcBorders>
          </w:tcPr>
          <w:p w14:paraId="0D519F21" w14:textId="77777777" w:rsidR="00BE5CFA" w:rsidRDefault="00BE5CFA" w:rsidP="00CE05C5">
            <w:pPr>
              <w:ind w:firstLine="0"/>
              <w:rPr>
                <w:sz w:val="18"/>
                <w:szCs w:val="18"/>
              </w:rPr>
            </w:pPr>
          </w:p>
        </w:tc>
        <w:tc>
          <w:tcPr>
            <w:tcW w:w="994" w:type="dxa"/>
            <w:vMerge/>
            <w:tcBorders>
              <w:bottom w:val="single" w:sz="12" w:space="0" w:color="000000"/>
            </w:tcBorders>
          </w:tcPr>
          <w:p w14:paraId="0F52640C" w14:textId="77777777" w:rsidR="00BE5CFA" w:rsidRDefault="00BE5CFA" w:rsidP="00CE05C5">
            <w:pPr>
              <w:ind w:firstLine="0"/>
              <w:rPr>
                <w:sz w:val="18"/>
                <w:szCs w:val="18"/>
              </w:rPr>
            </w:pPr>
          </w:p>
        </w:tc>
        <w:tc>
          <w:tcPr>
            <w:tcW w:w="1598" w:type="dxa"/>
            <w:tcBorders>
              <w:bottom w:val="single" w:sz="12" w:space="0" w:color="000000"/>
            </w:tcBorders>
          </w:tcPr>
          <w:p w14:paraId="66D4D688" w14:textId="77777777" w:rsidR="00BE5CFA" w:rsidRPr="00371779" w:rsidRDefault="00BE5CFA" w:rsidP="00CE05C5">
            <w:pPr>
              <w:ind w:firstLine="0"/>
              <w:rPr>
                <w:sz w:val="18"/>
                <w:szCs w:val="18"/>
              </w:rPr>
            </w:pPr>
            <w:r>
              <w:rPr>
                <w:sz w:val="18"/>
                <w:szCs w:val="18"/>
              </w:rPr>
              <w:t>MLP</w:t>
            </w:r>
          </w:p>
        </w:tc>
        <w:tc>
          <w:tcPr>
            <w:tcW w:w="852" w:type="dxa"/>
            <w:tcBorders>
              <w:bottom w:val="single" w:sz="12" w:space="0" w:color="000000"/>
            </w:tcBorders>
          </w:tcPr>
          <w:p w14:paraId="0E3705C3" w14:textId="27A079CF" w:rsidR="00BE5CFA" w:rsidRDefault="00CE06B9" w:rsidP="00CE05C5">
            <w:pPr>
              <w:ind w:firstLine="0"/>
              <w:rPr>
                <w:sz w:val="18"/>
                <w:szCs w:val="18"/>
              </w:rPr>
            </w:pPr>
            <w:r>
              <w:rPr>
                <w:sz w:val="18"/>
                <w:szCs w:val="18"/>
              </w:rPr>
              <w:t>0.60</w:t>
            </w:r>
          </w:p>
        </w:tc>
        <w:tc>
          <w:tcPr>
            <w:tcW w:w="852" w:type="dxa"/>
            <w:tcBorders>
              <w:bottom w:val="single" w:sz="12" w:space="0" w:color="000000"/>
            </w:tcBorders>
          </w:tcPr>
          <w:p w14:paraId="6FE4C1F5" w14:textId="007B293D" w:rsidR="00BE5CFA" w:rsidRPr="00371779" w:rsidRDefault="00CE06B9" w:rsidP="00CE05C5">
            <w:pPr>
              <w:ind w:firstLine="0"/>
              <w:rPr>
                <w:sz w:val="18"/>
                <w:szCs w:val="18"/>
              </w:rPr>
            </w:pPr>
            <w:r>
              <w:rPr>
                <w:sz w:val="18"/>
                <w:szCs w:val="18"/>
              </w:rPr>
              <w:t>0.66</w:t>
            </w:r>
          </w:p>
        </w:tc>
        <w:tc>
          <w:tcPr>
            <w:tcW w:w="942" w:type="dxa"/>
            <w:tcBorders>
              <w:bottom w:val="single" w:sz="12" w:space="0" w:color="000000"/>
            </w:tcBorders>
          </w:tcPr>
          <w:p w14:paraId="35F1D615" w14:textId="18CBD323" w:rsidR="00BE5CFA" w:rsidRPr="00371779" w:rsidRDefault="00CE06B9" w:rsidP="00CE05C5">
            <w:pPr>
              <w:ind w:firstLine="0"/>
              <w:rPr>
                <w:sz w:val="18"/>
                <w:szCs w:val="18"/>
              </w:rPr>
            </w:pPr>
            <w:r>
              <w:rPr>
                <w:sz w:val="18"/>
                <w:szCs w:val="18"/>
              </w:rPr>
              <w:t>0.79</w:t>
            </w:r>
          </w:p>
        </w:tc>
        <w:tc>
          <w:tcPr>
            <w:tcW w:w="1140" w:type="dxa"/>
            <w:tcBorders>
              <w:bottom w:val="single" w:sz="12" w:space="0" w:color="000000"/>
            </w:tcBorders>
            <w:shd w:val="clear" w:color="auto" w:fill="D9D9D9" w:themeFill="background1" w:themeFillShade="D9"/>
          </w:tcPr>
          <w:p w14:paraId="19AEA3B2" w14:textId="77777777" w:rsidR="00BE5CFA" w:rsidRDefault="00BE5CFA" w:rsidP="00CE05C5">
            <w:pPr>
              <w:ind w:firstLine="0"/>
              <w:rPr>
                <w:sz w:val="18"/>
                <w:szCs w:val="18"/>
              </w:rPr>
            </w:pPr>
          </w:p>
        </w:tc>
      </w:tr>
    </w:tbl>
    <w:p w14:paraId="216EB9BE" w14:textId="25396A28" w:rsidR="005805FC" w:rsidRDefault="005805FC" w:rsidP="005805FC"/>
    <w:p w14:paraId="6AE79EE8" w14:textId="42B4324F" w:rsidR="00812CB5" w:rsidRDefault="00812CB5" w:rsidP="00812CB5">
      <w:r>
        <w:t xml:space="preserve">The average ASE by forecast month (not calendar month) for the models in the AutoML framework is plotted in Fig. 7. Fig. 7 shows that the forecast accuracies for the ARIMA with </w:t>
      </w:r>
      <m:oMath>
        <m:r>
          <w:rPr>
            <w:rFonts w:ascii="Cambria Math" w:hAnsi="Cambria Math" w:cs="Cambria Math"/>
          </w:rPr>
          <m:t>s</m:t>
        </m:r>
        <m:r>
          <w:rPr>
            <w:rFonts w:ascii="Cambria Math" w:hAnsi="Cambria Math"/>
          </w:rPr>
          <m:t>=12</m:t>
        </m:r>
      </m:oMath>
      <w:r>
        <w:t xml:space="preserve"> are worse than the other models. Many of the models have very similar ASE</w:t>
      </w:r>
      <w:r w:rsidR="006D4A65">
        <w:t xml:space="preserve"> value</w:t>
      </w:r>
      <w:r>
        <w:t>s and are difficult to distinguish in the plot, as is expected from the results in Table 2. As would be expected, these models show that as the forecast horizon gets further out, the ASE increases.</w:t>
      </w:r>
    </w:p>
    <w:p w14:paraId="26AA3608" w14:textId="77777777" w:rsidR="00812CB5" w:rsidRDefault="00812CB5" w:rsidP="005805FC"/>
    <w:p w14:paraId="7BE3C605" w14:textId="77777777" w:rsidR="00374425" w:rsidRDefault="00374425" w:rsidP="00374425">
      <w:pPr>
        <w:pStyle w:val="Caption"/>
        <w:keepNext/>
        <w:jc w:val="center"/>
      </w:pPr>
      <w:r>
        <w:lastRenderedPageBreak/>
        <w:t>Tortilla Silver Tequila DDS 1.75L for Customer B</w:t>
      </w:r>
    </w:p>
    <w:p w14:paraId="6C30954A" w14:textId="07E78DBC" w:rsidR="00374425" w:rsidRDefault="00D60341" w:rsidP="00374425">
      <w:r>
        <w:rPr>
          <w:noProof/>
          <w:lang w:eastAsia="en-US"/>
        </w:rPr>
        <w:drawing>
          <wp:inline distT="0" distB="0" distL="0" distR="0" wp14:anchorId="59351C85" wp14:editId="28CF42F3">
            <wp:extent cx="4392295" cy="25234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295" cy="2523490"/>
                    </a:xfrm>
                    <a:prstGeom prst="rect">
                      <a:avLst/>
                    </a:prstGeom>
                  </pic:spPr>
                </pic:pic>
              </a:graphicData>
            </a:graphic>
          </wp:inline>
        </w:drawing>
      </w:r>
    </w:p>
    <w:p w14:paraId="1EDC323E" w14:textId="77777777" w:rsidR="00374425" w:rsidRDefault="00374425" w:rsidP="00374425">
      <w:pPr>
        <w:ind w:firstLine="0"/>
        <w:jc w:val="center"/>
        <w:rPr>
          <w:b/>
          <w:sz w:val="18"/>
        </w:rPr>
      </w:pPr>
    </w:p>
    <w:p w14:paraId="00803FD5" w14:textId="264A999C" w:rsidR="00374425" w:rsidRPr="002F71C6" w:rsidRDefault="00374425" w:rsidP="00374425">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w:t>
      </w:r>
      <w:r w:rsidR="00FF5FB9">
        <w:t>Tortilla Silver Tequila DDS 1.75L for Customer B</w:t>
      </w:r>
      <w:r>
        <w:rPr>
          <w:sz w:val="18"/>
        </w:rPr>
        <w:t>.</w:t>
      </w:r>
    </w:p>
    <w:p w14:paraId="6401244B" w14:textId="62353F5C" w:rsidR="00F325C1" w:rsidRDefault="00F325C1" w:rsidP="00F325C1">
      <w:pPr>
        <w:pStyle w:val="heading20"/>
      </w:pPr>
      <w:r>
        <w:t>8.3</w:t>
      </w:r>
      <w:r w:rsidRPr="009A3755">
        <w:t xml:space="preserve">   </w:t>
      </w:r>
      <w:r w:rsidR="002E1CBD">
        <w:t>Cas</w:t>
      </w:r>
      <w:r w:rsidR="00CE06B9">
        <w:t>a</w:t>
      </w:r>
      <w:r w:rsidR="002E1CBD">
        <w:t xml:space="preserve"> Noble Crystal Tequila 6PK 750M for Customer C</w:t>
      </w:r>
    </w:p>
    <w:p w14:paraId="23EC9D83" w14:textId="37AF48AA" w:rsidR="00F325C1" w:rsidRDefault="00F325C1" w:rsidP="00F325C1">
      <w:pPr>
        <w:ind w:firstLine="0"/>
      </w:pPr>
      <w:r>
        <w:t xml:space="preserve">Table 3 shows model results for </w:t>
      </w:r>
      <w:r w:rsidR="002E1CBD">
        <w:rPr>
          <w:szCs w:val="18"/>
        </w:rPr>
        <w:t>Cas</w:t>
      </w:r>
      <w:r w:rsidR="00CE06B9">
        <w:rPr>
          <w:szCs w:val="18"/>
        </w:rPr>
        <w:t>a</w:t>
      </w:r>
      <w:r w:rsidR="002E1CBD">
        <w:rPr>
          <w:szCs w:val="18"/>
        </w:rPr>
        <w:t xml:space="preserve"> Noble Crystal Tequila 6PK 750M for Customer C</w:t>
      </w:r>
      <w:r>
        <w:t xml:space="preserve">. </w:t>
      </w:r>
      <w:r w:rsidR="000730EC">
        <w:t xml:space="preserve">The different methods for determining if the time series is white </w:t>
      </w:r>
      <w:r w:rsidR="00D60341">
        <w:t xml:space="preserve">noise </w:t>
      </w:r>
      <w:r w:rsidR="00F53809">
        <w:t>both indicate the times series may not be white noise</w:t>
      </w:r>
      <w:r w:rsidR="000730EC">
        <w:t xml:space="preserve">. </w:t>
      </w:r>
      <w:r w:rsidR="002E1CBD">
        <w:t xml:space="preserve">The ADF test failed to reject the null hypothesis that a unit root is present, indicating the time series may not be stationary. </w:t>
      </w:r>
      <w:r>
        <w:t xml:space="preserve">The winning model for </w:t>
      </w:r>
      <w:r w:rsidR="002E1CBD">
        <w:t xml:space="preserve">the </w:t>
      </w:r>
      <w:r w:rsidR="008222AE">
        <w:t>one</w:t>
      </w:r>
      <w:r w:rsidR="002E1CBD">
        <w:t>-month</w:t>
      </w:r>
      <w:r w:rsidR="00561652">
        <w:t xml:space="preserve">, </w:t>
      </w:r>
      <w:r w:rsidR="008222AE">
        <w:t>three</w:t>
      </w:r>
      <w:r w:rsidR="00561652">
        <w:t xml:space="preserve">-month and </w:t>
      </w:r>
      <w:r w:rsidR="008222AE">
        <w:t>twelve</w:t>
      </w:r>
      <w:r w:rsidR="00561652">
        <w:t>-month</w:t>
      </w:r>
      <w:r w:rsidR="002E1CBD">
        <w:t xml:space="preserve"> forecast horizon</w:t>
      </w:r>
      <w:r w:rsidR="00561652">
        <w:t>s</w:t>
      </w:r>
      <w:r w:rsidR="002E1CBD">
        <w:t xml:space="preserve"> is the </w:t>
      </w:r>
      <w:r w:rsidR="00643961">
        <w:t>equal means model</w:t>
      </w:r>
      <w:r w:rsidR="000730EC">
        <w:t>.</w:t>
      </w:r>
      <w:r w:rsidR="002E1CBD">
        <w:t xml:space="preserve"> </w:t>
      </w:r>
      <w:r w:rsidR="00561652">
        <w:t>If the model is truly not white noise</w:t>
      </w:r>
      <w:r w:rsidR="008222AE">
        <w:t>,</w:t>
      </w:r>
      <w:r w:rsidR="00561652">
        <w:t xml:space="preserve"> then it is reasonable to assume that a model could be found that would provide a better forecast than the </w:t>
      </w:r>
      <w:r w:rsidR="00643961">
        <w:t>equal means model</w:t>
      </w:r>
      <w:r w:rsidR="00561652">
        <w:t>. More transformations and models could be added to the ML framework for time series such as this one.</w:t>
      </w:r>
    </w:p>
    <w:p w14:paraId="565335ED" w14:textId="2EB89B57" w:rsidR="00812CB5" w:rsidRDefault="00812CB5" w:rsidP="00812CB5">
      <w:r>
        <w:t>The average ASE at each month-ahead forecast by the different models in the AutoML framework i</w:t>
      </w:r>
      <w:r w:rsidR="008222AE">
        <w:t>s</w:t>
      </w:r>
      <w:r>
        <w:t xml:space="preserve"> plotted in Fig. 8. Fig. 8 shows that the forecast accuracies for the MLP model fluctuate significantly. The equal means, AR</w:t>
      </w:r>
      <w:r w:rsidR="00D60341">
        <w:t>MA</w:t>
      </w:r>
      <w:r>
        <w:t>, and AR</w:t>
      </w:r>
      <w:r w:rsidR="00D60341">
        <w:t>I</w:t>
      </w:r>
      <w:r>
        <w:t xml:space="preserve">MA </w:t>
      </w:r>
      <w:r w:rsidR="00D60341">
        <w:t xml:space="preserve">with </w:t>
      </w:r>
      <m:oMath>
        <m:r>
          <w:rPr>
            <w:rFonts w:ascii="Cambria Math" w:hAnsi="Cambria Math"/>
          </w:rPr>
          <m:t>d=1</m:t>
        </m:r>
      </m:oMath>
      <w:r w:rsidR="00D60341">
        <w:t xml:space="preserve"> </w:t>
      </w:r>
      <w:r>
        <w:t>models are grouped together at the bottom of the plot and have consistent ASE</w:t>
      </w:r>
      <w:r w:rsidR="006D4A65">
        <w:t xml:space="preserve"> value</w:t>
      </w:r>
      <w:r>
        <w:t xml:space="preserve">s throughout the </w:t>
      </w:r>
      <w:r w:rsidR="008222AE">
        <w:t>twelve</w:t>
      </w:r>
      <w:r>
        <w:t>-month forecast.</w:t>
      </w:r>
    </w:p>
    <w:p w14:paraId="2024606C" w14:textId="2E93D0F3" w:rsidR="00812CB5" w:rsidRDefault="00812CB5" w:rsidP="00812CB5"/>
    <w:p w14:paraId="77C3B937" w14:textId="77777777" w:rsidR="00812CB5" w:rsidRDefault="00812CB5" w:rsidP="00812CB5"/>
    <w:p w14:paraId="5AB469FF" w14:textId="51489A37" w:rsidR="00812CB5" w:rsidRDefault="00812CB5" w:rsidP="00F325C1">
      <w:pPr>
        <w:ind w:firstLine="0"/>
      </w:pPr>
    </w:p>
    <w:p w14:paraId="69511701" w14:textId="77777777" w:rsidR="00812CB5" w:rsidRDefault="00812CB5" w:rsidP="00F325C1">
      <w:pPr>
        <w:ind w:firstLine="0"/>
      </w:pPr>
    </w:p>
    <w:p w14:paraId="70C3720F" w14:textId="171BD5CE"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2E1CBD">
        <w:rPr>
          <w:szCs w:val="18"/>
          <w:lang w:val="en-US"/>
        </w:rPr>
        <w:t>Cas</w:t>
      </w:r>
      <w:r w:rsidR="00CE06B9">
        <w:rPr>
          <w:szCs w:val="18"/>
          <w:lang w:val="en-US"/>
        </w:rPr>
        <w:t>a</w:t>
      </w:r>
      <w:r w:rsidR="002E1CBD">
        <w:rPr>
          <w:szCs w:val="18"/>
          <w:lang w:val="en-US"/>
        </w:rPr>
        <w:t xml:space="preserve"> Noble Crystal Tequila 6PK 750M</w:t>
      </w:r>
      <w:r w:rsidR="0062311B">
        <w:rPr>
          <w:szCs w:val="18"/>
          <w:lang w:val="en-US"/>
        </w:rPr>
        <w:t xml:space="preserve"> for Customer C</w:t>
      </w:r>
      <w:r w:rsidRPr="009B1D59">
        <w:rPr>
          <w:szCs w:val="18"/>
          <w:lang w:val="en-US"/>
        </w:rPr>
        <w:t>.</w:t>
      </w:r>
      <w:r w:rsidRPr="009A3755">
        <w:rPr>
          <w:sz w:val="16"/>
          <w:szCs w:val="16"/>
          <w:lang w:val="en-US"/>
        </w:rPr>
        <w:t xml:space="preserve"> </w:t>
      </w:r>
    </w:p>
    <w:tbl>
      <w:tblPr>
        <w:tblW w:w="7372" w:type="dxa"/>
        <w:jc w:val="center"/>
        <w:tblLayout w:type="fixed"/>
        <w:tblCellMar>
          <w:left w:w="70" w:type="dxa"/>
          <w:right w:w="70" w:type="dxa"/>
        </w:tblCellMar>
        <w:tblLook w:val="0000" w:firstRow="0" w:lastRow="0" w:firstColumn="0" w:lastColumn="0" w:noHBand="0" w:noVBand="0"/>
      </w:tblPr>
      <w:tblGrid>
        <w:gridCol w:w="994"/>
        <w:gridCol w:w="994"/>
        <w:gridCol w:w="1598"/>
        <w:gridCol w:w="852"/>
        <w:gridCol w:w="852"/>
        <w:gridCol w:w="942"/>
        <w:gridCol w:w="1140"/>
      </w:tblGrid>
      <w:tr w:rsidR="00CE06B9" w:rsidRPr="00371779" w14:paraId="4091F1AA" w14:textId="77777777" w:rsidTr="00FA0481">
        <w:trPr>
          <w:jc w:val="center"/>
        </w:trPr>
        <w:tc>
          <w:tcPr>
            <w:tcW w:w="994" w:type="dxa"/>
            <w:vMerge w:val="restart"/>
            <w:tcBorders>
              <w:top w:val="single" w:sz="12" w:space="0" w:color="000000"/>
            </w:tcBorders>
            <w:vAlign w:val="center"/>
          </w:tcPr>
          <w:p w14:paraId="777265DF" w14:textId="77777777" w:rsidR="00CE06B9" w:rsidRDefault="00CE06B9" w:rsidP="00CE05C5">
            <w:pPr>
              <w:ind w:firstLine="0"/>
              <w:jc w:val="center"/>
              <w:rPr>
                <w:sz w:val="18"/>
                <w:szCs w:val="18"/>
              </w:rPr>
            </w:pPr>
            <w:r>
              <w:rPr>
                <w:sz w:val="18"/>
                <w:szCs w:val="18"/>
              </w:rPr>
              <w:t>White Noise Results</w:t>
            </w:r>
          </w:p>
        </w:tc>
        <w:tc>
          <w:tcPr>
            <w:tcW w:w="994" w:type="dxa"/>
            <w:vMerge w:val="restart"/>
            <w:tcBorders>
              <w:top w:val="single" w:sz="12" w:space="0" w:color="000000"/>
            </w:tcBorders>
            <w:vAlign w:val="center"/>
          </w:tcPr>
          <w:p w14:paraId="7ABB14B8" w14:textId="77777777" w:rsidR="00CE06B9" w:rsidRDefault="00CE06B9" w:rsidP="00CE05C5">
            <w:pPr>
              <w:ind w:firstLine="0"/>
              <w:jc w:val="center"/>
              <w:rPr>
                <w:sz w:val="18"/>
                <w:szCs w:val="18"/>
              </w:rPr>
            </w:pPr>
            <w:r>
              <w:rPr>
                <w:sz w:val="18"/>
                <w:szCs w:val="18"/>
              </w:rPr>
              <w:t>Stationarity Results</w:t>
            </w:r>
          </w:p>
        </w:tc>
        <w:tc>
          <w:tcPr>
            <w:tcW w:w="1598" w:type="dxa"/>
            <w:vMerge w:val="restart"/>
            <w:tcBorders>
              <w:top w:val="single" w:sz="12" w:space="0" w:color="000000"/>
            </w:tcBorders>
            <w:vAlign w:val="center"/>
          </w:tcPr>
          <w:p w14:paraId="7616C8A8" w14:textId="77777777" w:rsidR="00CE06B9" w:rsidRPr="00371779" w:rsidRDefault="00CE06B9" w:rsidP="00CE05C5">
            <w:pPr>
              <w:ind w:firstLine="0"/>
              <w:jc w:val="center"/>
              <w:rPr>
                <w:sz w:val="18"/>
                <w:szCs w:val="18"/>
              </w:rPr>
            </w:pPr>
            <w:r>
              <w:rPr>
                <w:sz w:val="18"/>
                <w:szCs w:val="18"/>
              </w:rPr>
              <w:t>Model</w:t>
            </w:r>
          </w:p>
        </w:tc>
        <w:tc>
          <w:tcPr>
            <w:tcW w:w="2646" w:type="dxa"/>
            <w:gridSpan w:val="3"/>
            <w:tcBorders>
              <w:top w:val="single" w:sz="12" w:space="0" w:color="000000"/>
            </w:tcBorders>
          </w:tcPr>
          <w:p w14:paraId="631CD1EF" w14:textId="77777777" w:rsidR="00CE06B9" w:rsidRPr="00371779" w:rsidRDefault="00CE06B9" w:rsidP="00CE05C5">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63AEB63B" w14:textId="77777777" w:rsidR="00CE06B9" w:rsidRDefault="00CE06B9" w:rsidP="00CE05C5">
            <w:pPr>
              <w:ind w:firstLine="0"/>
              <w:jc w:val="center"/>
              <w:rPr>
                <w:sz w:val="18"/>
                <w:szCs w:val="18"/>
              </w:rPr>
            </w:pPr>
            <w:r>
              <w:rPr>
                <w:sz w:val="18"/>
                <w:szCs w:val="18"/>
              </w:rPr>
              <w:t>F-statistic Conclusion</w:t>
            </w:r>
          </w:p>
        </w:tc>
      </w:tr>
      <w:tr w:rsidR="00CE06B9" w:rsidRPr="00371779" w14:paraId="56516A00" w14:textId="77777777" w:rsidTr="00FA0481">
        <w:trPr>
          <w:jc w:val="center"/>
        </w:trPr>
        <w:tc>
          <w:tcPr>
            <w:tcW w:w="994" w:type="dxa"/>
            <w:vMerge/>
            <w:tcBorders>
              <w:bottom w:val="single" w:sz="6" w:space="0" w:color="000000"/>
            </w:tcBorders>
          </w:tcPr>
          <w:p w14:paraId="39F0E6BE" w14:textId="77777777" w:rsidR="00CE06B9" w:rsidRDefault="00CE06B9" w:rsidP="00CE05C5">
            <w:pPr>
              <w:ind w:firstLine="0"/>
              <w:rPr>
                <w:sz w:val="18"/>
                <w:szCs w:val="18"/>
              </w:rPr>
            </w:pPr>
          </w:p>
        </w:tc>
        <w:tc>
          <w:tcPr>
            <w:tcW w:w="994" w:type="dxa"/>
            <w:vMerge/>
            <w:tcBorders>
              <w:bottom w:val="single" w:sz="6" w:space="0" w:color="000000"/>
            </w:tcBorders>
          </w:tcPr>
          <w:p w14:paraId="69D0D4A6" w14:textId="77777777" w:rsidR="00CE06B9" w:rsidRDefault="00CE06B9" w:rsidP="00CE05C5">
            <w:pPr>
              <w:ind w:firstLine="0"/>
              <w:rPr>
                <w:sz w:val="18"/>
                <w:szCs w:val="18"/>
              </w:rPr>
            </w:pPr>
          </w:p>
        </w:tc>
        <w:tc>
          <w:tcPr>
            <w:tcW w:w="1598" w:type="dxa"/>
            <w:vMerge/>
            <w:tcBorders>
              <w:bottom w:val="single" w:sz="6" w:space="0" w:color="000000"/>
            </w:tcBorders>
          </w:tcPr>
          <w:p w14:paraId="0B7AC50A" w14:textId="77777777" w:rsidR="00CE06B9" w:rsidRDefault="00CE06B9" w:rsidP="00CE05C5">
            <w:pPr>
              <w:ind w:firstLine="0"/>
              <w:rPr>
                <w:sz w:val="18"/>
                <w:szCs w:val="18"/>
              </w:rPr>
            </w:pPr>
          </w:p>
        </w:tc>
        <w:tc>
          <w:tcPr>
            <w:tcW w:w="852" w:type="dxa"/>
            <w:tcBorders>
              <w:bottom w:val="single" w:sz="6" w:space="0" w:color="000000"/>
            </w:tcBorders>
          </w:tcPr>
          <w:p w14:paraId="7FE5D736" w14:textId="77777777" w:rsidR="00CE06B9" w:rsidRDefault="00CE06B9" w:rsidP="00CE05C5">
            <w:pPr>
              <w:ind w:firstLine="0"/>
              <w:jc w:val="center"/>
              <w:rPr>
                <w:sz w:val="18"/>
                <w:szCs w:val="18"/>
              </w:rPr>
            </w:pPr>
            <w:r>
              <w:rPr>
                <w:sz w:val="18"/>
                <w:szCs w:val="18"/>
              </w:rPr>
              <w:t>1-Month</w:t>
            </w:r>
          </w:p>
          <w:p w14:paraId="2F7E36DE" w14:textId="77777777" w:rsidR="00CE06B9" w:rsidRDefault="00CE06B9" w:rsidP="00CE05C5">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180BAD0E" w14:textId="77777777" w:rsidR="00CE06B9" w:rsidRDefault="00CE06B9" w:rsidP="00CE05C5">
            <w:pPr>
              <w:ind w:firstLine="0"/>
              <w:jc w:val="center"/>
              <w:rPr>
                <w:sz w:val="18"/>
                <w:szCs w:val="18"/>
              </w:rPr>
            </w:pPr>
            <w:r>
              <w:rPr>
                <w:sz w:val="18"/>
                <w:szCs w:val="18"/>
              </w:rPr>
              <w:t>3-Month</w:t>
            </w:r>
          </w:p>
          <w:p w14:paraId="12FAB3BA" w14:textId="77777777" w:rsidR="00CE06B9" w:rsidRPr="00371779" w:rsidRDefault="00CE06B9" w:rsidP="00CE05C5">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36CD9E8B" w14:textId="77777777" w:rsidR="00CE06B9" w:rsidRDefault="00CE06B9" w:rsidP="00CE05C5">
            <w:pPr>
              <w:ind w:firstLine="0"/>
              <w:jc w:val="center"/>
              <w:rPr>
                <w:sz w:val="18"/>
                <w:szCs w:val="18"/>
              </w:rPr>
            </w:pPr>
            <w:r>
              <w:rPr>
                <w:sz w:val="18"/>
                <w:szCs w:val="18"/>
              </w:rPr>
              <w:t>12-Month</w:t>
            </w:r>
          </w:p>
          <w:p w14:paraId="09480846" w14:textId="77777777" w:rsidR="00CE06B9" w:rsidRPr="00371779" w:rsidRDefault="00CE06B9" w:rsidP="00CE05C5">
            <w:pPr>
              <w:ind w:firstLine="0"/>
              <w:jc w:val="center"/>
              <w:rPr>
                <w:sz w:val="18"/>
                <w:szCs w:val="18"/>
              </w:rPr>
            </w:pPr>
            <w:r>
              <w:rPr>
                <w:sz w:val="18"/>
                <w:szCs w:val="18"/>
              </w:rPr>
              <w:t>Forecast</w:t>
            </w:r>
          </w:p>
        </w:tc>
        <w:tc>
          <w:tcPr>
            <w:tcW w:w="1140" w:type="dxa"/>
            <w:vMerge/>
            <w:tcBorders>
              <w:bottom w:val="single" w:sz="6" w:space="0" w:color="000000"/>
            </w:tcBorders>
          </w:tcPr>
          <w:p w14:paraId="2B722DBD" w14:textId="77777777" w:rsidR="00CE06B9" w:rsidRDefault="00CE06B9" w:rsidP="00CE05C5">
            <w:pPr>
              <w:ind w:firstLine="0"/>
              <w:jc w:val="center"/>
              <w:rPr>
                <w:sz w:val="18"/>
                <w:szCs w:val="18"/>
              </w:rPr>
            </w:pPr>
          </w:p>
        </w:tc>
      </w:tr>
      <w:tr w:rsidR="00CE06B9" w:rsidRPr="00371779" w14:paraId="7C464A1E" w14:textId="77777777" w:rsidTr="00FA0481">
        <w:trPr>
          <w:jc w:val="center"/>
        </w:trPr>
        <w:tc>
          <w:tcPr>
            <w:tcW w:w="994" w:type="dxa"/>
            <w:vMerge w:val="restart"/>
            <w:vAlign w:val="center"/>
          </w:tcPr>
          <w:p w14:paraId="0C5C60A3" w14:textId="7A21D40D" w:rsidR="00CE06B9" w:rsidRDefault="00CE06B9" w:rsidP="00CE05C5">
            <w:pPr>
              <w:ind w:firstLine="0"/>
              <w:jc w:val="center"/>
              <w:rPr>
                <w:sz w:val="18"/>
                <w:szCs w:val="18"/>
              </w:rPr>
            </w:pPr>
            <w:r>
              <w:rPr>
                <w:sz w:val="18"/>
                <w:szCs w:val="18"/>
              </w:rPr>
              <w:t>Not white noise</w:t>
            </w:r>
          </w:p>
        </w:tc>
        <w:tc>
          <w:tcPr>
            <w:tcW w:w="994" w:type="dxa"/>
            <w:vMerge w:val="restart"/>
            <w:vAlign w:val="center"/>
          </w:tcPr>
          <w:p w14:paraId="4EF41080" w14:textId="77777777" w:rsidR="00CE06B9" w:rsidRDefault="00CE06B9" w:rsidP="00CE05C5">
            <w:pPr>
              <w:ind w:firstLine="0"/>
              <w:jc w:val="center"/>
              <w:rPr>
                <w:sz w:val="18"/>
                <w:szCs w:val="18"/>
              </w:rPr>
            </w:pPr>
            <w:r>
              <w:rPr>
                <w:sz w:val="18"/>
                <w:szCs w:val="18"/>
              </w:rPr>
              <w:t>Not stationary</w:t>
            </w:r>
          </w:p>
        </w:tc>
        <w:tc>
          <w:tcPr>
            <w:tcW w:w="1598" w:type="dxa"/>
          </w:tcPr>
          <w:p w14:paraId="0429DCB0" w14:textId="77777777" w:rsidR="00CE06B9" w:rsidRPr="00371779" w:rsidRDefault="00CE06B9" w:rsidP="00CE05C5">
            <w:pPr>
              <w:ind w:firstLine="0"/>
              <w:rPr>
                <w:sz w:val="18"/>
                <w:szCs w:val="18"/>
              </w:rPr>
            </w:pPr>
            <w:r>
              <w:rPr>
                <w:sz w:val="18"/>
                <w:szCs w:val="18"/>
              </w:rPr>
              <w:t>Equal Means</w:t>
            </w:r>
          </w:p>
        </w:tc>
        <w:tc>
          <w:tcPr>
            <w:tcW w:w="852" w:type="dxa"/>
            <w:shd w:val="clear" w:color="auto" w:fill="BDD6EE" w:themeFill="accent1" w:themeFillTint="66"/>
          </w:tcPr>
          <w:p w14:paraId="55040BC7" w14:textId="6AC60CEE" w:rsidR="00CE06B9" w:rsidRDefault="00CE06B9" w:rsidP="00CE05C5">
            <w:pPr>
              <w:ind w:firstLine="0"/>
              <w:rPr>
                <w:sz w:val="18"/>
                <w:szCs w:val="18"/>
              </w:rPr>
            </w:pPr>
            <w:r>
              <w:rPr>
                <w:sz w:val="18"/>
                <w:szCs w:val="18"/>
              </w:rPr>
              <w:t>3.17</w:t>
            </w:r>
          </w:p>
        </w:tc>
        <w:tc>
          <w:tcPr>
            <w:tcW w:w="852" w:type="dxa"/>
            <w:shd w:val="clear" w:color="auto" w:fill="BDD6EE" w:themeFill="accent1" w:themeFillTint="66"/>
          </w:tcPr>
          <w:p w14:paraId="1744A1D8" w14:textId="4AC78007" w:rsidR="00CE06B9" w:rsidRPr="00371779" w:rsidRDefault="00CE06B9" w:rsidP="00CE05C5">
            <w:pPr>
              <w:ind w:firstLine="0"/>
              <w:rPr>
                <w:sz w:val="18"/>
                <w:szCs w:val="18"/>
              </w:rPr>
            </w:pPr>
            <w:r>
              <w:rPr>
                <w:sz w:val="18"/>
                <w:szCs w:val="18"/>
              </w:rPr>
              <w:t>2.76</w:t>
            </w:r>
          </w:p>
        </w:tc>
        <w:tc>
          <w:tcPr>
            <w:tcW w:w="942" w:type="dxa"/>
            <w:shd w:val="clear" w:color="auto" w:fill="BDD6EE" w:themeFill="accent1" w:themeFillTint="66"/>
          </w:tcPr>
          <w:p w14:paraId="3F01990F" w14:textId="1225D492" w:rsidR="00CE06B9" w:rsidRPr="00371779" w:rsidRDefault="00CE06B9" w:rsidP="00CE05C5">
            <w:pPr>
              <w:ind w:firstLine="0"/>
              <w:rPr>
                <w:sz w:val="18"/>
                <w:szCs w:val="18"/>
              </w:rPr>
            </w:pPr>
            <w:r>
              <w:rPr>
                <w:sz w:val="18"/>
                <w:szCs w:val="18"/>
              </w:rPr>
              <w:t>1.89</w:t>
            </w:r>
          </w:p>
        </w:tc>
        <w:tc>
          <w:tcPr>
            <w:tcW w:w="1140" w:type="dxa"/>
            <w:shd w:val="clear" w:color="auto" w:fill="D9D9D9" w:themeFill="background1" w:themeFillShade="D9"/>
          </w:tcPr>
          <w:p w14:paraId="3B59BA21" w14:textId="77777777" w:rsidR="00CE06B9" w:rsidRDefault="00CE06B9" w:rsidP="00CE05C5">
            <w:pPr>
              <w:ind w:firstLine="0"/>
              <w:rPr>
                <w:sz w:val="18"/>
                <w:szCs w:val="18"/>
              </w:rPr>
            </w:pPr>
          </w:p>
        </w:tc>
      </w:tr>
      <w:tr w:rsidR="00CE06B9" w:rsidRPr="00371779" w14:paraId="33CF5214" w14:textId="77777777" w:rsidTr="00FA0481">
        <w:trPr>
          <w:jc w:val="center"/>
        </w:trPr>
        <w:tc>
          <w:tcPr>
            <w:tcW w:w="994" w:type="dxa"/>
            <w:vMerge/>
            <w:shd w:val="clear" w:color="auto" w:fill="FFFFFF" w:themeFill="background1"/>
          </w:tcPr>
          <w:p w14:paraId="2F9661B4" w14:textId="77777777" w:rsidR="00CE06B9" w:rsidRDefault="00CE06B9" w:rsidP="00CE05C5">
            <w:pPr>
              <w:ind w:firstLine="0"/>
              <w:rPr>
                <w:sz w:val="18"/>
                <w:szCs w:val="18"/>
              </w:rPr>
            </w:pPr>
          </w:p>
        </w:tc>
        <w:tc>
          <w:tcPr>
            <w:tcW w:w="994" w:type="dxa"/>
            <w:vMerge/>
            <w:shd w:val="clear" w:color="auto" w:fill="BDD6EE" w:themeFill="accent1" w:themeFillTint="66"/>
          </w:tcPr>
          <w:p w14:paraId="372EF329" w14:textId="77777777" w:rsidR="00CE06B9" w:rsidRDefault="00CE06B9" w:rsidP="00CE05C5">
            <w:pPr>
              <w:ind w:firstLine="0"/>
              <w:rPr>
                <w:sz w:val="18"/>
                <w:szCs w:val="18"/>
              </w:rPr>
            </w:pPr>
          </w:p>
        </w:tc>
        <w:tc>
          <w:tcPr>
            <w:tcW w:w="1598" w:type="dxa"/>
            <w:shd w:val="clear" w:color="auto" w:fill="auto"/>
          </w:tcPr>
          <w:p w14:paraId="1F332B49" w14:textId="77777777" w:rsidR="00CE06B9" w:rsidRPr="000123CB" w:rsidRDefault="00CE06B9" w:rsidP="00CE05C5">
            <w:pPr>
              <w:ind w:firstLine="0"/>
              <w:rPr>
                <w:sz w:val="18"/>
                <w:szCs w:val="18"/>
              </w:rPr>
            </w:pPr>
            <w:r w:rsidRPr="000123CB">
              <w:rPr>
                <w:sz w:val="18"/>
                <w:szCs w:val="18"/>
              </w:rPr>
              <w:t>AR</w:t>
            </w:r>
          </w:p>
        </w:tc>
        <w:tc>
          <w:tcPr>
            <w:tcW w:w="852" w:type="dxa"/>
            <w:shd w:val="clear" w:color="auto" w:fill="auto"/>
          </w:tcPr>
          <w:p w14:paraId="09105CA0" w14:textId="64C0DBDF" w:rsidR="00CE06B9" w:rsidRPr="000123CB" w:rsidRDefault="00CE06B9" w:rsidP="00CE05C5">
            <w:pPr>
              <w:ind w:firstLine="0"/>
              <w:rPr>
                <w:sz w:val="18"/>
                <w:szCs w:val="18"/>
              </w:rPr>
            </w:pPr>
            <w:r>
              <w:rPr>
                <w:sz w:val="18"/>
                <w:szCs w:val="18"/>
              </w:rPr>
              <w:t>4.60</w:t>
            </w:r>
          </w:p>
        </w:tc>
        <w:tc>
          <w:tcPr>
            <w:tcW w:w="852" w:type="dxa"/>
            <w:shd w:val="clear" w:color="auto" w:fill="auto"/>
          </w:tcPr>
          <w:p w14:paraId="53BE1614" w14:textId="0DD2B302" w:rsidR="00CE06B9" w:rsidRPr="000123CB" w:rsidRDefault="00CE06B9" w:rsidP="00CE05C5">
            <w:pPr>
              <w:ind w:firstLine="0"/>
              <w:rPr>
                <w:sz w:val="18"/>
                <w:szCs w:val="18"/>
              </w:rPr>
            </w:pPr>
            <w:r>
              <w:rPr>
                <w:sz w:val="18"/>
                <w:szCs w:val="18"/>
              </w:rPr>
              <w:t>3.44</w:t>
            </w:r>
          </w:p>
        </w:tc>
        <w:tc>
          <w:tcPr>
            <w:tcW w:w="942" w:type="dxa"/>
            <w:shd w:val="clear" w:color="auto" w:fill="auto"/>
          </w:tcPr>
          <w:p w14:paraId="3E61E0B2" w14:textId="1A762761" w:rsidR="00CE06B9" w:rsidRPr="000123CB" w:rsidRDefault="00CE06B9" w:rsidP="00CE05C5">
            <w:pPr>
              <w:ind w:firstLine="0"/>
              <w:rPr>
                <w:sz w:val="18"/>
                <w:szCs w:val="18"/>
              </w:rPr>
            </w:pPr>
            <w:r>
              <w:rPr>
                <w:sz w:val="18"/>
                <w:szCs w:val="18"/>
              </w:rPr>
              <w:t>2.07</w:t>
            </w:r>
          </w:p>
        </w:tc>
        <w:tc>
          <w:tcPr>
            <w:tcW w:w="1140" w:type="dxa"/>
          </w:tcPr>
          <w:p w14:paraId="4BF5E7ED" w14:textId="22C91BBB" w:rsidR="00CE06B9" w:rsidRPr="000123CB" w:rsidRDefault="00561652" w:rsidP="00CE05C5">
            <w:pPr>
              <w:ind w:firstLine="0"/>
              <w:rPr>
                <w:sz w:val="18"/>
                <w:szCs w:val="18"/>
              </w:rPr>
            </w:pPr>
            <w:r>
              <w:rPr>
                <w:sz w:val="18"/>
                <w:szCs w:val="18"/>
              </w:rPr>
              <w:t>Inconclusive</w:t>
            </w:r>
          </w:p>
        </w:tc>
      </w:tr>
      <w:tr w:rsidR="00CE06B9" w:rsidRPr="00371779" w14:paraId="70A7A6D8" w14:textId="77777777" w:rsidTr="00FA0481">
        <w:trPr>
          <w:jc w:val="center"/>
        </w:trPr>
        <w:tc>
          <w:tcPr>
            <w:tcW w:w="994" w:type="dxa"/>
            <w:vMerge/>
            <w:shd w:val="clear" w:color="auto" w:fill="FFFFFF" w:themeFill="background1"/>
          </w:tcPr>
          <w:p w14:paraId="338CA115" w14:textId="77777777" w:rsidR="00CE06B9" w:rsidRDefault="00CE06B9" w:rsidP="00CE05C5">
            <w:pPr>
              <w:ind w:firstLine="0"/>
              <w:rPr>
                <w:sz w:val="18"/>
                <w:szCs w:val="18"/>
              </w:rPr>
            </w:pPr>
          </w:p>
        </w:tc>
        <w:tc>
          <w:tcPr>
            <w:tcW w:w="994" w:type="dxa"/>
            <w:vMerge/>
            <w:shd w:val="clear" w:color="auto" w:fill="BDD6EE" w:themeFill="accent1" w:themeFillTint="66"/>
          </w:tcPr>
          <w:p w14:paraId="350C77F9" w14:textId="77777777" w:rsidR="00CE06B9" w:rsidRDefault="00CE06B9" w:rsidP="00CE05C5">
            <w:pPr>
              <w:ind w:firstLine="0"/>
              <w:rPr>
                <w:sz w:val="18"/>
                <w:szCs w:val="18"/>
              </w:rPr>
            </w:pPr>
          </w:p>
        </w:tc>
        <w:tc>
          <w:tcPr>
            <w:tcW w:w="1598" w:type="dxa"/>
            <w:shd w:val="clear" w:color="auto" w:fill="auto"/>
          </w:tcPr>
          <w:p w14:paraId="3A636107" w14:textId="77777777" w:rsidR="00CE06B9" w:rsidRPr="00371779" w:rsidRDefault="00CE06B9" w:rsidP="00CE05C5">
            <w:pPr>
              <w:ind w:firstLine="0"/>
              <w:rPr>
                <w:sz w:val="18"/>
                <w:szCs w:val="18"/>
              </w:rPr>
            </w:pPr>
            <w:r>
              <w:rPr>
                <w:sz w:val="18"/>
                <w:szCs w:val="18"/>
              </w:rPr>
              <w:t>ARMA</w:t>
            </w:r>
          </w:p>
        </w:tc>
        <w:tc>
          <w:tcPr>
            <w:tcW w:w="852" w:type="dxa"/>
            <w:shd w:val="clear" w:color="auto" w:fill="auto"/>
          </w:tcPr>
          <w:p w14:paraId="118E0DA8" w14:textId="58729286" w:rsidR="00CE06B9" w:rsidRDefault="00CE06B9" w:rsidP="00CE05C5">
            <w:pPr>
              <w:ind w:firstLine="0"/>
              <w:rPr>
                <w:sz w:val="18"/>
                <w:szCs w:val="18"/>
              </w:rPr>
            </w:pPr>
            <w:r>
              <w:rPr>
                <w:sz w:val="18"/>
                <w:szCs w:val="18"/>
              </w:rPr>
              <w:t>4.62</w:t>
            </w:r>
          </w:p>
        </w:tc>
        <w:tc>
          <w:tcPr>
            <w:tcW w:w="852" w:type="dxa"/>
            <w:shd w:val="clear" w:color="auto" w:fill="auto"/>
          </w:tcPr>
          <w:p w14:paraId="11AE9DC8" w14:textId="62CE941D" w:rsidR="00CE06B9" w:rsidRPr="00371779" w:rsidRDefault="00CE06B9" w:rsidP="00CE05C5">
            <w:pPr>
              <w:ind w:firstLine="0"/>
              <w:rPr>
                <w:sz w:val="18"/>
                <w:szCs w:val="18"/>
              </w:rPr>
            </w:pPr>
            <w:r>
              <w:rPr>
                <w:sz w:val="18"/>
                <w:szCs w:val="18"/>
              </w:rPr>
              <w:t>3.46</w:t>
            </w:r>
          </w:p>
        </w:tc>
        <w:tc>
          <w:tcPr>
            <w:tcW w:w="942" w:type="dxa"/>
            <w:shd w:val="clear" w:color="auto" w:fill="auto"/>
          </w:tcPr>
          <w:p w14:paraId="72E7BA86" w14:textId="2E6FEBF0" w:rsidR="00CE06B9" w:rsidRPr="00371779" w:rsidRDefault="00CE06B9" w:rsidP="00CE05C5">
            <w:pPr>
              <w:ind w:firstLine="0"/>
              <w:rPr>
                <w:sz w:val="18"/>
                <w:szCs w:val="18"/>
              </w:rPr>
            </w:pPr>
            <w:r>
              <w:rPr>
                <w:sz w:val="18"/>
                <w:szCs w:val="18"/>
              </w:rPr>
              <w:t>2.10</w:t>
            </w:r>
          </w:p>
        </w:tc>
        <w:tc>
          <w:tcPr>
            <w:tcW w:w="1140" w:type="dxa"/>
            <w:shd w:val="clear" w:color="auto" w:fill="D9D9D9" w:themeFill="background1" w:themeFillShade="D9"/>
          </w:tcPr>
          <w:p w14:paraId="3EEBA1B6" w14:textId="77777777" w:rsidR="00CE06B9" w:rsidRDefault="00CE06B9" w:rsidP="00CE05C5">
            <w:pPr>
              <w:ind w:firstLine="0"/>
              <w:rPr>
                <w:sz w:val="18"/>
                <w:szCs w:val="18"/>
              </w:rPr>
            </w:pPr>
          </w:p>
        </w:tc>
      </w:tr>
      <w:tr w:rsidR="00FA0481" w:rsidRPr="00371779" w14:paraId="76230FFF" w14:textId="77777777" w:rsidTr="00FA0481">
        <w:trPr>
          <w:jc w:val="center"/>
        </w:trPr>
        <w:tc>
          <w:tcPr>
            <w:tcW w:w="994" w:type="dxa"/>
            <w:vMerge/>
          </w:tcPr>
          <w:p w14:paraId="6AB8A39A" w14:textId="77777777" w:rsidR="00FA0481" w:rsidRDefault="00FA0481" w:rsidP="00FA0481">
            <w:pPr>
              <w:ind w:firstLine="0"/>
              <w:rPr>
                <w:sz w:val="18"/>
                <w:szCs w:val="18"/>
              </w:rPr>
            </w:pPr>
          </w:p>
        </w:tc>
        <w:tc>
          <w:tcPr>
            <w:tcW w:w="994" w:type="dxa"/>
            <w:vMerge/>
          </w:tcPr>
          <w:p w14:paraId="486943F4" w14:textId="77777777" w:rsidR="00FA0481" w:rsidRDefault="00FA0481" w:rsidP="00FA0481">
            <w:pPr>
              <w:ind w:firstLine="0"/>
              <w:rPr>
                <w:sz w:val="18"/>
                <w:szCs w:val="18"/>
              </w:rPr>
            </w:pPr>
          </w:p>
        </w:tc>
        <w:tc>
          <w:tcPr>
            <w:tcW w:w="1598" w:type="dxa"/>
            <w:shd w:val="clear" w:color="auto" w:fill="auto"/>
          </w:tcPr>
          <w:p w14:paraId="0960CEE5" w14:textId="06A7D069" w:rsidR="00FA0481" w:rsidRPr="00FA0481" w:rsidRDefault="00FA0481" w:rsidP="00FA0481">
            <w:pPr>
              <w:ind w:firstLine="0"/>
              <w:rPr>
                <w:sz w:val="18"/>
                <w:szCs w:val="18"/>
              </w:rPr>
            </w:pPr>
            <w:r w:rsidRPr="00FA0481">
              <w:rPr>
                <w:sz w:val="18"/>
              </w:rPr>
              <w:t>ARIMA, q=0, d=1</w:t>
            </w:r>
          </w:p>
        </w:tc>
        <w:tc>
          <w:tcPr>
            <w:tcW w:w="852" w:type="dxa"/>
            <w:shd w:val="clear" w:color="auto" w:fill="auto"/>
          </w:tcPr>
          <w:p w14:paraId="61EDE634" w14:textId="6C9EC41A" w:rsidR="00FA0481" w:rsidRDefault="00FA0481" w:rsidP="00FA0481">
            <w:pPr>
              <w:ind w:firstLine="0"/>
              <w:rPr>
                <w:sz w:val="18"/>
                <w:szCs w:val="18"/>
              </w:rPr>
            </w:pPr>
            <w:r>
              <w:rPr>
                <w:sz w:val="18"/>
                <w:szCs w:val="18"/>
              </w:rPr>
              <w:t>5.73</w:t>
            </w:r>
          </w:p>
        </w:tc>
        <w:tc>
          <w:tcPr>
            <w:tcW w:w="852" w:type="dxa"/>
            <w:shd w:val="clear" w:color="auto" w:fill="auto"/>
          </w:tcPr>
          <w:p w14:paraId="7EA54FE0" w14:textId="4E5650DE" w:rsidR="00FA0481" w:rsidRDefault="00FA0481" w:rsidP="00FA0481">
            <w:pPr>
              <w:ind w:firstLine="0"/>
              <w:rPr>
                <w:sz w:val="18"/>
                <w:szCs w:val="18"/>
              </w:rPr>
            </w:pPr>
            <w:r>
              <w:rPr>
                <w:sz w:val="18"/>
                <w:szCs w:val="18"/>
              </w:rPr>
              <w:t>4.12</w:t>
            </w:r>
          </w:p>
        </w:tc>
        <w:tc>
          <w:tcPr>
            <w:tcW w:w="942" w:type="dxa"/>
            <w:shd w:val="clear" w:color="auto" w:fill="auto"/>
          </w:tcPr>
          <w:p w14:paraId="26F62F4D" w14:textId="4B780875" w:rsidR="00FA0481" w:rsidRDefault="00FA0481" w:rsidP="00FA0481">
            <w:pPr>
              <w:ind w:firstLine="0"/>
              <w:rPr>
                <w:sz w:val="18"/>
                <w:szCs w:val="18"/>
              </w:rPr>
            </w:pPr>
            <w:r>
              <w:rPr>
                <w:sz w:val="18"/>
                <w:szCs w:val="18"/>
              </w:rPr>
              <w:t>2.36</w:t>
            </w:r>
          </w:p>
        </w:tc>
        <w:tc>
          <w:tcPr>
            <w:tcW w:w="1140" w:type="dxa"/>
            <w:shd w:val="clear" w:color="auto" w:fill="auto"/>
          </w:tcPr>
          <w:p w14:paraId="4D81583E" w14:textId="2C952F12" w:rsidR="00FA0481" w:rsidRDefault="00FA0481" w:rsidP="00FA0481">
            <w:pPr>
              <w:ind w:firstLine="0"/>
              <w:rPr>
                <w:sz w:val="18"/>
                <w:szCs w:val="18"/>
              </w:rPr>
            </w:pPr>
            <w:r>
              <w:rPr>
                <w:sz w:val="18"/>
                <w:szCs w:val="18"/>
              </w:rPr>
              <w:t>Inconclusive</w:t>
            </w:r>
          </w:p>
        </w:tc>
      </w:tr>
      <w:tr w:rsidR="00FA0481" w:rsidRPr="00371779" w14:paraId="4097B66D" w14:textId="77777777" w:rsidTr="00FA0481">
        <w:trPr>
          <w:jc w:val="center"/>
        </w:trPr>
        <w:tc>
          <w:tcPr>
            <w:tcW w:w="994" w:type="dxa"/>
            <w:vMerge/>
          </w:tcPr>
          <w:p w14:paraId="3A29A2CC" w14:textId="77777777" w:rsidR="00FA0481" w:rsidRDefault="00FA0481" w:rsidP="00FA0481">
            <w:pPr>
              <w:ind w:firstLine="0"/>
              <w:rPr>
                <w:sz w:val="18"/>
                <w:szCs w:val="18"/>
              </w:rPr>
            </w:pPr>
          </w:p>
        </w:tc>
        <w:tc>
          <w:tcPr>
            <w:tcW w:w="994" w:type="dxa"/>
            <w:vMerge/>
          </w:tcPr>
          <w:p w14:paraId="6A573B02" w14:textId="77777777" w:rsidR="00FA0481" w:rsidRDefault="00FA0481" w:rsidP="00FA0481">
            <w:pPr>
              <w:ind w:firstLine="0"/>
              <w:rPr>
                <w:sz w:val="18"/>
                <w:szCs w:val="18"/>
              </w:rPr>
            </w:pPr>
          </w:p>
        </w:tc>
        <w:tc>
          <w:tcPr>
            <w:tcW w:w="1598" w:type="dxa"/>
          </w:tcPr>
          <w:p w14:paraId="2F7F9FD5" w14:textId="7AACEF49" w:rsidR="00FA0481" w:rsidRPr="00FA0481" w:rsidRDefault="00FA0481" w:rsidP="00FA0481">
            <w:pPr>
              <w:ind w:firstLine="0"/>
              <w:rPr>
                <w:sz w:val="18"/>
                <w:szCs w:val="18"/>
              </w:rPr>
            </w:pPr>
            <w:r w:rsidRPr="00FA0481">
              <w:rPr>
                <w:sz w:val="18"/>
              </w:rPr>
              <w:t>ARIMA, d=1</w:t>
            </w:r>
          </w:p>
        </w:tc>
        <w:tc>
          <w:tcPr>
            <w:tcW w:w="852" w:type="dxa"/>
          </w:tcPr>
          <w:p w14:paraId="4E237BA1" w14:textId="6B75A327" w:rsidR="00FA0481" w:rsidRDefault="00FA0481" w:rsidP="00FA0481">
            <w:pPr>
              <w:ind w:firstLine="0"/>
              <w:rPr>
                <w:sz w:val="18"/>
                <w:szCs w:val="18"/>
              </w:rPr>
            </w:pPr>
            <w:r>
              <w:rPr>
                <w:sz w:val="18"/>
                <w:szCs w:val="18"/>
              </w:rPr>
              <w:t>5.77</w:t>
            </w:r>
          </w:p>
        </w:tc>
        <w:tc>
          <w:tcPr>
            <w:tcW w:w="852" w:type="dxa"/>
          </w:tcPr>
          <w:p w14:paraId="424AB3BE" w14:textId="139E5122" w:rsidR="00FA0481" w:rsidRDefault="00FA0481" w:rsidP="00FA0481">
            <w:pPr>
              <w:ind w:firstLine="0"/>
              <w:rPr>
                <w:sz w:val="18"/>
                <w:szCs w:val="18"/>
              </w:rPr>
            </w:pPr>
            <w:r>
              <w:rPr>
                <w:sz w:val="18"/>
                <w:szCs w:val="18"/>
              </w:rPr>
              <w:t>4.04</w:t>
            </w:r>
          </w:p>
        </w:tc>
        <w:tc>
          <w:tcPr>
            <w:tcW w:w="942" w:type="dxa"/>
            <w:shd w:val="clear" w:color="auto" w:fill="auto"/>
          </w:tcPr>
          <w:p w14:paraId="46DE5B36" w14:textId="43684B30" w:rsidR="00FA0481" w:rsidRDefault="00FA0481" w:rsidP="00FA0481">
            <w:pPr>
              <w:ind w:firstLine="0"/>
              <w:rPr>
                <w:sz w:val="18"/>
                <w:szCs w:val="18"/>
              </w:rPr>
            </w:pPr>
            <w:r>
              <w:rPr>
                <w:sz w:val="18"/>
                <w:szCs w:val="18"/>
              </w:rPr>
              <w:t>2.33</w:t>
            </w:r>
          </w:p>
        </w:tc>
        <w:tc>
          <w:tcPr>
            <w:tcW w:w="1140" w:type="dxa"/>
            <w:shd w:val="clear" w:color="auto" w:fill="D9D9D9" w:themeFill="background1" w:themeFillShade="D9"/>
          </w:tcPr>
          <w:p w14:paraId="5B5E02A1" w14:textId="77777777" w:rsidR="00FA0481" w:rsidRDefault="00FA0481" w:rsidP="00FA0481">
            <w:pPr>
              <w:ind w:firstLine="0"/>
              <w:rPr>
                <w:sz w:val="18"/>
                <w:szCs w:val="18"/>
              </w:rPr>
            </w:pPr>
          </w:p>
        </w:tc>
      </w:tr>
      <w:tr w:rsidR="00FA0481" w:rsidRPr="00371779" w14:paraId="14F72F98" w14:textId="77777777" w:rsidTr="00FA0481">
        <w:trPr>
          <w:jc w:val="center"/>
        </w:trPr>
        <w:tc>
          <w:tcPr>
            <w:tcW w:w="994" w:type="dxa"/>
            <w:vMerge/>
          </w:tcPr>
          <w:p w14:paraId="173E4892" w14:textId="77777777" w:rsidR="00FA0481" w:rsidRDefault="00FA0481" w:rsidP="00FA0481">
            <w:pPr>
              <w:ind w:firstLine="0"/>
              <w:rPr>
                <w:sz w:val="18"/>
                <w:szCs w:val="18"/>
              </w:rPr>
            </w:pPr>
          </w:p>
        </w:tc>
        <w:tc>
          <w:tcPr>
            <w:tcW w:w="994" w:type="dxa"/>
            <w:vMerge/>
          </w:tcPr>
          <w:p w14:paraId="4B72BBC4" w14:textId="77777777" w:rsidR="00FA0481" w:rsidRDefault="00FA0481" w:rsidP="00FA0481">
            <w:pPr>
              <w:ind w:firstLine="0"/>
              <w:rPr>
                <w:sz w:val="18"/>
                <w:szCs w:val="18"/>
              </w:rPr>
            </w:pPr>
          </w:p>
        </w:tc>
        <w:tc>
          <w:tcPr>
            <w:tcW w:w="1598" w:type="dxa"/>
          </w:tcPr>
          <w:p w14:paraId="0B9A26EC" w14:textId="4DE3B6E7" w:rsidR="00FA0481" w:rsidRPr="00FA0481" w:rsidRDefault="00FA0481" w:rsidP="00FA0481">
            <w:pPr>
              <w:ind w:firstLine="0"/>
              <w:rPr>
                <w:sz w:val="18"/>
                <w:szCs w:val="18"/>
              </w:rPr>
            </w:pPr>
            <w:r w:rsidRPr="00FA0481">
              <w:rPr>
                <w:sz w:val="18"/>
              </w:rPr>
              <w:t>ARIMA, q=0, s=12</w:t>
            </w:r>
          </w:p>
        </w:tc>
        <w:tc>
          <w:tcPr>
            <w:tcW w:w="852" w:type="dxa"/>
          </w:tcPr>
          <w:p w14:paraId="33D3E19C" w14:textId="7E3FBE7C" w:rsidR="00FA0481" w:rsidRDefault="00FA0481" w:rsidP="00FA0481">
            <w:pPr>
              <w:ind w:firstLine="0"/>
              <w:rPr>
                <w:sz w:val="18"/>
                <w:szCs w:val="18"/>
              </w:rPr>
            </w:pPr>
            <w:r>
              <w:rPr>
                <w:sz w:val="18"/>
                <w:szCs w:val="18"/>
              </w:rPr>
              <w:t>5.71</w:t>
            </w:r>
          </w:p>
        </w:tc>
        <w:tc>
          <w:tcPr>
            <w:tcW w:w="852" w:type="dxa"/>
          </w:tcPr>
          <w:p w14:paraId="6282E826" w14:textId="14B60C42" w:rsidR="00FA0481" w:rsidRDefault="00FA0481" w:rsidP="00FA0481">
            <w:pPr>
              <w:ind w:firstLine="0"/>
              <w:rPr>
                <w:sz w:val="18"/>
                <w:szCs w:val="18"/>
              </w:rPr>
            </w:pPr>
            <w:r>
              <w:rPr>
                <w:sz w:val="18"/>
                <w:szCs w:val="18"/>
              </w:rPr>
              <w:t>7.42</w:t>
            </w:r>
          </w:p>
        </w:tc>
        <w:tc>
          <w:tcPr>
            <w:tcW w:w="942" w:type="dxa"/>
          </w:tcPr>
          <w:p w14:paraId="5310E8C6" w14:textId="1C1B4D9C" w:rsidR="00FA0481" w:rsidRDefault="00FA0481" w:rsidP="00FA0481">
            <w:pPr>
              <w:ind w:firstLine="0"/>
              <w:rPr>
                <w:sz w:val="18"/>
                <w:szCs w:val="18"/>
              </w:rPr>
            </w:pPr>
            <w:r>
              <w:rPr>
                <w:sz w:val="18"/>
                <w:szCs w:val="18"/>
              </w:rPr>
              <w:t>6.65</w:t>
            </w:r>
          </w:p>
        </w:tc>
        <w:tc>
          <w:tcPr>
            <w:tcW w:w="1140" w:type="dxa"/>
          </w:tcPr>
          <w:p w14:paraId="4ABECE25" w14:textId="78B4581F" w:rsidR="00FA0481" w:rsidRDefault="00FA0481" w:rsidP="00FA0481">
            <w:pPr>
              <w:ind w:firstLine="0"/>
              <w:rPr>
                <w:sz w:val="18"/>
                <w:szCs w:val="18"/>
              </w:rPr>
            </w:pPr>
            <w:r>
              <w:rPr>
                <w:sz w:val="18"/>
                <w:szCs w:val="18"/>
              </w:rPr>
              <w:t>Same</w:t>
            </w:r>
          </w:p>
        </w:tc>
      </w:tr>
      <w:tr w:rsidR="00FA0481" w:rsidRPr="00371779" w14:paraId="0F849807" w14:textId="77777777" w:rsidTr="00FA0481">
        <w:trPr>
          <w:jc w:val="center"/>
        </w:trPr>
        <w:tc>
          <w:tcPr>
            <w:tcW w:w="994" w:type="dxa"/>
            <w:vMerge/>
          </w:tcPr>
          <w:p w14:paraId="69E99F00" w14:textId="77777777" w:rsidR="00FA0481" w:rsidRDefault="00FA0481" w:rsidP="00FA0481">
            <w:pPr>
              <w:ind w:firstLine="0"/>
              <w:rPr>
                <w:sz w:val="18"/>
                <w:szCs w:val="18"/>
              </w:rPr>
            </w:pPr>
          </w:p>
        </w:tc>
        <w:tc>
          <w:tcPr>
            <w:tcW w:w="994" w:type="dxa"/>
            <w:vMerge/>
          </w:tcPr>
          <w:p w14:paraId="4285B976" w14:textId="77777777" w:rsidR="00FA0481" w:rsidRDefault="00FA0481" w:rsidP="00FA0481">
            <w:pPr>
              <w:ind w:firstLine="0"/>
              <w:rPr>
                <w:sz w:val="18"/>
                <w:szCs w:val="18"/>
              </w:rPr>
            </w:pPr>
          </w:p>
        </w:tc>
        <w:tc>
          <w:tcPr>
            <w:tcW w:w="1598" w:type="dxa"/>
          </w:tcPr>
          <w:p w14:paraId="1F28C461" w14:textId="19843F42" w:rsidR="00FA0481" w:rsidRPr="00FA0481" w:rsidRDefault="00FA0481" w:rsidP="00FA0481">
            <w:pPr>
              <w:ind w:firstLine="0"/>
              <w:rPr>
                <w:sz w:val="18"/>
                <w:szCs w:val="18"/>
              </w:rPr>
            </w:pPr>
            <w:r w:rsidRPr="00FA0481">
              <w:rPr>
                <w:sz w:val="18"/>
              </w:rPr>
              <w:t>ARIMA, s=12</w:t>
            </w:r>
          </w:p>
        </w:tc>
        <w:tc>
          <w:tcPr>
            <w:tcW w:w="852" w:type="dxa"/>
          </w:tcPr>
          <w:p w14:paraId="7A026EEA" w14:textId="7F0AF4AD" w:rsidR="00FA0481" w:rsidRDefault="00FA0481" w:rsidP="00FA0481">
            <w:pPr>
              <w:ind w:firstLine="0"/>
              <w:rPr>
                <w:sz w:val="18"/>
                <w:szCs w:val="18"/>
              </w:rPr>
            </w:pPr>
            <w:r>
              <w:rPr>
                <w:sz w:val="18"/>
                <w:szCs w:val="18"/>
              </w:rPr>
              <w:t>6.31</w:t>
            </w:r>
          </w:p>
        </w:tc>
        <w:tc>
          <w:tcPr>
            <w:tcW w:w="852" w:type="dxa"/>
          </w:tcPr>
          <w:p w14:paraId="4A65F141" w14:textId="2650AFB9" w:rsidR="00FA0481" w:rsidRDefault="00FA0481" w:rsidP="00FA0481">
            <w:pPr>
              <w:ind w:firstLine="0"/>
              <w:rPr>
                <w:sz w:val="18"/>
                <w:szCs w:val="18"/>
              </w:rPr>
            </w:pPr>
            <w:r>
              <w:rPr>
                <w:sz w:val="18"/>
                <w:szCs w:val="18"/>
              </w:rPr>
              <w:t>8.20</w:t>
            </w:r>
          </w:p>
        </w:tc>
        <w:tc>
          <w:tcPr>
            <w:tcW w:w="942" w:type="dxa"/>
          </w:tcPr>
          <w:p w14:paraId="43E53A55" w14:textId="698C1D34" w:rsidR="00FA0481" w:rsidRDefault="00FA0481" w:rsidP="00FA0481">
            <w:pPr>
              <w:ind w:firstLine="0"/>
              <w:rPr>
                <w:sz w:val="18"/>
                <w:szCs w:val="18"/>
              </w:rPr>
            </w:pPr>
            <w:r>
              <w:rPr>
                <w:sz w:val="18"/>
                <w:szCs w:val="18"/>
              </w:rPr>
              <w:t>6.84</w:t>
            </w:r>
          </w:p>
        </w:tc>
        <w:tc>
          <w:tcPr>
            <w:tcW w:w="1140" w:type="dxa"/>
            <w:shd w:val="clear" w:color="auto" w:fill="D9D9D9" w:themeFill="background1" w:themeFillShade="D9"/>
          </w:tcPr>
          <w:p w14:paraId="4BFBA20D" w14:textId="77777777" w:rsidR="00FA0481" w:rsidRDefault="00FA0481" w:rsidP="00FA0481">
            <w:pPr>
              <w:ind w:firstLine="0"/>
              <w:rPr>
                <w:sz w:val="18"/>
                <w:szCs w:val="18"/>
              </w:rPr>
            </w:pPr>
          </w:p>
        </w:tc>
      </w:tr>
      <w:tr w:rsidR="00CE06B9" w:rsidRPr="00371779" w14:paraId="4DB4DA6E" w14:textId="77777777" w:rsidTr="00FA0481">
        <w:trPr>
          <w:jc w:val="center"/>
        </w:trPr>
        <w:tc>
          <w:tcPr>
            <w:tcW w:w="994" w:type="dxa"/>
            <w:vMerge/>
          </w:tcPr>
          <w:p w14:paraId="6CC90D12" w14:textId="77777777" w:rsidR="00CE06B9" w:rsidRDefault="00CE06B9" w:rsidP="00CE05C5">
            <w:pPr>
              <w:ind w:firstLine="0"/>
              <w:rPr>
                <w:sz w:val="18"/>
                <w:szCs w:val="18"/>
              </w:rPr>
            </w:pPr>
          </w:p>
        </w:tc>
        <w:tc>
          <w:tcPr>
            <w:tcW w:w="994" w:type="dxa"/>
            <w:vMerge/>
          </w:tcPr>
          <w:p w14:paraId="78076525" w14:textId="77777777" w:rsidR="00CE06B9" w:rsidRDefault="00CE06B9" w:rsidP="00CE05C5">
            <w:pPr>
              <w:ind w:firstLine="0"/>
              <w:rPr>
                <w:sz w:val="18"/>
                <w:szCs w:val="18"/>
              </w:rPr>
            </w:pPr>
          </w:p>
        </w:tc>
        <w:tc>
          <w:tcPr>
            <w:tcW w:w="1598" w:type="dxa"/>
          </w:tcPr>
          <w:p w14:paraId="4EC03526" w14:textId="77777777" w:rsidR="00CE06B9" w:rsidRPr="00371779" w:rsidRDefault="00CE06B9" w:rsidP="00CE05C5">
            <w:pPr>
              <w:ind w:firstLine="0"/>
              <w:rPr>
                <w:sz w:val="18"/>
                <w:szCs w:val="18"/>
              </w:rPr>
            </w:pPr>
            <w:r>
              <w:rPr>
                <w:sz w:val="18"/>
                <w:szCs w:val="18"/>
              </w:rPr>
              <w:t>RF</w:t>
            </w:r>
          </w:p>
        </w:tc>
        <w:tc>
          <w:tcPr>
            <w:tcW w:w="852" w:type="dxa"/>
          </w:tcPr>
          <w:p w14:paraId="3EC3E49F" w14:textId="65D8E9EE" w:rsidR="00CE06B9" w:rsidRDefault="00561652" w:rsidP="00CE05C5">
            <w:pPr>
              <w:ind w:firstLine="0"/>
              <w:rPr>
                <w:sz w:val="18"/>
                <w:szCs w:val="18"/>
              </w:rPr>
            </w:pPr>
            <w:r>
              <w:rPr>
                <w:sz w:val="18"/>
                <w:szCs w:val="18"/>
              </w:rPr>
              <w:t>5.37</w:t>
            </w:r>
          </w:p>
        </w:tc>
        <w:tc>
          <w:tcPr>
            <w:tcW w:w="852" w:type="dxa"/>
          </w:tcPr>
          <w:p w14:paraId="7C267E3A" w14:textId="06433980" w:rsidR="00CE06B9" w:rsidRPr="00371779" w:rsidRDefault="00561652" w:rsidP="00CE05C5">
            <w:pPr>
              <w:ind w:firstLine="0"/>
              <w:rPr>
                <w:sz w:val="18"/>
                <w:szCs w:val="18"/>
              </w:rPr>
            </w:pPr>
            <w:r>
              <w:rPr>
                <w:sz w:val="18"/>
                <w:szCs w:val="18"/>
              </w:rPr>
              <w:t>6.87</w:t>
            </w:r>
          </w:p>
        </w:tc>
        <w:tc>
          <w:tcPr>
            <w:tcW w:w="942" w:type="dxa"/>
          </w:tcPr>
          <w:p w14:paraId="6BC5686F" w14:textId="7BA57594" w:rsidR="00CE06B9" w:rsidRPr="00371779" w:rsidRDefault="00561652" w:rsidP="00CE05C5">
            <w:pPr>
              <w:ind w:firstLine="0"/>
              <w:rPr>
                <w:sz w:val="18"/>
                <w:szCs w:val="18"/>
              </w:rPr>
            </w:pPr>
            <w:r>
              <w:rPr>
                <w:sz w:val="18"/>
                <w:szCs w:val="18"/>
              </w:rPr>
              <w:t>5.32</w:t>
            </w:r>
          </w:p>
        </w:tc>
        <w:tc>
          <w:tcPr>
            <w:tcW w:w="1140" w:type="dxa"/>
            <w:shd w:val="clear" w:color="auto" w:fill="D9D9D9" w:themeFill="background1" w:themeFillShade="D9"/>
          </w:tcPr>
          <w:p w14:paraId="0F4463C9" w14:textId="77777777" w:rsidR="00CE06B9" w:rsidRDefault="00CE06B9" w:rsidP="00CE05C5">
            <w:pPr>
              <w:ind w:firstLine="0"/>
              <w:rPr>
                <w:sz w:val="18"/>
                <w:szCs w:val="18"/>
              </w:rPr>
            </w:pPr>
          </w:p>
        </w:tc>
      </w:tr>
      <w:tr w:rsidR="00CE06B9" w:rsidRPr="00371779" w14:paraId="30B90620" w14:textId="77777777" w:rsidTr="00FA0481">
        <w:trPr>
          <w:jc w:val="center"/>
        </w:trPr>
        <w:tc>
          <w:tcPr>
            <w:tcW w:w="994" w:type="dxa"/>
            <w:vMerge/>
            <w:tcBorders>
              <w:bottom w:val="single" w:sz="12" w:space="0" w:color="000000"/>
            </w:tcBorders>
          </w:tcPr>
          <w:p w14:paraId="2E2C8195" w14:textId="77777777" w:rsidR="00CE06B9" w:rsidRDefault="00CE06B9" w:rsidP="00CE05C5">
            <w:pPr>
              <w:ind w:firstLine="0"/>
              <w:rPr>
                <w:sz w:val="18"/>
                <w:szCs w:val="18"/>
              </w:rPr>
            </w:pPr>
          </w:p>
        </w:tc>
        <w:tc>
          <w:tcPr>
            <w:tcW w:w="994" w:type="dxa"/>
            <w:vMerge/>
            <w:tcBorders>
              <w:bottom w:val="single" w:sz="12" w:space="0" w:color="000000"/>
            </w:tcBorders>
          </w:tcPr>
          <w:p w14:paraId="7C73FFE0" w14:textId="77777777" w:rsidR="00CE06B9" w:rsidRDefault="00CE06B9" w:rsidP="00CE05C5">
            <w:pPr>
              <w:ind w:firstLine="0"/>
              <w:rPr>
                <w:sz w:val="18"/>
                <w:szCs w:val="18"/>
              </w:rPr>
            </w:pPr>
          </w:p>
        </w:tc>
        <w:tc>
          <w:tcPr>
            <w:tcW w:w="1598" w:type="dxa"/>
            <w:tcBorders>
              <w:bottom w:val="single" w:sz="12" w:space="0" w:color="000000"/>
            </w:tcBorders>
          </w:tcPr>
          <w:p w14:paraId="092C30E9" w14:textId="77777777" w:rsidR="00CE06B9" w:rsidRPr="00371779" w:rsidRDefault="00CE06B9" w:rsidP="00CE05C5">
            <w:pPr>
              <w:ind w:firstLine="0"/>
              <w:rPr>
                <w:sz w:val="18"/>
                <w:szCs w:val="18"/>
              </w:rPr>
            </w:pPr>
            <w:r>
              <w:rPr>
                <w:sz w:val="18"/>
                <w:szCs w:val="18"/>
              </w:rPr>
              <w:t>MLP</w:t>
            </w:r>
          </w:p>
        </w:tc>
        <w:tc>
          <w:tcPr>
            <w:tcW w:w="852" w:type="dxa"/>
            <w:tcBorders>
              <w:bottom w:val="single" w:sz="12" w:space="0" w:color="000000"/>
            </w:tcBorders>
          </w:tcPr>
          <w:p w14:paraId="7F5D09EC" w14:textId="40A3B30E" w:rsidR="00CE06B9" w:rsidRDefault="00561652" w:rsidP="00CE05C5">
            <w:pPr>
              <w:ind w:firstLine="0"/>
              <w:rPr>
                <w:sz w:val="18"/>
                <w:szCs w:val="18"/>
              </w:rPr>
            </w:pPr>
            <w:r>
              <w:rPr>
                <w:sz w:val="18"/>
                <w:szCs w:val="18"/>
              </w:rPr>
              <w:t>25.17</w:t>
            </w:r>
          </w:p>
        </w:tc>
        <w:tc>
          <w:tcPr>
            <w:tcW w:w="852" w:type="dxa"/>
            <w:tcBorders>
              <w:bottom w:val="single" w:sz="12" w:space="0" w:color="000000"/>
            </w:tcBorders>
          </w:tcPr>
          <w:p w14:paraId="2F52942D" w14:textId="194AD914" w:rsidR="00CE06B9" w:rsidRPr="00371779" w:rsidRDefault="00561652" w:rsidP="00CE05C5">
            <w:pPr>
              <w:ind w:firstLine="0"/>
              <w:rPr>
                <w:sz w:val="18"/>
                <w:szCs w:val="18"/>
              </w:rPr>
            </w:pPr>
            <w:r>
              <w:rPr>
                <w:sz w:val="18"/>
                <w:szCs w:val="18"/>
              </w:rPr>
              <w:t>18.46</w:t>
            </w:r>
          </w:p>
        </w:tc>
        <w:tc>
          <w:tcPr>
            <w:tcW w:w="942" w:type="dxa"/>
            <w:tcBorders>
              <w:bottom w:val="single" w:sz="12" w:space="0" w:color="000000"/>
            </w:tcBorders>
          </w:tcPr>
          <w:p w14:paraId="0E0B5C7D" w14:textId="322FC7E8" w:rsidR="00CE06B9" w:rsidRPr="00371779" w:rsidRDefault="00561652" w:rsidP="00CE05C5">
            <w:pPr>
              <w:ind w:firstLine="0"/>
              <w:rPr>
                <w:sz w:val="18"/>
                <w:szCs w:val="18"/>
              </w:rPr>
            </w:pPr>
            <w:r>
              <w:rPr>
                <w:sz w:val="18"/>
                <w:szCs w:val="18"/>
              </w:rPr>
              <w:t>13.76</w:t>
            </w:r>
          </w:p>
        </w:tc>
        <w:tc>
          <w:tcPr>
            <w:tcW w:w="1140" w:type="dxa"/>
            <w:tcBorders>
              <w:bottom w:val="single" w:sz="12" w:space="0" w:color="000000"/>
            </w:tcBorders>
            <w:shd w:val="clear" w:color="auto" w:fill="D9D9D9" w:themeFill="background1" w:themeFillShade="D9"/>
          </w:tcPr>
          <w:p w14:paraId="64E7EE97" w14:textId="77777777" w:rsidR="00CE06B9" w:rsidRDefault="00CE06B9" w:rsidP="00CE05C5">
            <w:pPr>
              <w:ind w:firstLine="0"/>
              <w:rPr>
                <w:sz w:val="18"/>
                <w:szCs w:val="18"/>
              </w:rPr>
            </w:pPr>
          </w:p>
        </w:tc>
      </w:tr>
    </w:tbl>
    <w:p w14:paraId="6C7FA085" w14:textId="6AF78149" w:rsidR="009D739B" w:rsidRDefault="009D739B" w:rsidP="009D739B"/>
    <w:p w14:paraId="3427B033" w14:textId="77777777" w:rsidR="000730EC" w:rsidRDefault="000730EC" w:rsidP="009D739B"/>
    <w:p w14:paraId="1C64B042" w14:textId="358B09EC" w:rsidR="0028007B" w:rsidRDefault="0028007B" w:rsidP="0028007B">
      <w:pPr>
        <w:pStyle w:val="Caption"/>
        <w:keepNext/>
        <w:jc w:val="center"/>
      </w:pPr>
      <w:r>
        <w:t>Casa Noble Crystal Tequila 6PK 750M for Customer C</w:t>
      </w:r>
    </w:p>
    <w:p w14:paraId="7D0079C9" w14:textId="26BBC6D0" w:rsidR="00F325C1" w:rsidRDefault="00D60341" w:rsidP="009D739B">
      <w:r>
        <w:rPr>
          <w:noProof/>
          <w:lang w:eastAsia="en-US"/>
        </w:rPr>
        <w:drawing>
          <wp:inline distT="0" distB="0" distL="0" distR="0" wp14:anchorId="0CC6CFAA" wp14:editId="095E2BC8">
            <wp:extent cx="4392295" cy="25781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578100"/>
                    </a:xfrm>
                    <a:prstGeom prst="rect">
                      <a:avLst/>
                    </a:prstGeom>
                  </pic:spPr>
                </pic:pic>
              </a:graphicData>
            </a:graphic>
          </wp:inline>
        </w:drawing>
      </w:r>
    </w:p>
    <w:p w14:paraId="7226387A" w14:textId="77777777" w:rsidR="00F325C1" w:rsidRPr="000B5838" w:rsidRDefault="00F325C1" w:rsidP="009D739B"/>
    <w:p w14:paraId="534459AC" w14:textId="111DEE6C"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w:t>
      </w:r>
      <w:r w:rsidR="00FF5FB9">
        <w:rPr>
          <w:szCs w:val="18"/>
        </w:rPr>
        <w:t>Cas</w:t>
      </w:r>
      <w:r w:rsidR="00CE06B9">
        <w:rPr>
          <w:szCs w:val="18"/>
        </w:rPr>
        <w:t>a</w:t>
      </w:r>
      <w:r w:rsidR="00FF5FB9">
        <w:rPr>
          <w:szCs w:val="18"/>
        </w:rPr>
        <w:t xml:space="preserve"> Noble Crystal Tequila 6PK 750M for Customer C</w:t>
      </w:r>
      <w:r>
        <w:rPr>
          <w:sz w:val="18"/>
        </w:rPr>
        <w:t>.</w:t>
      </w:r>
    </w:p>
    <w:p w14:paraId="310B5A3A" w14:textId="25EE1C19" w:rsidR="00C44DE6" w:rsidRDefault="00C44DE6" w:rsidP="007B0B89">
      <w:pPr>
        <w:pStyle w:val="heading20"/>
        <w:ind w:left="540" w:hanging="540"/>
      </w:pPr>
      <w:r>
        <w:t>8.3</w:t>
      </w:r>
      <w:r w:rsidRPr="009A3755">
        <w:t xml:space="preserve">   </w:t>
      </w:r>
      <w:r>
        <w:t>Aggregated Forecasts vs. Forecast</w:t>
      </w:r>
      <w:r w:rsidR="004D353B">
        <w:t>ed Aggregate</w:t>
      </w:r>
    </w:p>
    <w:p w14:paraId="6C7318B5" w14:textId="493F3C4F" w:rsidR="008A63C7" w:rsidRDefault="00047110" w:rsidP="00C44DE6">
      <w:r>
        <w:t xml:space="preserve">Aurora et al. (2020) forecasts Taaka Vodka 80 1L by first aggregating all standard case sales and then forecasting [1]. Using the AutoML framework discussed in this paper, a test was run to compare the results from </w:t>
      </w:r>
      <w:r w:rsidR="008A63C7">
        <w:t xml:space="preserve">aggregating detailed customer level demand forecasts to the results from forecasting based on the aggregated </w:t>
      </w:r>
      <w:r w:rsidR="008F3844">
        <w:t>data</w:t>
      </w:r>
      <w:r w:rsidR="008A63C7">
        <w:t>.</w:t>
      </w:r>
    </w:p>
    <w:p w14:paraId="2F707943" w14:textId="12E28675" w:rsidR="00047110" w:rsidRDefault="008A63C7" w:rsidP="00C44DE6">
      <w:r>
        <w:lastRenderedPageBreak/>
        <w:t xml:space="preserve">Forecasting demand for Taaka Vodka 80 1L standard case sales </w:t>
      </w:r>
      <w:r w:rsidR="00047110">
        <w:t xml:space="preserve">at the customer level </w:t>
      </w:r>
      <w:r>
        <w:t xml:space="preserve">may identify and account for unique sale patterns at individual stores. Time series for all Taaka Vodka 80 1L standard case sales by customer were run through the AutoML framework. As noted in Section 3, not all time series meet the criteria of </w:t>
      </w:r>
      <w:r w:rsidR="008222AE">
        <w:t xml:space="preserve">having </w:t>
      </w:r>
      <w:r>
        <w:t xml:space="preserve">enough data points to be able to forecast standard case sales. Of the </w:t>
      </w:r>
      <w:r w:rsidR="008222AE">
        <w:t>thirty-three</w:t>
      </w:r>
      <w:r>
        <w:t xml:space="preserve"> customers who purchased Taaka Vodka 80 1L standard cases between 2013 and 2019, </w:t>
      </w:r>
      <w:r w:rsidR="008222AE">
        <w:t>four</w:t>
      </w:r>
      <w:r>
        <w:t xml:space="preserve"> customers did not have enough data points to forecast. For these customers</w:t>
      </w:r>
      <w:r w:rsidR="00D60341">
        <w:t>,</w:t>
      </w:r>
      <w:r>
        <w:t xml:space="preserve"> the mean standard</w:t>
      </w:r>
      <w:r w:rsidR="008222AE">
        <w:t>-</w:t>
      </w:r>
      <w:r>
        <w:t xml:space="preserve">case sales </w:t>
      </w:r>
      <w:r w:rsidR="008222AE">
        <w:t>were</w:t>
      </w:r>
      <w:r>
        <w:t xml:space="preserve"> used as the forecast.</w:t>
      </w:r>
      <w:r w:rsidR="00F10ECF">
        <w:t xml:space="preserve"> For the remaining </w:t>
      </w:r>
      <w:r w:rsidR="008222AE">
        <w:t>twenty-nine</w:t>
      </w:r>
      <w:r w:rsidR="00F10ECF">
        <w:t xml:space="preserve"> customer</w:t>
      </w:r>
      <w:r w:rsidR="004D2580">
        <w:t xml:space="preserve">s, the AutoML framework used the smallest rolling-window ASE </w:t>
      </w:r>
      <w:r w:rsidR="008222AE">
        <w:t xml:space="preserve">value </w:t>
      </w:r>
      <w:r w:rsidR="004D2580">
        <w:t xml:space="preserve">for a </w:t>
      </w:r>
      <w:r w:rsidR="008222AE">
        <w:t>twelve-</w:t>
      </w:r>
      <w:r w:rsidR="004D2580">
        <w:t xml:space="preserve">month forecast to determine the winning model. The monthly forecasts for 2019 for each customer’s winning model were summed with the mean from the </w:t>
      </w:r>
      <w:r w:rsidR="008222AE">
        <w:t>four</w:t>
      </w:r>
      <w:r w:rsidR="004D2580">
        <w:t xml:space="preserve"> customers without enough data to create a total demand forecast for Taaka Vodka 80 1L. Fig 9 shows the forecast results of the AutoML framework for this method in the red line.</w:t>
      </w:r>
      <w:r w:rsidR="00094F1F">
        <w:t xml:space="preserve"> The ASE for the months in 2019 was 4</w:t>
      </w:r>
      <w:r w:rsidR="008222AE">
        <w:t>,</w:t>
      </w:r>
      <w:r w:rsidR="008F3844">
        <w:t>726</w:t>
      </w:r>
      <w:r w:rsidR="00094F1F">
        <w:t>.</w:t>
      </w:r>
    </w:p>
    <w:p w14:paraId="74DAA177" w14:textId="174CFC57" w:rsidR="00094F1F" w:rsidRDefault="008222AE" w:rsidP="00C44DE6">
      <w:r>
        <w:t xml:space="preserve">The </w:t>
      </w:r>
      <w:r w:rsidR="00094F1F">
        <w:t>data for all customer</w:t>
      </w:r>
      <w:r w:rsidR="00687A1C">
        <w:t>s</w:t>
      </w:r>
      <w:r w:rsidR="00094F1F">
        <w:t xml:space="preserve"> who purchased Taaka Vodka 80 1L between 2013 and 2019 was aggregated by month</w:t>
      </w:r>
      <w:r>
        <w:t xml:space="preserve"> in order to compare the results from aggregating forecasts to forecasting from aggregated data</w:t>
      </w:r>
      <w:r w:rsidR="00094F1F">
        <w:t>. This single time</w:t>
      </w:r>
      <w:r>
        <w:t>-</w:t>
      </w:r>
      <w:r w:rsidR="00094F1F">
        <w:t xml:space="preserve">series was sent through the AutoML framework. The winning </w:t>
      </w:r>
      <w:r>
        <w:t>twelve</w:t>
      </w:r>
      <w:r w:rsidR="008F3844">
        <w:t xml:space="preserve">-month </w:t>
      </w:r>
      <w:r w:rsidR="00094F1F">
        <w:t xml:space="preserve">model based on the lowest rolling-window ASE was the </w:t>
      </w:r>
      <w:r w:rsidR="00643961">
        <w:t>equal means model</w:t>
      </w:r>
      <w:r w:rsidR="00094F1F">
        <w:t>. The mean value is used as the forecast and can be seen by the black line in Fig. 9. The ASE for the months in 2019 was 9585, which is significantly higher than the ASE from aggregating the customer level forecasts.</w:t>
      </w:r>
    </w:p>
    <w:p w14:paraId="47C47051" w14:textId="77777777" w:rsidR="00047110" w:rsidRDefault="00047110" w:rsidP="00C44DE6"/>
    <w:p w14:paraId="68A26899" w14:textId="4ABB5DF2" w:rsidR="00047110" w:rsidRDefault="008F3844" w:rsidP="00047110">
      <w:pPr>
        <w:ind w:firstLine="0"/>
        <w:jc w:val="center"/>
        <w:rPr>
          <w:b/>
          <w:sz w:val="18"/>
        </w:rPr>
      </w:pPr>
      <w:r>
        <w:rPr>
          <w:noProof/>
          <w:lang w:eastAsia="en-US"/>
        </w:rPr>
        <w:drawing>
          <wp:inline distT="0" distB="0" distL="0" distR="0" wp14:anchorId="110FE542" wp14:editId="06BB178E">
            <wp:extent cx="4392295" cy="2635250"/>
            <wp:effectExtent l="0" t="0" r="8255" b="0"/>
            <wp:docPr id="15" name="Chart 15">
              <a:extLst xmlns:a="http://schemas.openxmlformats.org/drawingml/2006/main">
                <a:ext uri="{FF2B5EF4-FFF2-40B4-BE49-F238E27FC236}">
                  <a16:creationId xmlns:a16="http://schemas.microsoft.com/office/drawing/2014/main" id="{7FF2B7B6-BDA5-4603-B62D-294E60C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047110" w:rsidRPr="00047110">
        <w:rPr>
          <w:b/>
          <w:sz w:val="18"/>
        </w:rPr>
        <w:t xml:space="preserve"> </w:t>
      </w:r>
    </w:p>
    <w:p w14:paraId="6284124D" w14:textId="6BEA05BD" w:rsidR="00047110" w:rsidRPr="002F71C6" w:rsidRDefault="00047110" w:rsidP="00047110">
      <w:pPr>
        <w:ind w:firstLine="0"/>
        <w:jc w:val="center"/>
      </w:pPr>
      <w:r w:rsidRPr="00946CD4">
        <w:rPr>
          <w:b/>
          <w:sz w:val="18"/>
        </w:rPr>
        <w:t xml:space="preserve">Fig. </w:t>
      </w:r>
      <w:r>
        <w:rPr>
          <w:b/>
          <w:sz w:val="18"/>
        </w:rPr>
        <w:t>9</w:t>
      </w:r>
      <w:r w:rsidRPr="00946CD4">
        <w:rPr>
          <w:b/>
          <w:sz w:val="18"/>
        </w:rPr>
        <w:t>.</w:t>
      </w:r>
      <w:r w:rsidRPr="00946CD4">
        <w:rPr>
          <w:sz w:val="18"/>
        </w:rPr>
        <w:t xml:space="preserve"> </w:t>
      </w:r>
      <w:r>
        <w:rPr>
          <w:sz w:val="18"/>
        </w:rPr>
        <w:t xml:space="preserve">Aggregated Taaka Vodka 80 1L standard case sales with </w:t>
      </w:r>
      <w:r w:rsidR="008222AE">
        <w:rPr>
          <w:sz w:val="18"/>
        </w:rPr>
        <w:t>12-month</w:t>
      </w:r>
      <w:r>
        <w:rPr>
          <w:sz w:val="18"/>
        </w:rPr>
        <w:t xml:space="preserve"> forecasts. Aggregated forecasts are the sum of forecasts at the customer level. Forecasts on aggregated data sum all sales and then forecast.</w:t>
      </w:r>
    </w:p>
    <w:p w14:paraId="6594BF36" w14:textId="4FEBFB8A" w:rsidR="008F3844" w:rsidRDefault="008F3844" w:rsidP="008F3844">
      <w:pPr>
        <w:pStyle w:val="heading10"/>
      </w:pPr>
      <w:r>
        <w:lastRenderedPageBreak/>
        <w:t>9</w:t>
      </w:r>
      <w:r w:rsidRPr="009A3755">
        <w:t xml:space="preserve">   </w:t>
      </w:r>
      <w:r>
        <w:t>Practical Application</w:t>
      </w:r>
    </w:p>
    <w:p w14:paraId="2B1DAE95" w14:textId="0167BD4F" w:rsidR="00147777" w:rsidRPr="00147777" w:rsidRDefault="004D353B" w:rsidP="00147777">
      <w:pPr>
        <w:pStyle w:val="p1a"/>
      </w:pPr>
      <w:r>
        <w:t>The AutoML framework developed in this paper was implemented into a</w:t>
      </w:r>
      <w:r w:rsidR="007B0B89">
        <w:t>n R Shiny graphical user interface</w:t>
      </w:r>
      <w:r>
        <w:t xml:space="preserve"> (GUI). The purpose of the GUI is to forecast demand for a product by aggregating individual customer level forecasts. The output graphically shows historical cas</w:t>
      </w:r>
      <w:r w:rsidR="00F275A3">
        <w:t>e sales by month and a twelve</w:t>
      </w:r>
      <w:r>
        <w:t>-month forecast.</w:t>
      </w:r>
      <w:r w:rsidR="00F275A3">
        <w:t xml:space="preserve"> These results can assist in making inventory decisions over the course of the next twelve months.</w:t>
      </w:r>
    </w:p>
    <w:p w14:paraId="5D9FA4F8" w14:textId="0A2EB5F8" w:rsidR="00E8495F" w:rsidRDefault="008F3844" w:rsidP="00E8495F">
      <w:pPr>
        <w:pStyle w:val="heading10"/>
      </w:pPr>
      <w:r>
        <w:t>10</w:t>
      </w:r>
      <w:r w:rsidR="00E8495F" w:rsidRPr="009A3755">
        <w:t xml:space="preserve">   </w:t>
      </w:r>
      <w:r w:rsidR="00E8495F">
        <w:t>Conclusion</w:t>
      </w:r>
    </w:p>
    <w:p w14:paraId="5ADB4718" w14:textId="05CD4D10" w:rsidR="00AD5395" w:rsidRDefault="00273323" w:rsidP="00AD5395">
      <w:pPr>
        <w:pStyle w:val="p1a"/>
      </w:pPr>
      <w:r>
        <w:t>In this paper, a time series AutoML framework was developed to identify the model with the most accurate forecasts of standard case sales for a large</w:t>
      </w:r>
      <w:r w:rsidR="008222AE">
        <w:t>,</w:t>
      </w:r>
      <w:r>
        <w:t xml:space="preserve"> beverage alcohol distribution company in the United States. The AutoML framework includes tests for white noise and stationarity and a variety of different models, both traditional and </w:t>
      </w:r>
      <w:r w:rsidR="008222AE">
        <w:t>deep learning</w:t>
      </w:r>
      <w:r>
        <w:t>. A rolling-window ASE was used to identify the model with the most accurate forecasts over time.</w:t>
      </w:r>
      <w:r w:rsidR="00AD5395">
        <w:t xml:space="preserve"> This framework allows for different models to be identified as the b</w:t>
      </w:r>
      <w:r w:rsidR="00FF5FB9">
        <w:t xml:space="preserve">est model for different product and </w:t>
      </w:r>
      <w:r w:rsidR="00AD5395">
        <w:t>customer combinations</w:t>
      </w:r>
      <w:r w:rsidR="008222AE">
        <w:t>. It</w:t>
      </w:r>
      <w:r w:rsidR="00AD5395">
        <w:t xml:space="preserve"> should not be assumed that one model will work best for every combination. </w:t>
      </w:r>
    </w:p>
    <w:p w14:paraId="1D906646" w14:textId="206DFCEF" w:rsidR="00FF5FB9" w:rsidRDefault="00AD5395" w:rsidP="00AD5395">
      <w:r>
        <w:t xml:space="preserve">Tests for white noise were performed to see if modeling in fact needs to occur for the time series. </w:t>
      </w:r>
      <w:r w:rsidR="00405132">
        <w:t>T</w:t>
      </w:r>
      <w:r>
        <w:t xml:space="preserve">he framework did not stop models from being run on time series that were identified as </w:t>
      </w:r>
      <w:r w:rsidR="00405132">
        <w:t xml:space="preserve">possibly being </w:t>
      </w:r>
      <w:r>
        <w:t>white noise</w:t>
      </w:r>
      <w:r w:rsidR="00405132">
        <w:t>. T</w:t>
      </w:r>
      <w:r>
        <w:t xml:space="preserve">he results </w:t>
      </w:r>
      <w:r w:rsidR="00194C42">
        <w:t xml:space="preserve">of </w:t>
      </w:r>
      <w:r w:rsidR="008222AE">
        <w:t xml:space="preserve">thirty-nine </w:t>
      </w:r>
      <w:r w:rsidR="00FF5FB9">
        <w:t xml:space="preserve">different product and </w:t>
      </w:r>
      <w:r w:rsidR="00194C42">
        <w:t xml:space="preserve">customer combinations </w:t>
      </w:r>
      <w:r w:rsidR="00687A1C">
        <w:t xml:space="preserve">for </w:t>
      </w:r>
      <w:r w:rsidR="00687A1C">
        <w:t xml:space="preserve">Taaka Vodka 80 1L </w:t>
      </w:r>
      <w:r w:rsidR="00405132">
        <w:t xml:space="preserve">were </w:t>
      </w:r>
      <w:r w:rsidR="00194C42">
        <w:t xml:space="preserve">reviewed </w:t>
      </w:r>
      <w:r w:rsidR="00405132">
        <w:t xml:space="preserve">and </w:t>
      </w:r>
      <w:r w:rsidR="008222AE">
        <w:t>ten</w:t>
      </w:r>
      <w:r w:rsidR="00405132">
        <w:t xml:space="preserve"> of those were deemed to possibly be white noise. Of these </w:t>
      </w:r>
      <w:r w:rsidR="008222AE">
        <w:t>ten</w:t>
      </w:r>
      <w:r w:rsidR="00405132">
        <w:t xml:space="preserve">, an </w:t>
      </w:r>
      <w:r w:rsidR="00643961">
        <w:t>equal means model</w:t>
      </w:r>
      <w:r w:rsidR="00405132">
        <w:t xml:space="preserve"> was selected as the winning model for the </w:t>
      </w:r>
      <w:r w:rsidR="008222AE">
        <w:t>twelve</w:t>
      </w:r>
      <w:r w:rsidR="00405132">
        <w:t xml:space="preserve">-month forecast horizon for only </w:t>
      </w:r>
      <w:r w:rsidR="008222AE">
        <w:t>six</w:t>
      </w:r>
      <w:r w:rsidR="00405132">
        <w:t>.</w:t>
      </w:r>
      <w:r>
        <w:t xml:space="preserve"> </w:t>
      </w:r>
      <w:r w:rsidR="00E9068A">
        <w:t>It is recommended</w:t>
      </w:r>
      <w:r w:rsidR="00FF5FB9">
        <w:t xml:space="preserve"> to review the results </w:t>
      </w:r>
      <w:r w:rsidR="008222AE">
        <w:t>for</w:t>
      </w:r>
      <w:r w:rsidR="00FF5FB9">
        <w:t xml:space="preserve"> the remaining </w:t>
      </w:r>
      <w:r w:rsidR="008222AE">
        <w:t>four</w:t>
      </w:r>
      <w:r w:rsidR="00FF5FB9">
        <w:t xml:space="preserve"> product and customer combinations to determine whether an </w:t>
      </w:r>
      <w:r w:rsidR="00643961">
        <w:t>equal means model</w:t>
      </w:r>
      <w:r w:rsidR="00FF5FB9">
        <w:t xml:space="preserve"> may be more appropriate.</w:t>
      </w:r>
    </w:p>
    <w:p w14:paraId="256045A2" w14:textId="2D4349C2" w:rsidR="00AD5395" w:rsidRPr="00AD5395" w:rsidRDefault="00194C42" w:rsidP="00AD5395">
      <w:r>
        <w:t>Tests for stationarity were also performed to assist with checking assumptions for the traditional ARMA-type models. All models were run</w:t>
      </w:r>
      <w:r w:rsidR="00687A1C">
        <w:t>,</w:t>
      </w:r>
      <w:r>
        <w:t xml:space="preserve"> regardless of the proposed determination of stationarity. A reason for running </w:t>
      </w:r>
      <w:r w:rsidR="008222AE">
        <w:t xml:space="preserve">all </w:t>
      </w:r>
      <w:r>
        <w:t xml:space="preserve">models </w:t>
      </w:r>
      <w:r w:rsidR="008222AE">
        <w:t>independent of a determination of stationarity</w:t>
      </w:r>
      <w:r>
        <w:t xml:space="preserve"> is that the</w:t>
      </w:r>
      <w:r w:rsidR="00687A1C">
        <w:t xml:space="preserve"> ADF</w:t>
      </w:r>
      <w:r>
        <w:t xml:space="preserve"> unit root test used has low power and has trouble distinguishing between a unit root and a root close to a unit root.</w:t>
      </w:r>
    </w:p>
    <w:p w14:paraId="29425721" w14:textId="5550BBD0" w:rsidR="00AD5395" w:rsidRPr="00AD5395" w:rsidRDefault="00AD5395" w:rsidP="00AD5395">
      <w:r>
        <w:t>As shown in Section 8, the AutoML framework can be used at different levels of data found in the dataset. Forecasting at the product</w:t>
      </w:r>
      <w:r w:rsidR="00FF5FB9">
        <w:t xml:space="preserve"> and </w:t>
      </w:r>
      <w:r>
        <w:t>customer level and then aggregating the forecasts produced a more accurate forecast than forecasting on aggregated data. This may not be the case for all datasets, but the AutoML framework developed here makes testing this quick and simple.</w:t>
      </w:r>
    </w:p>
    <w:p w14:paraId="251C67C5" w14:textId="68FC1177" w:rsidR="009B1D59" w:rsidRDefault="00E8495F" w:rsidP="009942DC">
      <w:pPr>
        <w:pStyle w:val="heading10"/>
      </w:pPr>
      <w:r>
        <w:t>1</w:t>
      </w:r>
      <w:r w:rsidR="008F3844">
        <w:t>1</w:t>
      </w:r>
      <w:r w:rsidR="009B1D59" w:rsidRPr="009A3755">
        <w:t xml:space="preserve">   </w:t>
      </w:r>
      <w:r>
        <w:t>Future Work</w:t>
      </w:r>
      <w:bookmarkStart w:id="2" w:name="_GoBack"/>
      <w:bookmarkEnd w:id="2"/>
    </w:p>
    <w:p w14:paraId="177D5B38" w14:textId="7EC72366" w:rsidR="008D31BC" w:rsidRDefault="008D31BC" w:rsidP="009F4136">
      <w:pPr>
        <w:pStyle w:val="p1a"/>
      </w:pPr>
      <w:r>
        <w:t xml:space="preserve">For an AutoML framework to be useful for a different dataset, some modifications to the programming are required. These modifications should include the ability to add any number of explanatory variables and generalizing the dataset and variable names throughout the code. Data preparation would typically be required regardless of any </w:t>
      </w:r>
      <w:r>
        <w:lastRenderedPageBreak/>
        <w:t>generalizability obtained in the code, but these changes would make it faster for a user to drop a time series into the framework to identify the best model.</w:t>
      </w:r>
    </w:p>
    <w:p w14:paraId="4DC5C828" w14:textId="3E2E65DD" w:rsidR="009F4136" w:rsidRDefault="008D31BC" w:rsidP="008D31BC">
      <w:r>
        <w:t xml:space="preserve">This paper </w:t>
      </w:r>
      <w:r w:rsidR="00E72598">
        <w:t>introduced</w:t>
      </w:r>
      <w:r>
        <w:t xml:space="preserve"> tests for stationarity but did not integrate these tests with possible transformations. For the purposes of this paper, </w:t>
      </w:r>
      <w:r w:rsidR="00E72598">
        <w:t>two</w:t>
      </w:r>
      <w:r>
        <w:t xml:space="preserve"> transformations were used, regardless of the outcome of the tests for stationarity. Stationarity test integration with data transformation would be especially useful when using an AutoML framework on a different dataset. This could enable better results from the various models in the process.</w:t>
      </w:r>
    </w:p>
    <w:p w14:paraId="7320C2D1" w14:textId="7B9A3632" w:rsidR="008D31BC" w:rsidRDefault="008D31BC" w:rsidP="008D31BC">
      <w:r>
        <w:t>Finally, there are more models that could be added to this framework.</w:t>
      </w:r>
      <w:r w:rsidR="008F3844">
        <w:t xml:space="preserve"> For example, LSTM and multivariate models could be added to improve model performance. Ensemble models could also be evaluated </w:t>
      </w:r>
      <w:r w:rsidR="00DB128B">
        <w:t>as</w:t>
      </w:r>
      <w:r w:rsidR="008F3844">
        <w:t xml:space="preserve"> Aurora et al. (2020) were able to achieve lower rolling-window ASE</w:t>
      </w:r>
      <w:r w:rsidR="006D4A65">
        <w:t xml:space="preserve"> value</w:t>
      </w:r>
      <w:r w:rsidR="008F3844">
        <w:t>s with this method [1].</w:t>
      </w: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12272D">
        <w:rPr>
          <w:i/>
        </w:rPr>
        <w:t>SMU Scholar</w:t>
      </w:r>
      <w:r w:rsidRPr="007557E5">
        <w:t>.</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12272D">
        <w:rPr>
          <w:i/>
        </w:rPr>
        <w:t>SMU Scholar</w:t>
      </w:r>
      <w:r w:rsidRPr="007557E5">
        <w:t>.</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562580C9" w:rsidR="00973F96" w:rsidRPr="00AD1301" w:rsidRDefault="00973F96" w:rsidP="00973F96">
      <w:pPr>
        <w:pStyle w:val="reference"/>
        <w:numPr>
          <w:ilvl w:val="0"/>
          <w:numId w:val="6"/>
        </w:numPr>
      </w:pPr>
      <w:r w:rsidRPr="00AD1301">
        <w:t>Yan, W. (2012). Toward automatic time-series forecasting using neural networks. </w:t>
      </w:r>
      <w:r w:rsidRPr="00947A1E">
        <w:rPr>
          <w:i/>
        </w:rPr>
        <w:t>IEEE Transactions on Neural Networks and Learning Systems</w:t>
      </w:r>
      <w:r w:rsidRPr="00AD1301">
        <w:t>, 23(7), 1028-1039. doi:10.1109/TNNLS.2012.2198074</w:t>
      </w:r>
      <w:r w:rsidR="005527C7">
        <w:t>.</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w:t>
      </w:r>
      <w:r w:rsidRPr="00947A1E">
        <w:rPr>
          <w:i/>
        </w:rPr>
        <w:t>International Journal of Machine Learning and Cybernetics</w:t>
      </w:r>
      <w:r>
        <w:t xml:space="preserve">, 7(1), 95–110. </w:t>
      </w:r>
      <w:r w:rsidR="00C92890" w:rsidRPr="00C92890">
        <w:t>https://doi.org/10.1007/s13042-015-0409-7</w:t>
      </w:r>
      <w:r>
        <w:t>.</w:t>
      </w:r>
    </w:p>
    <w:p w14:paraId="0C95F333" w14:textId="77CA7FF9" w:rsidR="00C92890" w:rsidRDefault="00C92890" w:rsidP="00C92890">
      <w:pPr>
        <w:pStyle w:val="reference"/>
        <w:numPr>
          <w:ilvl w:val="0"/>
          <w:numId w:val="6"/>
        </w:numPr>
      </w:pPr>
      <w:r>
        <w:t xml:space="preserve">Allen, A., Balaji, A. (2018). Benchmarking Automatic Machine Learning Frameworks. arXiv.org. </w:t>
      </w:r>
      <w:r w:rsidR="00D26D1F" w:rsidRPr="005527C7">
        <w:t>http://search.proquest.com/docview/2092781703/</w:t>
      </w:r>
      <w:r w:rsidR="005527C7">
        <w:t>.</w:t>
      </w:r>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Ahmed, N. K., Atiya, A. F., Gayar, N. E., &amp; El-Shishiny,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w:t>
      </w:r>
      <w:r w:rsidRPr="00947A1E">
        <w:rPr>
          <w:i/>
        </w:rPr>
        <w:t>International Journal of Forecasting</w:t>
      </w:r>
      <w:r w:rsidRPr="00BF6C09">
        <w:t>, 36(2)</w:t>
      </w:r>
      <w:r w:rsidR="00C92890">
        <w:t>.</w:t>
      </w:r>
      <w:r w:rsidRPr="00BF6C09">
        <w:t xml:space="preserve"> doi:10.1016/j.ijforecast.2020.02.005</w:t>
      </w:r>
      <w:r>
        <w:t>.</w:t>
      </w:r>
    </w:p>
    <w:p w14:paraId="57B50EF3" w14:textId="55A4EAA2" w:rsidR="00973F96" w:rsidRDefault="00973F96" w:rsidP="00973F96">
      <w:pPr>
        <w:pStyle w:val="reference"/>
        <w:numPr>
          <w:ilvl w:val="0"/>
          <w:numId w:val="6"/>
        </w:numPr>
      </w:pPr>
      <w:r w:rsidRPr="00337165">
        <w:t>Elsayed, N., Maida, A. S., &amp; Bayoumi, M. (2019). Gated recurrent neural networks empirical utilization for time series classification</w:t>
      </w:r>
      <w:r w:rsidR="00947A1E">
        <w:t xml:space="preserve">. </w:t>
      </w:r>
      <w:r w:rsidRPr="00337165">
        <w:t> </w:t>
      </w:r>
      <w:r w:rsidRPr="00947A1E">
        <w:rPr>
          <w:i/>
        </w:rPr>
        <w:t>IEEE</w:t>
      </w:r>
      <w:r w:rsidRPr="00337165">
        <w:t>. doi:10.1109/iThings/GreenCom/CPSCom/SmartData.2019.00202</w:t>
      </w:r>
      <w:r>
        <w:t>.</w:t>
      </w:r>
    </w:p>
    <w:p w14:paraId="580B6940" w14:textId="2E9C754F" w:rsidR="000A21DC" w:rsidRDefault="000A21DC" w:rsidP="000A21DC">
      <w:pPr>
        <w:pStyle w:val="reference"/>
        <w:numPr>
          <w:ilvl w:val="0"/>
          <w:numId w:val="6"/>
        </w:numPr>
      </w:pPr>
      <w:r>
        <w:lastRenderedPageBreak/>
        <w:t xml:space="preserve">Jiseong Noh, Hyun-Ji Park, Jong Soo Kim, &amp; Seung-June Hwang. (2020). Gated Recurrent Unit with Genetic Algorithm for Product Demand Forecasting in Supply Chain Management. </w:t>
      </w:r>
      <w:r w:rsidRPr="00947A1E">
        <w:rPr>
          <w:i/>
        </w:rPr>
        <w:t>Mathematics</w:t>
      </w:r>
      <w:r>
        <w:t xml:space="preserve"> (Basel), 8(565). https://doi.org/10.3390/math8040565</w:t>
      </w:r>
      <w:r w:rsidR="005527C7">
        <w:t>.</w:t>
      </w:r>
    </w:p>
    <w:p w14:paraId="48D1A872" w14:textId="70B7D440" w:rsidR="00AB4F4D" w:rsidRDefault="00AB4F4D" w:rsidP="00AB4F4D">
      <w:pPr>
        <w:pStyle w:val="reference"/>
        <w:numPr>
          <w:ilvl w:val="0"/>
          <w:numId w:val="6"/>
        </w:numPr>
      </w:pPr>
      <w:r>
        <w:t xml:space="preserve">Weng, T., Liu, W., &amp; Xiao, J. (2019). Supply chain sales forecasting based on lightGBM and LSTM combination model. </w:t>
      </w:r>
      <w:r w:rsidRPr="00947A1E">
        <w:rPr>
          <w:i/>
        </w:rPr>
        <w:t>Industrial Management &amp; Data Systems</w:t>
      </w:r>
      <w:r>
        <w:t xml:space="preserve">, 120(2), 265–279. </w:t>
      </w:r>
      <w:r w:rsidRPr="005527C7">
        <w:t>https://doi.org/10.1108/IMDS-03-2019-0170</w:t>
      </w:r>
      <w:r w:rsidR="005527C7">
        <w:t>.</w:t>
      </w:r>
    </w:p>
    <w:p w14:paraId="2E380258" w14:textId="57568CFE" w:rsidR="00941AE5" w:rsidRDefault="00941AE5" w:rsidP="00941AE5">
      <w:pPr>
        <w:pStyle w:val="reference"/>
        <w:numPr>
          <w:ilvl w:val="0"/>
          <w:numId w:val="6"/>
        </w:numPr>
      </w:pPr>
      <w:r>
        <w:t>Helmini, S., Jayasinghe, M., &amp; Perera, S. (2019). Sales forecasting using multivariate long short term memory network models. PeerJ PrePrints. https://doi.org/10.7287/peerj.preprints.27712v1</w:t>
      </w:r>
      <w:r w:rsidR="005527C7">
        <w:t>.</w:t>
      </w:r>
    </w:p>
    <w:p w14:paraId="35BEB725" w14:textId="751BD40E" w:rsidR="00CB0DD1" w:rsidRDefault="00CB0DD1" w:rsidP="00CB0DD1">
      <w:pPr>
        <w:pStyle w:val="reference"/>
        <w:numPr>
          <w:ilvl w:val="0"/>
          <w:numId w:val="6"/>
        </w:numPr>
      </w:pPr>
      <w:r>
        <w:t xml:space="preserve">Weytjens, H., Lohmann, E., &amp; Kleinsteuber, M. (2019). Cash flow prediction: MLP and LSTM compared to ARIMA and Prophet. </w:t>
      </w:r>
      <w:r w:rsidRPr="00947A1E">
        <w:rPr>
          <w:i/>
        </w:rPr>
        <w:t>Electronic Commerce Research</w:t>
      </w:r>
      <w:r>
        <w:t xml:space="preserve">, 1–21. </w:t>
      </w:r>
      <w:r w:rsidRPr="005527C7">
        <w:t>https://doi.org/10.1007/s10660-019-09362-7</w:t>
      </w:r>
      <w:r w:rsidR="005527C7">
        <w:t>.</w:t>
      </w:r>
    </w:p>
    <w:p w14:paraId="561CD460" w14:textId="224C985A" w:rsidR="00336C2F" w:rsidRDefault="00336C2F" w:rsidP="00414F98">
      <w:pPr>
        <w:pStyle w:val="reference"/>
        <w:numPr>
          <w:ilvl w:val="0"/>
          <w:numId w:val="6"/>
        </w:numPr>
      </w:pPr>
      <w:r>
        <w:t xml:space="preserve">Tuggener, L., Amirian, M., Rombach, K., Lorwald, S., Varlet, A., Westermann, C., &amp; Stadelmann, T. (2019). Automated Machine Learning in Practice: State of the Art and Recent Results. </w:t>
      </w:r>
      <w:r w:rsidRPr="00947A1E">
        <w:rPr>
          <w:i/>
        </w:rPr>
        <w:t>2019 6th Swiss Conference on Data Science (SDS)</w:t>
      </w:r>
      <w:r>
        <w:t xml:space="preserve">, 31–36. </w:t>
      </w:r>
      <w:r w:rsidR="005902E5" w:rsidRPr="005902E5">
        <w:t>https://doi.org/10.1109/SDS.2019.00-11</w:t>
      </w:r>
      <w:r w:rsidR="005527C7">
        <w:t>.</w:t>
      </w:r>
    </w:p>
    <w:p w14:paraId="67446CA1" w14:textId="77777777" w:rsidR="005902E5" w:rsidRPr="007557E5" w:rsidRDefault="005902E5" w:rsidP="005902E5">
      <w:pPr>
        <w:pStyle w:val="reference"/>
        <w:numPr>
          <w:ilvl w:val="0"/>
          <w:numId w:val="6"/>
        </w:numPr>
      </w:pPr>
      <w:r>
        <w:t xml:space="preserve">Woodward, W., Gray, H., &amp; Elliott, A. (2017). </w:t>
      </w:r>
      <w:r w:rsidRPr="0012272D">
        <w:rPr>
          <w:i/>
        </w:rPr>
        <w:t>Applied Time Series Analysis with R</w:t>
      </w:r>
      <w:r>
        <w:t xml:space="preserve"> (2</w:t>
      </w:r>
      <w:r w:rsidRPr="0012272D">
        <w:rPr>
          <w:vertAlign w:val="superscript"/>
        </w:rPr>
        <w:t>nd</w:t>
      </w:r>
      <w:r>
        <w:t xml:space="preserve"> edition). Boca Raton: Taylor &amp; Francis.</w:t>
      </w:r>
    </w:p>
    <w:p w14:paraId="15BC3E4D" w14:textId="77777777" w:rsidR="00F0455A" w:rsidRPr="005527C7" w:rsidRDefault="00F0455A" w:rsidP="00F0455A">
      <w:pPr>
        <w:pStyle w:val="reference"/>
        <w:numPr>
          <w:ilvl w:val="0"/>
          <w:numId w:val="6"/>
        </w:numPr>
      </w:pPr>
      <w:r w:rsidRPr="005527C7">
        <w:t>Gimeno, R., Manchado, B., &amp; Mı́nguez, R. (1999). Stationarity tests for financial time series. </w:t>
      </w:r>
      <w:r w:rsidRPr="00947A1E">
        <w:rPr>
          <w:i/>
        </w:rPr>
        <w:t>Physica A: Statistical Mechanics and its Applications</w:t>
      </w:r>
      <w:r w:rsidRPr="005527C7">
        <w:t>, 269(1), 72-78. doi:</w:t>
      </w:r>
      <w:hyperlink r:id="rId16" w:tgtFrame="_blank" w:history="1">
        <w:r w:rsidRPr="005527C7">
          <w:t>https://doi-org.proxy.libraries.smu.edu/10.1016/S0378-4371(99)00081-3</w:t>
        </w:r>
      </w:hyperlink>
      <w:r>
        <w:t>.</w:t>
      </w:r>
    </w:p>
    <w:p w14:paraId="02EF4AD3" w14:textId="77777777" w:rsidR="00CD33DB" w:rsidRDefault="00CD33DB" w:rsidP="00CD33DB">
      <w:pPr>
        <w:pStyle w:val="reference"/>
        <w:numPr>
          <w:ilvl w:val="0"/>
          <w:numId w:val="6"/>
        </w:numPr>
      </w:pPr>
      <w:r w:rsidRPr="005527C7">
        <w:t>Robert Taylor, A.,M. (2003). Robust stationarity tests in seasonal time series processes</w:t>
      </w:r>
      <w:r w:rsidRPr="00947A1E">
        <w:rPr>
          <w:i/>
        </w:rPr>
        <w:t>. Journal of Business &amp; Economic Statistics</w:t>
      </w:r>
      <w:r w:rsidRPr="005527C7">
        <w:t>, 21(1), 156-163. doi:10.1198/073500102288618856</w:t>
      </w:r>
      <w:r>
        <w:t>.</w:t>
      </w:r>
    </w:p>
    <w:p w14:paraId="7540CE5D" w14:textId="77777777" w:rsidR="00281634" w:rsidRPr="005527C7" w:rsidRDefault="00281634" w:rsidP="00281634">
      <w:pPr>
        <w:pStyle w:val="reference"/>
        <w:numPr>
          <w:ilvl w:val="0"/>
          <w:numId w:val="6"/>
        </w:numPr>
      </w:pPr>
      <w:r w:rsidRPr="005527C7">
        <w:t>van Delft</w:t>
      </w:r>
      <w:r>
        <w:t>, A.</w:t>
      </w:r>
      <w:r w:rsidRPr="005527C7">
        <w:t>, Characiejus, V., &amp; Dette, H. (2018). A nonparametric test for stationarity in functional time series. Ithaca, United States Ithaca, Ithaca: Cornell University Library, arXiv.org. doi:</w:t>
      </w:r>
      <w:hyperlink r:id="rId17" w:tgtFrame="_blank" w:history="1">
        <w:r w:rsidRPr="005527C7">
          <w:t>http://dx.doi.org.proxy.libraries.smu.edu/10.5705/ss.202018.0320</w:t>
        </w:r>
      </w:hyperlink>
      <w:r>
        <w:t>.</w:t>
      </w:r>
    </w:p>
    <w:p w14:paraId="517C6B61" w14:textId="236F6CA8" w:rsidR="005902E5" w:rsidRDefault="007A2674" w:rsidP="006940C2">
      <w:pPr>
        <w:pStyle w:val="reference"/>
        <w:numPr>
          <w:ilvl w:val="0"/>
          <w:numId w:val="6"/>
        </w:numPr>
      </w:pPr>
      <w:r w:rsidRPr="005527C7">
        <w:t>Jin, L., Wang, S., &amp; Wang, H. (2015). A new non-parametric stationarity test of time series in the time domain. </w:t>
      </w:r>
      <w:r w:rsidRPr="00947A1E">
        <w:rPr>
          <w:i/>
        </w:rPr>
        <w:t>Journal of the Royal Statistical Society: Series B (Statistical Methodology)</w:t>
      </w:r>
      <w:r w:rsidRPr="005527C7">
        <w:t>, 77(5), 893-922. doi:10.1111/rssb.12091</w:t>
      </w:r>
      <w:r>
        <w:t>.</w:t>
      </w:r>
    </w:p>
    <w:p w14:paraId="3A7374D7" w14:textId="7A3B1FB4" w:rsidR="006C44A1" w:rsidRPr="006C44A1" w:rsidRDefault="006C44A1" w:rsidP="006C44A1">
      <w:pPr>
        <w:pStyle w:val="ListParagraph"/>
        <w:numPr>
          <w:ilvl w:val="0"/>
          <w:numId w:val="6"/>
        </w:numPr>
        <w:rPr>
          <w:rFonts w:cs="Times"/>
          <w:sz w:val="18"/>
          <w:szCs w:val="18"/>
        </w:rPr>
      </w:pPr>
      <w:r w:rsidRPr="006C44A1">
        <w:rPr>
          <w:rFonts w:cs="Times"/>
          <w:sz w:val="18"/>
          <w:szCs w:val="18"/>
        </w:rPr>
        <w:t>Hyndman, R.J., &amp; Athanasopoulos, G. (2018)</w:t>
      </w:r>
      <w:r>
        <w:rPr>
          <w:rFonts w:cs="Times"/>
          <w:sz w:val="18"/>
          <w:szCs w:val="18"/>
        </w:rPr>
        <w:t>.</w:t>
      </w:r>
      <w:r w:rsidRPr="006C44A1">
        <w:rPr>
          <w:rFonts w:cs="Times"/>
          <w:sz w:val="18"/>
          <w:szCs w:val="18"/>
        </w:rPr>
        <w:t xml:space="preserve"> </w:t>
      </w:r>
      <w:r w:rsidRPr="006C44A1">
        <w:rPr>
          <w:rFonts w:cs="Times"/>
          <w:i/>
          <w:sz w:val="18"/>
          <w:szCs w:val="18"/>
        </w:rPr>
        <w:t>Forecasting: principles and practice</w:t>
      </w:r>
      <w:r w:rsidRPr="006C44A1">
        <w:rPr>
          <w:rFonts w:cs="Times"/>
          <w:sz w:val="18"/>
          <w:szCs w:val="18"/>
        </w:rPr>
        <w:t>, 2nd edition, OTexts: Melbourne, Australia. OTexts.com/fpp2. Accessed on September 18, 2020.</w:t>
      </w:r>
    </w:p>
    <w:p w14:paraId="67D93A12" w14:textId="77777777" w:rsidR="006C44A1" w:rsidRPr="006C44A1" w:rsidRDefault="006C44A1" w:rsidP="006C44A1">
      <w:pPr>
        <w:pStyle w:val="reference"/>
        <w:ind w:left="288" w:firstLine="0"/>
        <w:rPr>
          <w:rFonts w:cs="Times"/>
          <w:szCs w:val="18"/>
        </w:rPr>
      </w:pPr>
    </w:p>
    <w:sectPr w:rsidR="006C44A1" w:rsidRPr="006C44A1">
      <w:pgSz w:w="11907" w:h="16840" w:code="9"/>
      <w:pgMar w:top="2948" w:right="2495" w:bottom="2948" w:left="2495" w:header="2381" w:footer="1389" w:gutter="0"/>
      <w:cols w:space="720"/>
      <w:noEndnote/>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D95E" w16cex:dateUtc="2020-09-13T23:46:00Z"/>
  <w16cex:commentExtensible w16cex:durableId="2308D9F5" w16cex:dateUtc="2020-09-13T23:48:00Z"/>
  <w16cex:commentExtensible w16cex:durableId="230B4F16" w16cex:dateUtc="2020-09-15T20:32:00Z"/>
  <w16cex:commentExtensible w16cex:durableId="230B51B7" w16cex:dateUtc="2020-09-15T20:44:00Z"/>
  <w16cex:commentExtensible w16cex:durableId="230B55D2" w16cex:dateUtc="2020-09-15T21:01:00Z"/>
  <w16cex:commentExtensible w16cex:durableId="230B565C" w16cex:dateUtc="2020-09-15T21:03:00Z"/>
  <w16cex:commentExtensible w16cex:durableId="230B5EA2" w16cex:dateUtc="2020-09-15T21:39:00Z"/>
  <w16cex:commentExtensible w16cex:durableId="230B6072" w16cex:dateUtc="2020-09-15T21:46:00Z"/>
  <w16cex:commentExtensible w16cex:durableId="230B6136" w16cex:dateUtc="2020-09-15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B33449" w16cid:durableId="2308D95E"/>
  <w16cid:commentId w16cid:paraId="05203FDC" w16cid:durableId="2308D9F5"/>
  <w16cid:commentId w16cid:paraId="5C10B4FC" w16cid:durableId="230B4F16"/>
  <w16cid:commentId w16cid:paraId="2DB60B09" w16cid:durableId="230B51B7"/>
  <w16cid:commentId w16cid:paraId="3CDEB249" w16cid:durableId="230B55D2"/>
  <w16cid:commentId w16cid:paraId="32785730" w16cid:durableId="230B565C"/>
  <w16cid:commentId w16cid:paraId="691C8C5D" w16cid:durableId="230B5EA2"/>
  <w16cid:commentId w16cid:paraId="7C4C7CB6" w16cid:durableId="230B6072"/>
  <w16cid:commentId w16cid:paraId="46AF2014" w16cid:durableId="230B6136"/>
  <w16cid:commentId w16cid:paraId="22A5676E" w16cid:durableId="22D860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AE0DE" w14:textId="77777777" w:rsidR="00AF3C44" w:rsidRDefault="00AF3C44">
      <w:r>
        <w:separator/>
      </w:r>
    </w:p>
  </w:endnote>
  <w:endnote w:type="continuationSeparator" w:id="0">
    <w:p w14:paraId="70A9F7EC" w14:textId="77777777" w:rsidR="00AF3C44" w:rsidRDefault="00AF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AA45E" w14:textId="77777777" w:rsidR="00AF3C44" w:rsidRDefault="00AF3C44">
      <w:r>
        <w:separator/>
      </w:r>
    </w:p>
  </w:footnote>
  <w:footnote w:type="continuationSeparator" w:id="0">
    <w:p w14:paraId="56E88CA2" w14:textId="77777777" w:rsidR="00AF3C44" w:rsidRDefault="00AF3C44">
      <w:r>
        <w:continuationSeparator/>
      </w:r>
    </w:p>
  </w:footnote>
  <w:footnote w:id="1">
    <w:p w14:paraId="2E565B45" w14:textId="5D07C571" w:rsidR="004B6F06" w:rsidRDefault="004B6F06">
      <w:pPr>
        <w:pStyle w:val="FootnoteText"/>
      </w:pPr>
      <w:r>
        <w:rPr>
          <w:rStyle w:val="FootnoteReference"/>
        </w:rPr>
        <w:footnoteRef/>
      </w:r>
      <w:r>
        <w:t xml:space="preserve"> Gruben, M. (2017, August). </w:t>
      </w:r>
      <w:r w:rsidRPr="00351C96">
        <w:rPr>
          <w:i/>
        </w:rPr>
        <w:t>Austin Weather</w:t>
      </w:r>
      <w:r>
        <w:t xml:space="preserve"> (Version 3) [Data set]. Retrieved July 10, 2020 from </w:t>
      </w:r>
      <w:r w:rsidRPr="00B52911">
        <w:t>https://www.kaggle.com/grubenm/austin-weather/data#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898"/>
    <w:rsid w:val="000123CB"/>
    <w:rsid w:val="00024C5C"/>
    <w:rsid w:val="000327E6"/>
    <w:rsid w:val="000339FB"/>
    <w:rsid w:val="00040D46"/>
    <w:rsid w:val="0004109D"/>
    <w:rsid w:val="000451EA"/>
    <w:rsid w:val="00047110"/>
    <w:rsid w:val="0005077E"/>
    <w:rsid w:val="00050DFE"/>
    <w:rsid w:val="00052DE7"/>
    <w:rsid w:val="00056914"/>
    <w:rsid w:val="000730EC"/>
    <w:rsid w:val="00092F87"/>
    <w:rsid w:val="00094440"/>
    <w:rsid w:val="00094F1F"/>
    <w:rsid w:val="0009784C"/>
    <w:rsid w:val="000A21DC"/>
    <w:rsid w:val="000A28C7"/>
    <w:rsid w:val="000B232A"/>
    <w:rsid w:val="000B5838"/>
    <w:rsid w:val="000D1867"/>
    <w:rsid w:val="000D7A06"/>
    <w:rsid w:val="000E40A3"/>
    <w:rsid w:val="001008CA"/>
    <w:rsid w:val="001024D1"/>
    <w:rsid w:val="00106B04"/>
    <w:rsid w:val="0012272D"/>
    <w:rsid w:val="00134983"/>
    <w:rsid w:val="00135B3A"/>
    <w:rsid w:val="00137F75"/>
    <w:rsid w:val="00147777"/>
    <w:rsid w:val="00150336"/>
    <w:rsid w:val="00165C6D"/>
    <w:rsid w:val="00165FD6"/>
    <w:rsid w:val="00177AC2"/>
    <w:rsid w:val="00182E58"/>
    <w:rsid w:val="00183C96"/>
    <w:rsid w:val="0018711D"/>
    <w:rsid w:val="00191BA4"/>
    <w:rsid w:val="00194C42"/>
    <w:rsid w:val="00194DD3"/>
    <w:rsid w:val="001A13DF"/>
    <w:rsid w:val="001D3036"/>
    <w:rsid w:val="001D3FA9"/>
    <w:rsid w:val="001E2B8E"/>
    <w:rsid w:val="00203798"/>
    <w:rsid w:val="00204142"/>
    <w:rsid w:val="00211985"/>
    <w:rsid w:val="00212862"/>
    <w:rsid w:val="00213466"/>
    <w:rsid w:val="00214556"/>
    <w:rsid w:val="00217544"/>
    <w:rsid w:val="002204E0"/>
    <w:rsid w:val="0022165D"/>
    <w:rsid w:val="0022596F"/>
    <w:rsid w:val="002468B2"/>
    <w:rsid w:val="00252BAB"/>
    <w:rsid w:val="00262263"/>
    <w:rsid w:val="00273323"/>
    <w:rsid w:val="002755AE"/>
    <w:rsid w:val="0027745B"/>
    <w:rsid w:val="0028007B"/>
    <w:rsid w:val="00281634"/>
    <w:rsid w:val="002A3EE9"/>
    <w:rsid w:val="002B4F02"/>
    <w:rsid w:val="002B5C74"/>
    <w:rsid w:val="002C483D"/>
    <w:rsid w:val="002D1DA6"/>
    <w:rsid w:val="002D3785"/>
    <w:rsid w:val="002D4807"/>
    <w:rsid w:val="002E1CBD"/>
    <w:rsid w:val="002F71C6"/>
    <w:rsid w:val="00336C2F"/>
    <w:rsid w:val="003465D9"/>
    <w:rsid w:val="00350D78"/>
    <w:rsid w:val="00351C96"/>
    <w:rsid w:val="003535E7"/>
    <w:rsid w:val="003629F5"/>
    <w:rsid w:val="00365BD0"/>
    <w:rsid w:val="003703A4"/>
    <w:rsid w:val="00371779"/>
    <w:rsid w:val="00374425"/>
    <w:rsid w:val="003813FF"/>
    <w:rsid w:val="003B2B31"/>
    <w:rsid w:val="003C5FA0"/>
    <w:rsid w:val="003D3C40"/>
    <w:rsid w:val="003D6B50"/>
    <w:rsid w:val="003E2300"/>
    <w:rsid w:val="003E2CA3"/>
    <w:rsid w:val="003F3EBE"/>
    <w:rsid w:val="003F787C"/>
    <w:rsid w:val="00405132"/>
    <w:rsid w:val="00410BDD"/>
    <w:rsid w:val="00414F98"/>
    <w:rsid w:val="004337F2"/>
    <w:rsid w:val="00444D7D"/>
    <w:rsid w:val="00446E38"/>
    <w:rsid w:val="00451789"/>
    <w:rsid w:val="0045271B"/>
    <w:rsid w:val="00454A59"/>
    <w:rsid w:val="00460EE1"/>
    <w:rsid w:val="004658C8"/>
    <w:rsid w:val="00466FF9"/>
    <w:rsid w:val="004673AC"/>
    <w:rsid w:val="00470C24"/>
    <w:rsid w:val="004837C4"/>
    <w:rsid w:val="00484970"/>
    <w:rsid w:val="004B6F06"/>
    <w:rsid w:val="004D2580"/>
    <w:rsid w:val="004D353B"/>
    <w:rsid w:val="004D3F2D"/>
    <w:rsid w:val="004D46C4"/>
    <w:rsid w:val="004D52FD"/>
    <w:rsid w:val="004D5693"/>
    <w:rsid w:val="004E040A"/>
    <w:rsid w:val="004E37DB"/>
    <w:rsid w:val="004E5121"/>
    <w:rsid w:val="004F3BDA"/>
    <w:rsid w:val="00503C5C"/>
    <w:rsid w:val="00513F48"/>
    <w:rsid w:val="00531744"/>
    <w:rsid w:val="00545587"/>
    <w:rsid w:val="005527C7"/>
    <w:rsid w:val="00561652"/>
    <w:rsid w:val="00571508"/>
    <w:rsid w:val="00573CFF"/>
    <w:rsid w:val="005805FC"/>
    <w:rsid w:val="00585EAF"/>
    <w:rsid w:val="00586CFF"/>
    <w:rsid w:val="005902E5"/>
    <w:rsid w:val="00590FD1"/>
    <w:rsid w:val="00593AF4"/>
    <w:rsid w:val="005B1817"/>
    <w:rsid w:val="005B5E35"/>
    <w:rsid w:val="005C276B"/>
    <w:rsid w:val="005E2DD0"/>
    <w:rsid w:val="005F0735"/>
    <w:rsid w:val="005F36F5"/>
    <w:rsid w:val="005F3E24"/>
    <w:rsid w:val="0060068C"/>
    <w:rsid w:val="00606150"/>
    <w:rsid w:val="00617499"/>
    <w:rsid w:val="006225EA"/>
    <w:rsid w:val="0062311B"/>
    <w:rsid w:val="00625C51"/>
    <w:rsid w:val="0063744D"/>
    <w:rsid w:val="00643961"/>
    <w:rsid w:val="00652234"/>
    <w:rsid w:val="00653024"/>
    <w:rsid w:val="00657488"/>
    <w:rsid w:val="00661BEF"/>
    <w:rsid w:val="00663895"/>
    <w:rsid w:val="0067477F"/>
    <w:rsid w:val="00676D32"/>
    <w:rsid w:val="006827CC"/>
    <w:rsid w:val="00687A1C"/>
    <w:rsid w:val="006940C2"/>
    <w:rsid w:val="006A1BD8"/>
    <w:rsid w:val="006A1F76"/>
    <w:rsid w:val="006B0B53"/>
    <w:rsid w:val="006B1FE8"/>
    <w:rsid w:val="006C44A1"/>
    <w:rsid w:val="006D4A65"/>
    <w:rsid w:val="006D4BD4"/>
    <w:rsid w:val="00700B0F"/>
    <w:rsid w:val="00702C28"/>
    <w:rsid w:val="0070320E"/>
    <w:rsid w:val="007131A7"/>
    <w:rsid w:val="00716900"/>
    <w:rsid w:val="00727F81"/>
    <w:rsid w:val="007309D0"/>
    <w:rsid w:val="00731F6A"/>
    <w:rsid w:val="00745CFB"/>
    <w:rsid w:val="00746D61"/>
    <w:rsid w:val="007557E5"/>
    <w:rsid w:val="007576C2"/>
    <w:rsid w:val="0076102F"/>
    <w:rsid w:val="0077779F"/>
    <w:rsid w:val="00782CFC"/>
    <w:rsid w:val="00790F3B"/>
    <w:rsid w:val="00797B36"/>
    <w:rsid w:val="007A188B"/>
    <w:rsid w:val="007A2674"/>
    <w:rsid w:val="007A4C01"/>
    <w:rsid w:val="007B0B89"/>
    <w:rsid w:val="007B61CB"/>
    <w:rsid w:val="007D18D8"/>
    <w:rsid w:val="007D2FBA"/>
    <w:rsid w:val="007D7C1E"/>
    <w:rsid w:val="007D7E58"/>
    <w:rsid w:val="007D7E6D"/>
    <w:rsid w:val="007F1223"/>
    <w:rsid w:val="00806EF5"/>
    <w:rsid w:val="00812CB5"/>
    <w:rsid w:val="00814A1D"/>
    <w:rsid w:val="008222AE"/>
    <w:rsid w:val="00823C1B"/>
    <w:rsid w:val="0082618E"/>
    <w:rsid w:val="008341F1"/>
    <w:rsid w:val="00834821"/>
    <w:rsid w:val="0083662E"/>
    <w:rsid w:val="008377F0"/>
    <w:rsid w:val="00837F62"/>
    <w:rsid w:val="00844476"/>
    <w:rsid w:val="008467BC"/>
    <w:rsid w:val="00846C60"/>
    <w:rsid w:val="0087224C"/>
    <w:rsid w:val="00873F65"/>
    <w:rsid w:val="00880093"/>
    <w:rsid w:val="0088589C"/>
    <w:rsid w:val="0088639B"/>
    <w:rsid w:val="00892564"/>
    <w:rsid w:val="00892DCC"/>
    <w:rsid w:val="008A0799"/>
    <w:rsid w:val="008A63C7"/>
    <w:rsid w:val="008D31BC"/>
    <w:rsid w:val="008D3CC2"/>
    <w:rsid w:val="008F3844"/>
    <w:rsid w:val="00901CAD"/>
    <w:rsid w:val="009057F8"/>
    <w:rsid w:val="00914605"/>
    <w:rsid w:val="00920E1E"/>
    <w:rsid w:val="00930EEA"/>
    <w:rsid w:val="0093246A"/>
    <w:rsid w:val="00941AE5"/>
    <w:rsid w:val="00943F8F"/>
    <w:rsid w:val="00947A1E"/>
    <w:rsid w:val="009622B5"/>
    <w:rsid w:val="00973F96"/>
    <w:rsid w:val="00974760"/>
    <w:rsid w:val="009942DC"/>
    <w:rsid w:val="00996480"/>
    <w:rsid w:val="009B1D59"/>
    <w:rsid w:val="009B26F3"/>
    <w:rsid w:val="009B3698"/>
    <w:rsid w:val="009B5026"/>
    <w:rsid w:val="009B53A2"/>
    <w:rsid w:val="009B5E2A"/>
    <w:rsid w:val="009C7D26"/>
    <w:rsid w:val="009D739B"/>
    <w:rsid w:val="009D7521"/>
    <w:rsid w:val="009F1213"/>
    <w:rsid w:val="009F4136"/>
    <w:rsid w:val="009F5D04"/>
    <w:rsid w:val="00A02F42"/>
    <w:rsid w:val="00A213BE"/>
    <w:rsid w:val="00A40D4D"/>
    <w:rsid w:val="00A47B1C"/>
    <w:rsid w:val="00A61B46"/>
    <w:rsid w:val="00A71C84"/>
    <w:rsid w:val="00A759B4"/>
    <w:rsid w:val="00A75D4C"/>
    <w:rsid w:val="00A8085E"/>
    <w:rsid w:val="00A80D03"/>
    <w:rsid w:val="00A8258F"/>
    <w:rsid w:val="00A82AC2"/>
    <w:rsid w:val="00A90A34"/>
    <w:rsid w:val="00AA07AA"/>
    <w:rsid w:val="00AB4F4D"/>
    <w:rsid w:val="00AC356A"/>
    <w:rsid w:val="00AC7605"/>
    <w:rsid w:val="00AD342B"/>
    <w:rsid w:val="00AD39E8"/>
    <w:rsid w:val="00AD5395"/>
    <w:rsid w:val="00AD6D77"/>
    <w:rsid w:val="00AD7236"/>
    <w:rsid w:val="00AF3C44"/>
    <w:rsid w:val="00B02623"/>
    <w:rsid w:val="00B069EE"/>
    <w:rsid w:val="00B16361"/>
    <w:rsid w:val="00B3078F"/>
    <w:rsid w:val="00B3786F"/>
    <w:rsid w:val="00B457C9"/>
    <w:rsid w:val="00B52911"/>
    <w:rsid w:val="00B868D5"/>
    <w:rsid w:val="00BB1D26"/>
    <w:rsid w:val="00BB1F91"/>
    <w:rsid w:val="00BC665A"/>
    <w:rsid w:val="00BD4ADC"/>
    <w:rsid w:val="00BD6953"/>
    <w:rsid w:val="00BE38D8"/>
    <w:rsid w:val="00BE5CFA"/>
    <w:rsid w:val="00C04DFF"/>
    <w:rsid w:val="00C06C6C"/>
    <w:rsid w:val="00C21DCE"/>
    <w:rsid w:val="00C34D4A"/>
    <w:rsid w:val="00C44DE6"/>
    <w:rsid w:val="00C45966"/>
    <w:rsid w:val="00C532D1"/>
    <w:rsid w:val="00C87F7E"/>
    <w:rsid w:val="00C92890"/>
    <w:rsid w:val="00C951AE"/>
    <w:rsid w:val="00CB0DD1"/>
    <w:rsid w:val="00CB4DB0"/>
    <w:rsid w:val="00CC3ACA"/>
    <w:rsid w:val="00CD33DB"/>
    <w:rsid w:val="00CE05C5"/>
    <w:rsid w:val="00CE06B9"/>
    <w:rsid w:val="00CE4841"/>
    <w:rsid w:val="00CF0521"/>
    <w:rsid w:val="00D15D54"/>
    <w:rsid w:val="00D20278"/>
    <w:rsid w:val="00D24935"/>
    <w:rsid w:val="00D25733"/>
    <w:rsid w:val="00D26D1F"/>
    <w:rsid w:val="00D30E5E"/>
    <w:rsid w:val="00D32997"/>
    <w:rsid w:val="00D332F2"/>
    <w:rsid w:val="00D3362B"/>
    <w:rsid w:val="00D46E59"/>
    <w:rsid w:val="00D505F8"/>
    <w:rsid w:val="00D60341"/>
    <w:rsid w:val="00D74E63"/>
    <w:rsid w:val="00D7568D"/>
    <w:rsid w:val="00D84375"/>
    <w:rsid w:val="00D84728"/>
    <w:rsid w:val="00DA4BCE"/>
    <w:rsid w:val="00DA4D63"/>
    <w:rsid w:val="00DB128B"/>
    <w:rsid w:val="00DB464A"/>
    <w:rsid w:val="00DC0F54"/>
    <w:rsid w:val="00DC2926"/>
    <w:rsid w:val="00DC5AE4"/>
    <w:rsid w:val="00DC7A2F"/>
    <w:rsid w:val="00DE069C"/>
    <w:rsid w:val="00DE10BD"/>
    <w:rsid w:val="00DF1165"/>
    <w:rsid w:val="00DF1FF8"/>
    <w:rsid w:val="00DF40C6"/>
    <w:rsid w:val="00E0382B"/>
    <w:rsid w:val="00E04A1F"/>
    <w:rsid w:val="00E05C08"/>
    <w:rsid w:val="00E06A26"/>
    <w:rsid w:val="00E31807"/>
    <w:rsid w:val="00E3194C"/>
    <w:rsid w:val="00E3380D"/>
    <w:rsid w:val="00E35729"/>
    <w:rsid w:val="00E440AE"/>
    <w:rsid w:val="00E57976"/>
    <w:rsid w:val="00E71AE2"/>
    <w:rsid w:val="00E72598"/>
    <w:rsid w:val="00E73CB4"/>
    <w:rsid w:val="00E8033A"/>
    <w:rsid w:val="00E8495F"/>
    <w:rsid w:val="00E9068A"/>
    <w:rsid w:val="00E915B6"/>
    <w:rsid w:val="00E91CDA"/>
    <w:rsid w:val="00EA1D86"/>
    <w:rsid w:val="00EA359A"/>
    <w:rsid w:val="00EA3C57"/>
    <w:rsid w:val="00EA465D"/>
    <w:rsid w:val="00EA534F"/>
    <w:rsid w:val="00EB64CC"/>
    <w:rsid w:val="00EB75A1"/>
    <w:rsid w:val="00ED25A1"/>
    <w:rsid w:val="00EE1863"/>
    <w:rsid w:val="00EE58D1"/>
    <w:rsid w:val="00EF2653"/>
    <w:rsid w:val="00EF4D89"/>
    <w:rsid w:val="00EF6646"/>
    <w:rsid w:val="00F02542"/>
    <w:rsid w:val="00F0455A"/>
    <w:rsid w:val="00F04D05"/>
    <w:rsid w:val="00F10ECF"/>
    <w:rsid w:val="00F247E5"/>
    <w:rsid w:val="00F275A3"/>
    <w:rsid w:val="00F322EA"/>
    <w:rsid w:val="00F325C1"/>
    <w:rsid w:val="00F35037"/>
    <w:rsid w:val="00F365FF"/>
    <w:rsid w:val="00F53809"/>
    <w:rsid w:val="00F55C62"/>
    <w:rsid w:val="00F709E8"/>
    <w:rsid w:val="00FA0481"/>
    <w:rsid w:val="00FA4A64"/>
    <w:rsid w:val="00FA6C42"/>
    <w:rsid w:val="00FB1646"/>
    <w:rsid w:val="00FF569D"/>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unhideWhenUsed/>
    <w:rsid w:val="00892564"/>
  </w:style>
  <w:style w:type="character" w:customStyle="1" w:styleId="CommentTextChar">
    <w:name w:val="Comment Text Char"/>
    <w:link w:val="CommentText"/>
    <w:uiPriority w:val="99"/>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 w:type="paragraph" w:styleId="Revision">
    <w:name w:val="Revision"/>
    <w:hidden/>
    <w:uiPriority w:val="71"/>
    <w:rsid w:val="006D4A65"/>
    <w:rPr>
      <w:rFonts w:ascii="Times" w:hAnsi="Times"/>
      <w:lang w:eastAsia="de-DE"/>
    </w:rPr>
  </w:style>
  <w:style w:type="character" w:styleId="Emphasis">
    <w:name w:val="Emphasis"/>
    <w:basedOn w:val="DefaultParagraphFont"/>
    <w:uiPriority w:val="20"/>
    <w:qFormat/>
    <w:rsid w:val="006C44A1"/>
    <w:rPr>
      <w:i/>
      <w:iCs/>
    </w:rPr>
  </w:style>
  <w:style w:type="character" w:styleId="HTMLCode">
    <w:name w:val="HTML Code"/>
    <w:basedOn w:val="DefaultParagraphFont"/>
    <w:uiPriority w:val="99"/>
    <w:semiHidden/>
    <w:unhideWhenUsed/>
    <w:rsid w:val="006C44A1"/>
    <w:rPr>
      <w:rFonts w:ascii="Courier New" w:eastAsia="Times New Roman" w:hAnsi="Courier New" w:cs="Courier New"/>
      <w:sz w:val="20"/>
      <w:szCs w:val="20"/>
    </w:rPr>
  </w:style>
  <w:style w:type="paragraph" w:styleId="ListParagraph">
    <w:name w:val="List Paragraph"/>
    <w:basedOn w:val="Normal"/>
    <w:uiPriority w:val="72"/>
    <w:qFormat/>
    <w:rsid w:val="006C4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435755415">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2748677">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07554043">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21921589">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proxy.libraries.smu.edu/10.5705/ss.202018.0320" TargetMode="External"/><Relationship Id="rId2" Type="http://schemas.openxmlformats.org/officeDocument/2006/relationships/numbering" Target="numbering.xml"/><Relationship Id="rId16" Type="http://schemas.openxmlformats.org/officeDocument/2006/relationships/hyperlink" Target="https://doi-org.proxy.libraries.smu.edu/10.1016/S0378-4371(99)00081-3"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7224\Documents\masters_in_data_science\capstone\data\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Taaka Vodka 80 1L</a:t>
            </a:r>
          </a:p>
        </c:rich>
      </c:tx>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Actual</c:v>
                </c:pt>
              </c:strCache>
            </c:strRef>
          </c:tx>
          <c:spPr>
            <a:ln w="22225" cap="rnd">
              <a:solidFill>
                <a:srgbClr val="0000FF"/>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Sheet1!$B$2:$B$85</c:f>
              <c:numCache>
                <c:formatCode>General</c:formatCode>
                <c:ptCount val="84"/>
                <c:pt idx="0">
                  <c:v>342.6</c:v>
                </c:pt>
                <c:pt idx="1">
                  <c:v>255.9</c:v>
                </c:pt>
                <c:pt idx="2">
                  <c:v>464</c:v>
                </c:pt>
                <c:pt idx="3">
                  <c:v>316</c:v>
                </c:pt>
                <c:pt idx="4">
                  <c:v>333</c:v>
                </c:pt>
                <c:pt idx="5">
                  <c:v>329</c:v>
                </c:pt>
                <c:pt idx="6">
                  <c:v>423</c:v>
                </c:pt>
                <c:pt idx="7">
                  <c:v>332</c:v>
                </c:pt>
                <c:pt idx="8">
                  <c:v>220</c:v>
                </c:pt>
                <c:pt idx="9">
                  <c:v>297</c:v>
                </c:pt>
                <c:pt idx="10">
                  <c:v>246.3</c:v>
                </c:pt>
                <c:pt idx="11">
                  <c:v>259</c:v>
                </c:pt>
                <c:pt idx="12">
                  <c:v>437</c:v>
                </c:pt>
                <c:pt idx="13">
                  <c:v>342</c:v>
                </c:pt>
                <c:pt idx="14">
                  <c:v>426.7</c:v>
                </c:pt>
                <c:pt idx="15">
                  <c:v>357</c:v>
                </c:pt>
                <c:pt idx="16">
                  <c:v>341.7</c:v>
                </c:pt>
                <c:pt idx="17">
                  <c:v>253</c:v>
                </c:pt>
                <c:pt idx="18">
                  <c:v>354.9</c:v>
                </c:pt>
                <c:pt idx="19">
                  <c:v>282</c:v>
                </c:pt>
                <c:pt idx="20">
                  <c:v>289.89999999999998</c:v>
                </c:pt>
                <c:pt idx="21">
                  <c:v>266.5</c:v>
                </c:pt>
                <c:pt idx="22">
                  <c:v>215</c:v>
                </c:pt>
                <c:pt idx="23">
                  <c:v>271</c:v>
                </c:pt>
                <c:pt idx="24">
                  <c:v>297.89999999999998</c:v>
                </c:pt>
                <c:pt idx="25">
                  <c:v>348.8</c:v>
                </c:pt>
                <c:pt idx="26">
                  <c:v>515.9</c:v>
                </c:pt>
                <c:pt idx="27">
                  <c:v>302.60000000000002</c:v>
                </c:pt>
                <c:pt idx="28">
                  <c:v>340</c:v>
                </c:pt>
                <c:pt idx="29">
                  <c:v>333.9</c:v>
                </c:pt>
                <c:pt idx="30">
                  <c:v>360.5</c:v>
                </c:pt>
                <c:pt idx="31">
                  <c:v>290.89999999999998</c:v>
                </c:pt>
                <c:pt idx="32">
                  <c:v>297.89999999999998</c:v>
                </c:pt>
                <c:pt idx="33">
                  <c:v>280.5</c:v>
                </c:pt>
                <c:pt idx="34">
                  <c:v>230</c:v>
                </c:pt>
                <c:pt idx="35">
                  <c:v>327</c:v>
                </c:pt>
                <c:pt idx="36">
                  <c:v>229</c:v>
                </c:pt>
                <c:pt idx="37">
                  <c:v>355</c:v>
                </c:pt>
                <c:pt idx="38">
                  <c:v>635</c:v>
                </c:pt>
                <c:pt idx="39">
                  <c:v>293</c:v>
                </c:pt>
                <c:pt idx="40">
                  <c:v>410</c:v>
                </c:pt>
                <c:pt idx="41">
                  <c:v>398.40000000000003</c:v>
                </c:pt>
                <c:pt idx="42">
                  <c:v>403</c:v>
                </c:pt>
                <c:pt idx="43">
                  <c:v>430</c:v>
                </c:pt>
                <c:pt idx="44">
                  <c:v>327.8</c:v>
                </c:pt>
                <c:pt idx="45">
                  <c:v>332</c:v>
                </c:pt>
                <c:pt idx="46">
                  <c:v>368</c:v>
                </c:pt>
                <c:pt idx="47">
                  <c:v>357</c:v>
                </c:pt>
                <c:pt idx="48">
                  <c:v>347.2</c:v>
                </c:pt>
                <c:pt idx="49">
                  <c:v>385</c:v>
                </c:pt>
                <c:pt idx="50">
                  <c:v>684</c:v>
                </c:pt>
                <c:pt idx="51">
                  <c:v>390</c:v>
                </c:pt>
                <c:pt idx="52">
                  <c:v>405.7</c:v>
                </c:pt>
                <c:pt idx="53">
                  <c:v>486.9</c:v>
                </c:pt>
                <c:pt idx="54">
                  <c:v>420.8</c:v>
                </c:pt>
                <c:pt idx="55">
                  <c:v>401</c:v>
                </c:pt>
                <c:pt idx="56">
                  <c:v>363.9</c:v>
                </c:pt>
                <c:pt idx="57">
                  <c:v>370</c:v>
                </c:pt>
                <c:pt idx="58">
                  <c:v>426</c:v>
                </c:pt>
                <c:pt idx="59">
                  <c:v>347.9</c:v>
                </c:pt>
                <c:pt idx="60">
                  <c:v>363</c:v>
                </c:pt>
                <c:pt idx="61">
                  <c:v>455</c:v>
                </c:pt>
                <c:pt idx="62">
                  <c:v>1038</c:v>
                </c:pt>
                <c:pt idx="63">
                  <c:v>166</c:v>
                </c:pt>
                <c:pt idx="64">
                  <c:v>457.9</c:v>
                </c:pt>
                <c:pt idx="65">
                  <c:v>446</c:v>
                </c:pt>
                <c:pt idx="66">
                  <c:v>445</c:v>
                </c:pt>
                <c:pt idx="67">
                  <c:v>484</c:v>
                </c:pt>
                <c:pt idx="68">
                  <c:v>310</c:v>
                </c:pt>
                <c:pt idx="69">
                  <c:v>387</c:v>
                </c:pt>
                <c:pt idx="70">
                  <c:v>451</c:v>
                </c:pt>
                <c:pt idx="71">
                  <c:v>453</c:v>
                </c:pt>
                <c:pt idx="72">
                  <c:v>441</c:v>
                </c:pt>
                <c:pt idx="73">
                  <c:v>457.9</c:v>
                </c:pt>
                <c:pt idx="74">
                  <c:v>631</c:v>
                </c:pt>
                <c:pt idx="75">
                  <c:v>471</c:v>
                </c:pt>
                <c:pt idx="76">
                  <c:v>440</c:v>
                </c:pt>
                <c:pt idx="77">
                  <c:v>326</c:v>
                </c:pt>
                <c:pt idx="78">
                  <c:v>404.9</c:v>
                </c:pt>
                <c:pt idx="79">
                  <c:v>350.9</c:v>
                </c:pt>
                <c:pt idx="80">
                  <c:v>278.89999999999998</c:v>
                </c:pt>
                <c:pt idx="81">
                  <c:v>309</c:v>
                </c:pt>
                <c:pt idx="82">
                  <c:v>305</c:v>
                </c:pt>
                <c:pt idx="83">
                  <c:v>297.89999999999998</c:v>
                </c:pt>
              </c:numCache>
            </c:numRef>
          </c:val>
          <c:smooth val="0"/>
          <c:extLst>
            <c:ext xmlns:c16="http://schemas.microsoft.com/office/drawing/2014/chart" uri="{C3380CC4-5D6E-409C-BE32-E72D297353CC}">
              <c16:uniqueId val="{00000000-2FD9-4F6E-8248-A7421051696F}"/>
            </c:ext>
          </c:extLst>
        </c:ser>
        <c:ser>
          <c:idx val="1"/>
          <c:order val="1"/>
          <c:tx>
            <c:strRef>
              <c:f>Sheet1!$C$1</c:f>
              <c:strCache>
                <c:ptCount val="1"/>
                <c:pt idx="0">
                  <c:v>Aggregated Forecasts</c:v>
                </c:pt>
              </c:strCache>
            </c:strRef>
          </c:tx>
          <c:spPr>
            <a:ln w="22225" cap="rnd">
              <a:solidFill>
                <a:srgbClr val="FF0000"/>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Sheet1!$C$2:$C$85</c:f>
              <c:numCache>
                <c:formatCode>General</c:formatCode>
                <c:ptCount val="84"/>
                <c:pt idx="72">
                  <c:v>353.19889999999998</c:v>
                </c:pt>
                <c:pt idx="73">
                  <c:v>460.00830000000002</c:v>
                </c:pt>
                <c:pt idx="74">
                  <c:v>660.76850000000002</c:v>
                </c:pt>
                <c:pt idx="75">
                  <c:v>395.36720000000003</c:v>
                </c:pt>
                <c:pt idx="76">
                  <c:v>434.06920000000002</c:v>
                </c:pt>
                <c:pt idx="77">
                  <c:v>447.23700000000002</c:v>
                </c:pt>
                <c:pt idx="78">
                  <c:v>449.46949999999998</c:v>
                </c:pt>
                <c:pt idx="79">
                  <c:v>415.8048</c:v>
                </c:pt>
                <c:pt idx="80">
                  <c:v>370.82830000000001</c:v>
                </c:pt>
                <c:pt idx="81">
                  <c:v>343.32670000000002</c:v>
                </c:pt>
                <c:pt idx="82">
                  <c:v>370.23450000000003</c:v>
                </c:pt>
                <c:pt idx="83">
                  <c:v>384.9599</c:v>
                </c:pt>
              </c:numCache>
            </c:numRef>
          </c:val>
          <c:smooth val="0"/>
          <c:extLst>
            <c:ext xmlns:c16="http://schemas.microsoft.com/office/drawing/2014/chart" uri="{C3380CC4-5D6E-409C-BE32-E72D297353CC}">
              <c16:uniqueId val="{00000001-2FD9-4F6E-8248-A7421051696F}"/>
            </c:ext>
          </c:extLst>
        </c:ser>
        <c:ser>
          <c:idx val="2"/>
          <c:order val="2"/>
          <c:tx>
            <c:strRef>
              <c:f>Sheet1!$D$1</c:f>
              <c:strCache>
                <c:ptCount val="1"/>
                <c:pt idx="0">
                  <c:v>Forecasts on Aggregated Data</c:v>
                </c:pt>
              </c:strCache>
            </c:strRef>
          </c:tx>
          <c:spPr>
            <a:ln w="22225" cap="rnd">
              <a:solidFill>
                <a:schemeClr val="tx1"/>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Sheet1!$D$2:$D$85</c:f>
              <c:numCache>
                <c:formatCode>General</c:formatCode>
                <c:ptCount val="84"/>
                <c:pt idx="72">
                  <c:v>387.79169999999999</c:v>
                </c:pt>
                <c:pt idx="73">
                  <c:v>387.79169999999999</c:v>
                </c:pt>
                <c:pt idx="74">
                  <c:v>387.79169999999999</c:v>
                </c:pt>
                <c:pt idx="75">
                  <c:v>387.79169999999999</c:v>
                </c:pt>
                <c:pt idx="76">
                  <c:v>387.79169999999999</c:v>
                </c:pt>
                <c:pt idx="77">
                  <c:v>387.79169999999999</c:v>
                </c:pt>
                <c:pt idx="78">
                  <c:v>387.79169999999999</c:v>
                </c:pt>
                <c:pt idx="79">
                  <c:v>387.79169999999999</c:v>
                </c:pt>
                <c:pt idx="80">
                  <c:v>387.79169999999999</c:v>
                </c:pt>
                <c:pt idx="81">
                  <c:v>387.79169999999999</c:v>
                </c:pt>
                <c:pt idx="82">
                  <c:v>387.79169999999999</c:v>
                </c:pt>
                <c:pt idx="83">
                  <c:v>387.79169999999999</c:v>
                </c:pt>
              </c:numCache>
            </c:numRef>
          </c:val>
          <c:smooth val="0"/>
          <c:extLst>
            <c:ext xmlns:c16="http://schemas.microsoft.com/office/drawing/2014/chart" uri="{C3380CC4-5D6E-409C-BE32-E72D297353CC}">
              <c16:uniqueId val="{00000002-2FD9-4F6E-8248-A7421051696F}"/>
            </c:ext>
          </c:extLst>
        </c:ser>
        <c:dLbls>
          <c:showLegendKey val="0"/>
          <c:showVal val="0"/>
          <c:showCatName val="0"/>
          <c:showSerName val="0"/>
          <c:showPercent val="0"/>
          <c:showBubbleSize val="0"/>
        </c:dLbls>
        <c:smooth val="0"/>
        <c:axId val="632918112"/>
        <c:axId val="632917784"/>
      </c:lineChart>
      <c:dateAx>
        <c:axId val="632918112"/>
        <c:scaling>
          <c:orientation val="minMax"/>
        </c:scaling>
        <c:delete val="0"/>
        <c:axPos val="b"/>
        <c:numFmt formatCode="[$-409]mmm\-yy;@"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7784"/>
        <c:crosses val="autoZero"/>
        <c:auto val="1"/>
        <c:lblOffset val="100"/>
        <c:baseTimeUnit val="months"/>
        <c:majorUnit val="12"/>
        <c:majorTimeUnit val="months"/>
      </c:dateAx>
      <c:valAx>
        <c:axId val="6329177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Standard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82F09-B406-4CB2-B2A9-13FA39F5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3593</TotalTime>
  <Pages>24</Pages>
  <Words>8564</Words>
  <Characters>48815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57265</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Ford, Jenna A</cp:lastModifiedBy>
  <cp:revision>29</cp:revision>
  <cp:lastPrinted>2006-03-24T15:58:00Z</cp:lastPrinted>
  <dcterms:created xsi:type="dcterms:W3CDTF">2020-09-06T19:58:00Z</dcterms:created>
  <dcterms:modified xsi:type="dcterms:W3CDTF">2020-09-19T19:38:00Z</dcterms:modified>
</cp:coreProperties>
</file>