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C711" w14:textId="049F0D4C" w:rsidR="0008476E" w:rsidRDefault="00DF7EC2" w:rsidP="0008476E">
      <w:pPr>
        <w:jc w:val="center"/>
        <w:rPr>
          <w:rFonts w:ascii="楷体_GB2312" w:eastAsia="楷体_GB2312" w:hAnsi="楷体_GB2312" w:cs="楷体_GB2312"/>
          <w:b w:val="0"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 w:val="0"/>
          <w:bCs/>
          <w:sz w:val="36"/>
          <w:szCs w:val="36"/>
        </w:rPr>
        <w:t>高风险技术操作授权、定期评估</w:t>
      </w:r>
      <w:r w:rsidR="0008476E">
        <w:rPr>
          <w:rFonts w:ascii="楷体_GB2312" w:eastAsia="楷体_GB2312" w:hAnsi="楷体_GB2312" w:cs="楷体_GB2312" w:hint="eastAsia"/>
          <w:b w:val="0"/>
          <w:bCs/>
          <w:sz w:val="36"/>
          <w:szCs w:val="36"/>
        </w:rPr>
        <w:t>与再授权表</w:t>
      </w:r>
    </w:p>
    <w:p w14:paraId="5D17A075" w14:textId="77777777" w:rsidR="0008476E" w:rsidRDefault="0008476E" w:rsidP="0008476E">
      <w:pPr>
        <w:ind w:firstLineChars="150" w:firstLine="360"/>
        <w:rPr>
          <w:rFonts w:ascii="楷体_GB2312" w:eastAsia="楷体_GB2312" w:hAnsi="楷体_GB2312" w:cs="楷体_GB2312"/>
          <w:b w:val="0"/>
          <w:bCs/>
        </w:rPr>
      </w:pPr>
      <w:r>
        <w:rPr>
          <w:rFonts w:ascii="楷体_GB2312" w:eastAsia="楷体_GB2312" w:hAnsi="楷体_GB2312" w:cs="楷体_GB2312" w:hint="eastAsia"/>
          <w:b w:val="0"/>
          <w:bCs/>
        </w:rPr>
        <w:t>科室：                                              年 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807"/>
        <w:gridCol w:w="1024"/>
        <w:gridCol w:w="549"/>
        <w:gridCol w:w="463"/>
        <w:gridCol w:w="1632"/>
        <w:gridCol w:w="491"/>
        <w:gridCol w:w="1906"/>
      </w:tblGrid>
      <w:tr w:rsidR="0008476E" w14:paraId="67119089" w14:textId="77777777" w:rsidTr="003D7A95">
        <w:trPr>
          <w:trHeight w:val="545"/>
        </w:trPr>
        <w:tc>
          <w:tcPr>
            <w:tcW w:w="3589" w:type="dxa"/>
            <w:gridSpan w:val="3"/>
            <w:vAlign w:val="center"/>
          </w:tcPr>
          <w:p w14:paraId="6E738BB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姓  名：</w:t>
            </w:r>
          </w:p>
        </w:tc>
        <w:tc>
          <w:tcPr>
            <w:tcW w:w="2644" w:type="dxa"/>
            <w:gridSpan w:val="3"/>
            <w:vAlign w:val="center"/>
          </w:tcPr>
          <w:p w14:paraId="61C38B79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性  别：</w:t>
            </w:r>
          </w:p>
        </w:tc>
        <w:tc>
          <w:tcPr>
            <w:tcW w:w="2397" w:type="dxa"/>
            <w:gridSpan w:val="2"/>
            <w:vAlign w:val="center"/>
          </w:tcPr>
          <w:p w14:paraId="25CA9061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出生年月：</w:t>
            </w:r>
          </w:p>
        </w:tc>
      </w:tr>
      <w:tr w:rsidR="0008476E" w14:paraId="33B2F2A7" w14:textId="77777777" w:rsidTr="003D7A95">
        <w:trPr>
          <w:trHeight w:val="531"/>
        </w:trPr>
        <w:tc>
          <w:tcPr>
            <w:tcW w:w="1758" w:type="dxa"/>
            <w:vAlign w:val="center"/>
          </w:tcPr>
          <w:p w14:paraId="27E2B38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专业技术职称</w:t>
            </w:r>
          </w:p>
        </w:tc>
        <w:tc>
          <w:tcPr>
            <w:tcW w:w="1831" w:type="dxa"/>
            <w:gridSpan w:val="2"/>
            <w:vAlign w:val="center"/>
          </w:tcPr>
          <w:p w14:paraId="3F0F3BF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644" w:type="dxa"/>
            <w:gridSpan w:val="3"/>
            <w:vAlign w:val="center"/>
          </w:tcPr>
          <w:p w14:paraId="467CED84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取得时间：</w:t>
            </w:r>
          </w:p>
        </w:tc>
        <w:tc>
          <w:tcPr>
            <w:tcW w:w="2397" w:type="dxa"/>
            <w:gridSpan w:val="2"/>
            <w:vAlign w:val="center"/>
          </w:tcPr>
          <w:p w14:paraId="41B0B8E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聘任时间：</w:t>
            </w:r>
          </w:p>
        </w:tc>
      </w:tr>
      <w:tr w:rsidR="0008476E" w14:paraId="5E5E51EC" w14:textId="77777777" w:rsidTr="003D7A95">
        <w:trPr>
          <w:trHeight w:val="1354"/>
        </w:trPr>
        <w:tc>
          <w:tcPr>
            <w:tcW w:w="1758" w:type="dxa"/>
            <w:vAlign w:val="center"/>
          </w:tcPr>
          <w:p w14:paraId="7313BDFE" w14:textId="77777777" w:rsidR="0008476E" w:rsidRDefault="00E27705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可以单独实施有创操作名称</w:t>
            </w:r>
          </w:p>
        </w:tc>
        <w:tc>
          <w:tcPr>
            <w:tcW w:w="6872" w:type="dxa"/>
            <w:gridSpan w:val="7"/>
          </w:tcPr>
          <w:p w14:paraId="576CA47F" w14:textId="29E5A473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□1.</w:t>
            </w:r>
            <w:r w:rsidR="00704338">
              <w:rPr>
                <w:rFonts w:ascii="楷体" w:eastAsia="楷体" w:hAnsi="楷体" w:cs="楷体_GB2312" w:hint="eastAsia"/>
                <w:b w:val="0"/>
                <w:bCs/>
              </w:rPr>
              <w:t>机械通气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       </w:t>
            </w:r>
            <w:r w:rsidR="00C16A4F">
              <w:rPr>
                <w:rFonts w:ascii="楷体" w:eastAsia="楷体" w:hAnsi="楷体" w:cs="楷体_GB2312"/>
                <w:b w:val="0"/>
                <w:bCs/>
              </w:rPr>
              <w:t xml:space="preserve">     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 </w:t>
            </w:r>
            <w:r w:rsidR="00704338">
              <w:rPr>
                <w:rFonts w:ascii="楷体" w:eastAsia="楷体" w:hAnsi="楷体" w:cs="楷体_GB2312"/>
                <w:b w:val="0"/>
                <w:bCs/>
              </w:rPr>
              <w:t xml:space="preserve">  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□2.</w:t>
            </w:r>
            <w:r w:rsidR="00C16A4F" w:rsidRPr="00C16A4F">
              <w:rPr>
                <w:rFonts w:ascii="楷体" w:eastAsia="楷体" w:hAnsi="楷体" w:cs="楷体_GB2312" w:hint="eastAsia"/>
                <w:b w:val="0"/>
                <w:bCs/>
              </w:rPr>
              <w:t>脉搏轮廓连续心排量</w:t>
            </w:r>
            <w:r w:rsidR="00C16A4F" w:rsidRPr="00C16A4F">
              <w:rPr>
                <w:rFonts w:ascii="楷体" w:eastAsia="楷体" w:hAnsi="楷体" w:cs="楷体_GB2312"/>
                <w:b w:val="0"/>
                <w:bCs/>
              </w:rPr>
              <w:t>监测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 </w:t>
            </w:r>
          </w:p>
          <w:p w14:paraId="7DEF7346" w14:textId="77777777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□3.深静脉穿刺置管术       □4.动脉穿刺置管术  </w:t>
            </w:r>
          </w:p>
          <w:p w14:paraId="66264E25" w14:textId="10A1284F" w:rsidR="00D653A9" w:rsidRDefault="00D653A9" w:rsidP="00D653A9">
            <w:pPr>
              <w:rPr>
                <w:rFonts w:ascii="楷体" w:eastAsia="楷体" w:hAnsi="楷体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□5.</w:t>
            </w:r>
            <w:r w:rsidR="00C16A4F">
              <w:rPr>
                <w:rFonts w:ascii="楷体" w:eastAsia="楷体" w:hAnsi="楷体" w:cs="楷体_GB2312" w:hint="eastAsia"/>
                <w:b w:val="0"/>
                <w:bCs/>
              </w:rPr>
              <w:t>连续肾脏替代治疗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       □6.纤维支气管镜吸痰</w:t>
            </w:r>
          </w:p>
          <w:p w14:paraId="6690DC3F" w14:textId="3C3B4198" w:rsidR="00D653A9" w:rsidRPr="00C16A4F" w:rsidRDefault="00704338" w:rsidP="00D653A9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" w:eastAsia="楷体" w:hAnsi="楷体" w:cs="楷体_GB2312" w:hint="eastAsia"/>
                <w:b w:val="0"/>
                <w:bCs/>
              </w:rPr>
              <w:t>□</w:t>
            </w:r>
            <w:r>
              <w:rPr>
                <w:rFonts w:ascii="楷体" w:eastAsia="楷体" w:hAnsi="楷体" w:cs="楷体_GB2312"/>
                <w:b w:val="0"/>
                <w:bCs/>
              </w:rPr>
              <w:t>7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.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 xml:space="preserve">心包穿刺术 </w:t>
            </w:r>
            <w:r>
              <w:rPr>
                <w:rFonts w:ascii="楷体" w:eastAsia="楷体" w:hAnsi="楷体" w:cs="楷体_GB2312"/>
                <w:b w:val="0"/>
                <w:bCs/>
              </w:rPr>
              <w:t xml:space="preserve">            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□</w:t>
            </w:r>
            <w:r>
              <w:rPr>
                <w:rFonts w:ascii="楷体" w:eastAsia="楷体" w:hAnsi="楷体" w:cs="楷体_GB2312"/>
                <w:b w:val="0"/>
                <w:bCs/>
              </w:rPr>
              <w:t>8.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心律转复</w:t>
            </w:r>
            <w:r>
              <w:rPr>
                <w:rFonts w:ascii="楷体" w:eastAsia="楷体" w:hAnsi="楷体" w:cs="楷体_GB2312"/>
                <w:b w:val="0"/>
                <w:bCs/>
              </w:rPr>
              <w:t>/</w:t>
            </w:r>
            <w:r>
              <w:rPr>
                <w:rFonts w:ascii="楷体" w:eastAsia="楷体" w:hAnsi="楷体" w:cs="楷体_GB2312" w:hint="eastAsia"/>
                <w:b w:val="0"/>
                <w:bCs/>
              </w:rPr>
              <w:t>除颤术</w:t>
            </w:r>
            <w:r w:rsidRPr="00C16A4F">
              <w:rPr>
                <w:rFonts w:ascii="楷体_GB2312" w:eastAsia="楷体_GB2312" w:hAnsi="楷体_GB2312" w:cs="楷体_GB2312"/>
                <w:b w:val="0"/>
                <w:bCs/>
              </w:rPr>
              <w:t xml:space="preserve"> </w:t>
            </w:r>
          </w:p>
        </w:tc>
      </w:tr>
      <w:tr w:rsidR="0008476E" w14:paraId="5CEE553D" w14:textId="77777777" w:rsidTr="003D7A95">
        <w:trPr>
          <w:trHeight w:val="595"/>
        </w:trPr>
        <w:tc>
          <w:tcPr>
            <w:tcW w:w="1758" w:type="dxa"/>
            <w:vMerge w:val="restart"/>
            <w:vAlign w:val="center"/>
          </w:tcPr>
          <w:p w14:paraId="1C8BF87B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有无医疗事故及纠纷发生</w:t>
            </w:r>
          </w:p>
        </w:tc>
        <w:tc>
          <w:tcPr>
            <w:tcW w:w="4966" w:type="dxa"/>
            <w:gridSpan w:val="6"/>
            <w:vAlign w:val="center"/>
          </w:tcPr>
          <w:p w14:paraId="40C843C0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严重并发症</w:t>
            </w:r>
          </w:p>
        </w:tc>
        <w:tc>
          <w:tcPr>
            <w:tcW w:w="1906" w:type="dxa"/>
            <w:vMerge w:val="restart"/>
            <w:vAlign w:val="center"/>
          </w:tcPr>
          <w:p w14:paraId="5DDC0666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有无越级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操作</w:t>
            </w:r>
          </w:p>
        </w:tc>
      </w:tr>
      <w:tr w:rsidR="0008476E" w14:paraId="71362DA8" w14:textId="77777777" w:rsidTr="003D7A95">
        <w:trPr>
          <w:trHeight w:val="556"/>
        </w:trPr>
        <w:tc>
          <w:tcPr>
            <w:tcW w:w="1758" w:type="dxa"/>
            <w:vMerge/>
          </w:tcPr>
          <w:p w14:paraId="3E48EB5D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380" w:type="dxa"/>
            <w:gridSpan w:val="3"/>
            <w:vAlign w:val="center"/>
          </w:tcPr>
          <w:p w14:paraId="0E7A1F56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医源性原因</w:t>
            </w:r>
          </w:p>
        </w:tc>
        <w:tc>
          <w:tcPr>
            <w:tcW w:w="2586" w:type="dxa"/>
            <w:gridSpan w:val="3"/>
            <w:vAlign w:val="center"/>
          </w:tcPr>
          <w:p w14:paraId="7E10E3D4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非医源性原因</w:t>
            </w:r>
          </w:p>
        </w:tc>
        <w:tc>
          <w:tcPr>
            <w:tcW w:w="1906" w:type="dxa"/>
            <w:vMerge/>
          </w:tcPr>
          <w:p w14:paraId="6901480E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162C4507" w14:textId="77777777" w:rsidTr="003D7A95">
        <w:trPr>
          <w:trHeight w:val="493"/>
        </w:trPr>
        <w:tc>
          <w:tcPr>
            <w:tcW w:w="1758" w:type="dxa"/>
          </w:tcPr>
          <w:p w14:paraId="46826770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380" w:type="dxa"/>
            <w:gridSpan w:val="3"/>
          </w:tcPr>
          <w:p w14:paraId="13C712A0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586" w:type="dxa"/>
            <w:gridSpan w:val="3"/>
          </w:tcPr>
          <w:p w14:paraId="57223CE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1906" w:type="dxa"/>
          </w:tcPr>
          <w:p w14:paraId="5787F76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0E7E64A0" w14:textId="77777777" w:rsidTr="003D7A95">
        <w:trPr>
          <w:trHeight w:val="449"/>
        </w:trPr>
        <w:tc>
          <w:tcPr>
            <w:tcW w:w="8630" w:type="dxa"/>
            <w:gridSpan w:val="8"/>
            <w:vAlign w:val="center"/>
          </w:tcPr>
          <w:p w14:paraId="3B60E001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考评结果</w:t>
            </w:r>
          </w:p>
        </w:tc>
      </w:tr>
      <w:tr w:rsidR="0008476E" w14:paraId="57403894" w14:textId="77777777" w:rsidTr="003D7A95">
        <w:trPr>
          <w:trHeight w:val="405"/>
        </w:trPr>
        <w:tc>
          <w:tcPr>
            <w:tcW w:w="4601" w:type="dxa"/>
            <w:gridSpan w:val="5"/>
            <w:vAlign w:val="center"/>
          </w:tcPr>
          <w:p w14:paraId="21E714EF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合  格</w:t>
            </w:r>
          </w:p>
        </w:tc>
        <w:tc>
          <w:tcPr>
            <w:tcW w:w="4029" w:type="dxa"/>
            <w:gridSpan w:val="3"/>
            <w:vAlign w:val="center"/>
          </w:tcPr>
          <w:p w14:paraId="391AE140" w14:textId="77777777" w:rsidR="0008476E" w:rsidRDefault="0008476E" w:rsidP="003D7A95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不合格</w:t>
            </w:r>
          </w:p>
        </w:tc>
      </w:tr>
      <w:tr w:rsidR="0008476E" w14:paraId="082E1B34" w14:textId="77777777" w:rsidTr="003D7A95">
        <w:trPr>
          <w:trHeight w:val="697"/>
        </w:trPr>
        <w:tc>
          <w:tcPr>
            <w:tcW w:w="2565" w:type="dxa"/>
            <w:gridSpan w:val="2"/>
            <w:vAlign w:val="center"/>
          </w:tcPr>
          <w:p w14:paraId="55C767EC" w14:textId="77777777" w:rsidR="0008476E" w:rsidRDefault="00D653A9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是否同意再</w:t>
            </w:r>
            <w:r w:rsidR="0008476E">
              <w:rPr>
                <w:rFonts w:ascii="楷体_GB2312" w:eastAsia="楷体_GB2312" w:hAnsi="楷体_GB2312" w:cs="楷体_GB2312" w:hint="eastAsia"/>
                <w:b w:val="0"/>
                <w:bCs/>
              </w:rPr>
              <w:t>授权</w:t>
            </w:r>
          </w:p>
        </w:tc>
        <w:tc>
          <w:tcPr>
            <w:tcW w:w="2036" w:type="dxa"/>
            <w:gridSpan w:val="3"/>
            <w:vAlign w:val="center"/>
          </w:tcPr>
          <w:p w14:paraId="5DEAA0A0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新授权</w:t>
            </w:r>
          </w:p>
        </w:tc>
        <w:tc>
          <w:tcPr>
            <w:tcW w:w="2123" w:type="dxa"/>
            <w:gridSpan w:val="2"/>
            <w:vAlign w:val="center"/>
          </w:tcPr>
          <w:p w14:paraId="0D20F671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是否再授权</w:t>
            </w:r>
          </w:p>
        </w:tc>
        <w:tc>
          <w:tcPr>
            <w:tcW w:w="1906" w:type="dxa"/>
            <w:vAlign w:val="center"/>
          </w:tcPr>
          <w:p w14:paraId="449AF822" w14:textId="77777777" w:rsidR="0008476E" w:rsidRDefault="0008476E" w:rsidP="00D653A9">
            <w:pPr>
              <w:jc w:val="center"/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是否</w:t>
            </w:r>
            <w:r w:rsidR="00D653A9">
              <w:rPr>
                <w:rFonts w:ascii="楷体_GB2312" w:eastAsia="楷体_GB2312" w:hAnsi="楷体_GB2312" w:cs="楷体_GB2312" w:hint="eastAsia"/>
                <w:b w:val="0"/>
                <w:bCs/>
              </w:rPr>
              <w:t>撤销授权</w:t>
            </w:r>
          </w:p>
        </w:tc>
      </w:tr>
      <w:tr w:rsidR="0008476E" w14:paraId="5072B421" w14:textId="77777777" w:rsidTr="003D7A95">
        <w:trPr>
          <w:trHeight w:val="621"/>
        </w:trPr>
        <w:tc>
          <w:tcPr>
            <w:tcW w:w="2565" w:type="dxa"/>
            <w:gridSpan w:val="2"/>
          </w:tcPr>
          <w:p w14:paraId="6BD64E1D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036" w:type="dxa"/>
            <w:gridSpan w:val="3"/>
          </w:tcPr>
          <w:p w14:paraId="177F9F8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2123" w:type="dxa"/>
            <w:gridSpan w:val="2"/>
          </w:tcPr>
          <w:p w14:paraId="1617D49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  <w:tc>
          <w:tcPr>
            <w:tcW w:w="1906" w:type="dxa"/>
          </w:tcPr>
          <w:p w14:paraId="2B43507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</w:tc>
      </w:tr>
      <w:tr w:rsidR="0008476E" w14:paraId="3E959609" w14:textId="77777777" w:rsidTr="003D7A95">
        <w:trPr>
          <w:trHeight w:val="2000"/>
        </w:trPr>
        <w:tc>
          <w:tcPr>
            <w:tcW w:w="8630" w:type="dxa"/>
            <w:gridSpan w:val="8"/>
          </w:tcPr>
          <w:p w14:paraId="5B753A17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科主任意见：</w:t>
            </w:r>
          </w:p>
          <w:p w14:paraId="3B4277F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0001495A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4C67B68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41D1E854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2CCAC851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7A73912E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                                         签字（盖科章）：   年   月   日</w:t>
            </w:r>
          </w:p>
        </w:tc>
      </w:tr>
      <w:tr w:rsidR="0008476E" w14:paraId="29C6E28E" w14:textId="77777777" w:rsidTr="003D7A95">
        <w:trPr>
          <w:trHeight w:val="1972"/>
        </w:trPr>
        <w:tc>
          <w:tcPr>
            <w:tcW w:w="8630" w:type="dxa"/>
            <w:gridSpan w:val="8"/>
          </w:tcPr>
          <w:p w14:paraId="0BA9A8B8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>医务科意见：</w:t>
            </w:r>
          </w:p>
          <w:p w14:paraId="06BA5F55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36E7F41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7B8C7A6F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5741F13B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</w:p>
          <w:p w14:paraId="17D0367C" w14:textId="77777777" w:rsidR="0008476E" w:rsidRDefault="0008476E" w:rsidP="003D7A95">
            <w:pPr>
              <w:rPr>
                <w:rFonts w:ascii="楷体_GB2312" w:eastAsia="楷体_GB2312" w:hAnsi="楷体_GB2312" w:cs="楷体_GB2312"/>
                <w:b w:val="0"/>
                <w:bCs/>
              </w:rPr>
            </w:pPr>
            <w:r>
              <w:rPr>
                <w:rFonts w:ascii="楷体_GB2312" w:eastAsia="楷体_GB2312" w:hAnsi="楷体_GB2312" w:cs="楷体_GB2312" w:hint="eastAsia"/>
                <w:b w:val="0"/>
                <w:bCs/>
              </w:rPr>
              <w:t xml:space="preserve">                                                  盖章：  年   月   日</w:t>
            </w:r>
          </w:p>
        </w:tc>
      </w:tr>
    </w:tbl>
    <w:p w14:paraId="4DEE1B35" w14:textId="77777777" w:rsidR="0008476E" w:rsidRDefault="0008476E" w:rsidP="0008476E">
      <w:pPr>
        <w:rPr>
          <w:b w:val="0"/>
          <w:bCs/>
        </w:rPr>
      </w:pPr>
    </w:p>
    <w:p w14:paraId="42968DE1" w14:textId="77777777" w:rsidR="009714E7" w:rsidRPr="0008476E" w:rsidRDefault="009714E7"/>
    <w:sectPr w:rsidR="009714E7" w:rsidRPr="0008476E">
      <w:headerReference w:type="default" r:id="rId6"/>
      <w:pgSz w:w="11906" w:h="16838"/>
      <w:pgMar w:top="1213" w:right="1746" w:bottom="1213" w:left="17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F2235" w14:textId="77777777" w:rsidR="00B81F35" w:rsidRDefault="00B81F35" w:rsidP="00DF7EC2">
      <w:r>
        <w:separator/>
      </w:r>
    </w:p>
  </w:endnote>
  <w:endnote w:type="continuationSeparator" w:id="0">
    <w:p w14:paraId="55E8BF75" w14:textId="77777777" w:rsidR="00B81F35" w:rsidRDefault="00B81F35" w:rsidP="00DF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C2982" w14:textId="77777777" w:rsidR="00B81F35" w:rsidRDefault="00B81F35" w:rsidP="00DF7EC2">
      <w:r>
        <w:separator/>
      </w:r>
    </w:p>
  </w:footnote>
  <w:footnote w:type="continuationSeparator" w:id="0">
    <w:p w14:paraId="1702F387" w14:textId="77777777" w:rsidR="00B81F35" w:rsidRDefault="00B81F35" w:rsidP="00DF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C5BC" w14:textId="3D00C682" w:rsidR="00DF7EC2" w:rsidRPr="00DF7EC2" w:rsidRDefault="00DF7EC2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>北戴河医院</w:t>
    </w:r>
    <w:r w:rsidRPr="00DF7EC2">
      <w:rPr>
        <w:rFonts w:hint="eastAsia"/>
        <w:sz w:val="32"/>
        <w:szCs w:val="32"/>
      </w:rPr>
      <w:t>重症医学科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76E"/>
    <w:rsid w:val="00061407"/>
    <w:rsid w:val="0008476E"/>
    <w:rsid w:val="0012438E"/>
    <w:rsid w:val="00704338"/>
    <w:rsid w:val="008E0BA2"/>
    <w:rsid w:val="009714E7"/>
    <w:rsid w:val="00B22640"/>
    <w:rsid w:val="00B81F35"/>
    <w:rsid w:val="00C16A4F"/>
    <w:rsid w:val="00D653A9"/>
    <w:rsid w:val="00DF7EC2"/>
    <w:rsid w:val="00E2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D58B"/>
  <w15:docId w15:val="{820B3190-DB99-482E-BFE3-3E34C42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76E"/>
    <w:pPr>
      <w:widowControl w:val="0"/>
      <w:jc w:val="both"/>
    </w:pPr>
    <w:rPr>
      <w:rFonts w:ascii="宋体" w:eastAsia="宋体" w:hAnsi="宋体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EC2"/>
    <w:rPr>
      <w:rFonts w:ascii="宋体" w:eastAsia="宋体" w:hAnsi="宋体" w:cs="Times New Roman"/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EC2"/>
    <w:rPr>
      <w:rFonts w:ascii="宋体" w:eastAsia="宋体" w:hAnsi="宋体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</dc:creator>
  <cp:lastModifiedBy>guo zhiqiang</cp:lastModifiedBy>
  <cp:revision>5</cp:revision>
  <dcterms:created xsi:type="dcterms:W3CDTF">2021-07-12T02:26:00Z</dcterms:created>
  <dcterms:modified xsi:type="dcterms:W3CDTF">2021-07-12T03:13:00Z</dcterms:modified>
</cp:coreProperties>
</file>