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黑体"/>
          <w:b/>
          <w:color w:val="003366"/>
          <w:sz w:val="36"/>
        </w:rPr>
        <w:t>6月16日新增背诵内容：高程基准与地图投影 (精简版)</w:t>
      </w:r>
    </w:p>
    <w:p>
      <w:pPr>
        <w:keepNext/>
        <w:spacing w:before="240" w:after="80"/>
      </w:pPr>
      <w:r>
        <w:rPr>
          <w:rFonts w:ascii="Arial" w:hAnsi="Arial" w:eastAsia="黑体"/>
          <w:b/>
          <w:color w:val="336699"/>
          <w:sz w:val="24"/>
        </w:rPr>
        <w:t>17. 高程基准 (Vertical Datum)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定义</w:t>
      </w:r>
      <w:r>
        <w:rPr>
          <w:rFonts w:ascii="Times New Roman" w:hAnsi="Times New Roman" w:eastAsia="宋体"/>
          <w:b w:val="0"/>
          <w:sz w:val="21"/>
        </w:rPr>
        <w:t>：推算国家统一高程控制网中所有水准点高程的</w:t>
      </w:r>
      <w:r>
        <w:rPr>
          <w:rFonts w:ascii="Times New Roman" w:hAnsi="Times New Roman" w:eastAsia="宋体"/>
          <w:b/>
          <w:sz w:val="21"/>
        </w:rPr>
        <w:t>起算依据</w:t>
      </w:r>
      <w:r>
        <w:rPr>
          <w:rFonts w:ascii="Times New Roman" w:hAnsi="Times New Roman" w:eastAsia="宋体"/>
          <w:b w:val="0"/>
          <w:sz w:val="21"/>
        </w:rPr>
        <w:t>。由</w:t>
      </w:r>
      <w:r>
        <w:rPr>
          <w:rFonts w:ascii="Times New Roman" w:hAnsi="Times New Roman" w:eastAsia="宋体"/>
          <w:b/>
          <w:sz w:val="21"/>
        </w:rPr>
        <w:t>水准基面</w:t>
      </w:r>
      <w:r>
        <w:rPr>
          <w:rFonts w:ascii="Times New Roman" w:hAnsi="Times New Roman" w:eastAsia="宋体"/>
          <w:b w:val="0"/>
          <w:sz w:val="21"/>
        </w:rPr>
        <w:t>（零高程起算面）和</w:t>
      </w:r>
      <w:r>
        <w:rPr>
          <w:rFonts w:ascii="Times New Roman" w:hAnsi="Times New Roman" w:eastAsia="宋体"/>
          <w:b/>
          <w:sz w:val="21"/>
        </w:rPr>
        <w:t>水准原点</w:t>
      </w:r>
      <w:r>
        <w:rPr>
          <w:rFonts w:ascii="Times New Roman" w:hAnsi="Times New Roman" w:eastAsia="宋体"/>
          <w:b w:val="0"/>
          <w:sz w:val="21"/>
        </w:rPr>
        <w:t>（高程起算点）组成。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我国两大高程系统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1956年黄海高程系</w:t>
      </w:r>
      <w:r>
        <w:rPr>
          <w:rFonts w:ascii="Times New Roman" w:hAnsi="Times New Roman" w:eastAsia="宋体"/>
          <w:b w:val="0"/>
          <w:sz w:val="21"/>
        </w:rPr>
        <w:t>：以青岛港验潮站</w:t>
      </w:r>
      <w:r>
        <w:rPr>
          <w:rFonts w:ascii="Times New Roman" w:hAnsi="Times New Roman" w:eastAsia="宋体"/>
          <w:b/>
          <w:sz w:val="21"/>
        </w:rPr>
        <w:t>1950—1956年</w:t>
      </w:r>
      <w:r>
        <w:rPr>
          <w:rFonts w:ascii="Times New Roman" w:hAnsi="Times New Roman" w:eastAsia="宋体"/>
          <w:b w:val="0"/>
          <w:sz w:val="21"/>
        </w:rPr>
        <w:t>的潮汐观测资料推算出的黄海平均海面为水准基面。青岛水准原点高程为</w:t>
      </w:r>
      <w:r>
        <w:rPr>
          <w:rFonts w:ascii="Times New Roman" w:hAnsi="Times New Roman" w:eastAsia="宋体"/>
          <w:b/>
          <w:sz w:val="21"/>
        </w:rPr>
        <w:t>72.289 m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1985国家高程基准</w:t>
      </w:r>
      <w:r>
        <w:rPr>
          <w:rFonts w:ascii="Times New Roman" w:hAnsi="Times New Roman" w:eastAsia="宋体"/>
          <w:b w:val="0"/>
          <w:sz w:val="21"/>
        </w:rPr>
        <w:t>：以青岛大港验潮站</w:t>
      </w:r>
      <w:r>
        <w:rPr>
          <w:rFonts w:ascii="Times New Roman" w:hAnsi="Times New Roman" w:eastAsia="宋体"/>
          <w:b/>
          <w:sz w:val="21"/>
        </w:rPr>
        <w:t>1952—1979年</w:t>
      </w:r>
      <w:r>
        <w:rPr>
          <w:rFonts w:ascii="Times New Roman" w:hAnsi="Times New Roman" w:eastAsia="宋体"/>
          <w:b w:val="0"/>
          <w:sz w:val="21"/>
        </w:rPr>
        <w:t>的验潮资料确定的黄海平均海面为水准基面。青岛水准原点高程为</w:t>
      </w:r>
      <w:r>
        <w:rPr>
          <w:rFonts w:ascii="Times New Roman" w:hAnsi="Times New Roman" w:eastAsia="宋体"/>
          <w:b/>
          <w:sz w:val="21"/>
        </w:rPr>
        <w:t>72.260 m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二者关系</w:t>
      </w:r>
      <w:r>
        <w:rPr>
          <w:rFonts w:ascii="Times New Roman" w:hAnsi="Times New Roman" w:eastAsia="宋体"/>
          <w:b w:val="0"/>
          <w:sz w:val="21"/>
        </w:rPr>
        <w:t>：同一地面点的1956年黄海高程比1985国家高程基准值高</w:t>
      </w:r>
      <w:r>
        <w:rPr>
          <w:rFonts w:ascii="Times New Roman" w:hAnsi="Times New Roman" w:eastAsia="宋体"/>
          <w:b/>
          <w:sz w:val="21"/>
        </w:rPr>
        <w:t>0.029 m</w:t>
      </w:r>
      <w:r>
        <w:rPr>
          <w:rFonts w:ascii="Times New Roman" w:hAnsi="Times New Roman" w:eastAsia="宋体"/>
          <w:b w:val="0"/>
          <w:sz w:val="21"/>
        </w:rPr>
        <w:t>（即29mm）：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\[H_{56} = H_{85} + 0.029\ \text{m}\]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易混点</w:t>
      </w:r>
      <w:r>
        <w:rPr>
          <w:rFonts w:ascii="Times New Roman" w:hAnsi="Times New Roman" w:eastAsia="宋体"/>
          <w:b w:val="0"/>
          <w:sz w:val="21"/>
        </w:rPr>
        <w:t>：我国陆地水准测量的起算面是</w:t>
      </w:r>
      <w:r>
        <w:rPr>
          <w:rFonts w:ascii="Times New Roman" w:hAnsi="Times New Roman" w:eastAsia="宋体"/>
          <w:b/>
          <w:sz w:val="21"/>
        </w:rPr>
        <w:t>似大地水准面</w:t>
      </w:r>
      <w:r>
        <w:rPr>
          <w:rFonts w:ascii="Times New Roman" w:hAnsi="Times New Roman" w:eastAsia="宋体"/>
          <w:b w:val="0"/>
          <w:sz w:val="21"/>
        </w:rPr>
        <w:t>（正常高系统），而非物理意义上真实的大地水准面。</w:t>
      </w:r>
    </w:p>
    <w:p>
      <w:pPr>
        <w:keepNext/>
        <w:spacing w:before="240" w:after="80"/>
      </w:pPr>
      <w:r>
        <w:rPr>
          <w:rFonts w:ascii="Arial" w:hAnsi="Arial" w:eastAsia="黑体"/>
          <w:b/>
          <w:color w:val="336699"/>
          <w:sz w:val="24"/>
        </w:rPr>
        <w:t>18. 高程系统 (Height System)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定义</w:t>
      </w:r>
      <w:r>
        <w:rPr>
          <w:rFonts w:ascii="Times New Roman" w:hAnsi="Times New Roman" w:eastAsia="宋体"/>
          <w:b w:val="0"/>
          <w:sz w:val="21"/>
        </w:rPr>
        <w:t>：采用不同的</w:t>
      </w:r>
      <w:r>
        <w:rPr>
          <w:rFonts w:ascii="Times New Roman" w:hAnsi="Times New Roman" w:eastAsia="宋体"/>
          <w:b/>
          <w:sz w:val="21"/>
        </w:rPr>
        <w:t>高程起算面</w:t>
      </w:r>
      <w:r>
        <w:rPr>
          <w:rFonts w:ascii="Times New Roman" w:hAnsi="Times New Roman" w:eastAsia="宋体"/>
          <w:b w:val="0"/>
          <w:sz w:val="21"/>
        </w:rPr>
        <w:t>（基准面）和不同的</w:t>
      </w:r>
      <w:r>
        <w:rPr>
          <w:rFonts w:ascii="Times New Roman" w:hAnsi="Times New Roman" w:eastAsia="宋体"/>
          <w:b/>
          <w:sz w:val="21"/>
        </w:rPr>
        <w:t>重力场处理方法</w:t>
      </w:r>
      <w:r>
        <w:rPr>
          <w:rFonts w:ascii="Times New Roman" w:hAnsi="Times New Roman" w:eastAsia="宋体"/>
          <w:b w:val="0"/>
          <w:sz w:val="21"/>
        </w:rPr>
        <w:t>表示地面点高低的方法。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四大系统及定义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1.  </w:t>
      </w:r>
      <w:r>
        <w:rPr>
          <w:rFonts w:ascii="Times New Roman" w:hAnsi="Times New Roman" w:eastAsia="宋体"/>
          <w:b/>
          <w:sz w:val="21"/>
        </w:rPr>
        <w:t>正高系统</w:t>
      </w:r>
      <w:r>
        <w:rPr>
          <w:rFonts w:ascii="Times New Roman" w:hAnsi="Times New Roman" w:eastAsia="宋体"/>
          <w:b w:val="0"/>
          <w:sz w:val="21"/>
        </w:rPr>
        <w:t>：地面点沿该点的</w:t>
      </w:r>
      <w:r>
        <w:rPr>
          <w:rFonts w:ascii="Times New Roman" w:hAnsi="Times New Roman" w:eastAsia="宋体"/>
          <w:b/>
          <w:sz w:val="21"/>
        </w:rPr>
        <w:t>真重力线</w:t>
      </w:r>
      <w:r>
        <w:rPr>
          <w:rFonts w:ascii="Times New Roman" w:hAnsi="Times New Roman" w:eastAsia="宋体"/>
          <w:b w:val="0"/>
          <w:sz w:val="21"/>
        </w:rPr>
        <w:t>到</w:t>
      </w:r>
      <w:r>
        <w:rPr>
          <w:rFonts w:ascii="Times New Roman" w:hAnsi="Times New Roman" w:eastAsia="宋体"/>
          <w:b/>
          <w:sz w:val="21"/>
        </w:rPr>
        <w:t>大地水准面</w:t>
      </w:r>
      <w:r>
        <w:rPr>
          <w:rFonts w:ascii="Times New Roman" w:hAnsi="Times New Roman" w:eastAsia="宋体"/>
          <w:b w:val="0"/>
          <w:sz w:val="21"/>
        </w:rPr>
        <w:t>的距离。起算面为</w:t>
      </w:r>
      <w:r>
        <w:rPr>
          <w:rFonts w:ascii="Times New Roman" w:hAnsi="Times New Roman" w:eastAsia="宋体"/>
          <w:b/>
          <w:sz w:val="21"/>
        </w:rPr>
        <w:t>大地水准面</w:t>
      </w:r>
      <w:r>
        <w:rPr>
          <w:rFonts w:ascii="Times New Roman" w:hAnsi="Times New Roman" w:eastAsia="宋体"/>
          <w:b w:val="0"/>
          <w:sz w:val="21"/>
        </w:rPr>
        <w:t>。由于重力分布无法精确求出，正高无法直接精确测量。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2.  </w:t>
      </w:r>
      <w:r>
        <w:rPr>
          <w:rFonts w:ascii="Times New Roman" w:hAnsi="Times New Roman" w:eastAsia="宋体"/>
          <w:b/>
          <w:sz w:val="21"/>
        </w:rPr>
        <w:t>正常高系统</w:t>
      </w:r>
      <w:r>
        <w:rPr>
          <w:rFonts w:ascii="Times New Roman" w:hAnsi="Times New Roman" w:eastAsia="宋体"/>
          <w:b w:val="0"/>
          <w:sz w:val="21"/>
        </w:rPr>
        <w:t>：地面点沿</w:t>
      </w:r>
      <w:r>
        <w:rPr>
          <w:rFonts w:ascii="Times New Roman" w:hAnsi="Times New Roman" w:eastAsia="宋体"/>
          <w:b/>
          <w:sz w:val="21"/>
        </w:rPr>
        <w:t>正常重力线</w:t>
      </w:r>
      <w:r>
        <w:rPr>
          <w:rFonts w:ascii="Times New Roman" w:hAnsi="Times New Roman" w:eastAsia="宋体"/>
          <w:b w:val="0"/>
          <w:sz w:val="21"/>
        </w:rPr>
        <w:t>到</w:t>
      </w:r>
      <w:r>
        <w:rPr>
          <w:rFonts w:ascii="Times New Roman" w:hAnsi="Times New Roman" w:eastAsia="宋体"/>
          <w:b/>
          <w:sz w:val="21"/>
        </w:rPr>
        <w:t>似大地水准面</w:t>
      </w:r>
      <w:r>
        <w:rPr>
          <w:rFonts w:ascii="Times New Roman" w:hAnsi="Times New Roman" w:eastAsia="宋体"/>
          <w:b w:val="0"/>
          <w:sz w:val="21"/>
        </w:rPr>
        <w:t>的距离。起算面为</w:t>
      </w:r>
      <w:r>
        <w:rPr>
          <w:rFonts w:ascii="Times New Roman" w:hAnsi="Times New Roman" w:eastAsia="宋体"/>
          <w:b/>
          <w:sz w:val="21"/>
        </w:rPr>
        <w:t>似大地水准面</w:t>
      </w:r>
      <w:r>
        <w:rPr>
          <w:rFonts w:ascii="Times New Roman" w:hAnsi="Times New Roman" w:eastAsia="宋体"/>
          <w:b w:val="0"/>
          <w:sz w:val="21"/>
        </w:rPr>
        <w:t>。我国现行</w:t>
      </w:r>
      <w:r>
        <w:rPr>
          <w:rFonts w:ascii="Times New Roman" w:hAnsi="Times New Roman" w:eastAsia="宋体"/>
          <w:b/>
          <w:sz w:val="21"/>
        </w:rPr>
        <w:t>国家高程控制网</w:t>
      </w:r>
      <w:r>
        <w:rPr>
          <w:rFonts w:ascii="Times New Roman" w:hAnsi="Times New Roman" w:eastAsia="宋体"/>
          <w:b w:val="0"/>
          <w:sz w:val="21"/>
        </w:rPr>
        <w:t>（水准测量）采用的法定高程。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3.  </w:t>
      </w:r>
      <w:r>
        <w:rPr>
          <w:rFonts w:ascii="Times New Roman" w:hAnsi="Times New Roman" w:eastAsia="宋体"/>
          <w:b/>
          <w:sz w:val="21"/>
        </w:rPr>
        <w:t>大地高系统</w:t>
      </w:r>
      <w:r>
        <w:rPr>
          <w:rFonts w:ascii="Times New Roman" w:hAnsi="Times New Roman" w:eastAsia="宋体"/>
          <w:b w:val="0"/>
          <w:sz w:val="21"/>
        </w:rPr>
        <w:t>：地面点沿参考椭球面的</w:t>
      </w:r>
      <w:r>
        <w:rPr>
          <w:rFonts w:ascii="Times New Roman" w:hAnsi="Times New Roman" w:eastAsia="宋体"/>
          <w:b/>
          <w:sz w:val="21"/>
        </w:rPr>
        <w:t>法线</w:t>
      </w:r>
      <w:r>
        <w:rPr>
          <w:rFonts w:ascii="Times New Roman" w:hAnsi="Times New Roman" w:eastAsia="宋体"/>
          <w:b w:val="0"/>
          <w:sz w:val="21"/>
        </w:rPr>
        <w:t>到</w:t>
      </w:r>
      <w:r>
        <w:rPr>
          <w:rFonts w:ascii="Times New Roman" w:hAnsi="Times New Roman" w:eastAsia="宋体"/>
          <w:b/>
          <w:sz w:val="21"/>
        </w:rPr>
        <w:t>参考椭球面</w:t>
      </w:r>
      <w:r>
        <w:rPr>
          <w:rFonts w:ascii="Times New Roman" w:hAnsi="Times New Roman" w:eastAsia="宋体"/>
          <w:b w:val="0"/>
          <w:sz w:val="21"/>
        </w:rPr>
        <w:t>的距离。起算面为</w:t>
      </w:r>
      <w:r>
        <w:rPr>
          <w:rFonts w:ascii="Times New Roman" w:hAnsi="Times New Roman" w:eastAsia="宋体"/>
          <w:b/>
          <w:sz w:val="21"/>
        </w:rPr>
        <w:t>参考椭球面</w:t>
      </w:r>
      <w:r>
        <w:rPr>
          <w:rFonts w:ascii="Times New Roman" w:hAnsi="Times New Roman" w:eastAsia="宋体"/>
          <w:b w:val="0"/>
          <w:sz w:val="21"/>
        </w:rPr>
        <w:t>。是通过 GPS/GNSS 直接测量获取的纯几何高程。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4.  </w:t>
      </w:r>
      <w:r>
        <w:rPr>
          <w:rFonts w:ascii="Times New Roman" w:hAnsi="Times New Roman" w:eastAsia="宋体"/>
          <w:b/>
          <w:sz w:val="21"/>
        </w:rPr>
        <w:t>力高系统</w:t>
      </w:r>
      <w:r>
        <w:rPr>
          <w:rFonts w:ascii="Times New Roman" w:hAnsi="Times New Roman" w:eastAsia="宋体"/>
          <w:b w:val="0"/>
          <w:sz w:val="21"/>
        </w:rPr>
        <w:t>：以某特定纬度（如我国定义在45°处）的</w:t>
      </w:r>
      <w:r>
        <w:rPr>
          <w:rFonts w:ascii="Times New Roman" w:hAnsi="Times New Roman" w:eastAsia="宋体"/>
          <w:b/>
          <w:sz w:val="21"/>
        </w:rPr>
        <w:t>正常重力值</w:t>
      </w:r>
      <w:r>
        <w:rPr>
          <w:rFonts w:ascii="Times New Roman" w:hAnsi="Times New Roman" w:eastAsia="宋体"/>
          <w:b w:val="0"/>
          <w:sz w:val="21"/>
        </w:rPr>
        <w:t>为常数，将地面点与起算面之间的</w:t>
      </w:r>
      <w:r>
        <w:rPr>
          <w:rFonts w:ascii="Times New Roman" w:hAnsi="Times New Roman" w:eastAsia="宋体"/>
          <w:b/>
          <w:sz w:val="21"/>
        </w:rPr>
        <w:t>重力位差</w:t>
      </w:r>
      <w:r>
        <w:rPr>
          <w:rFonts w:ascii="Times New Roman" w:hAnsi="Times New Roman" w:eastAsia="宋体"/>
          <w:b w:val="0"/>
          <w:sz w:val="21"/>
        </w:rPr>
        <w:t>除以该常数得到的高程。主要用于水利工程，保证“</w:t>
      </w:r>
      <w:r>
        <w:rPr>
          <w:rFonts w:ascii="Times New Roman" w:hAnsi="Times New Roman" w:eastAsia="宋体"/>
          <w:b/>
          <w:sz w:val="21"/>
        </w:rPr>
        <w:t>同一等位面上力高相等</w:t>
      </w:r>
      <w:r>
        <w:rPr>
          <w:rFonts w:ascii="Times New Roman" w:hAnsi="Times New Roman" w:eastAsia="宋体"/>
          <w:b w:val="0"/>
          <w:sz w:val="21"/>
        </w:rPr>
        <w:t>”。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关系公式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\[大地高 (H) = 正常高 (h^\gamma) + 高程异常 (\zeta)\]</w:t>
      </w:r>
    </w:p>
    <w:p>
      <w:pPr>
        <w:keepNext/>
        <w:spacing w:before="240" w:after="80"/>
      </w:pPr>
      <w:r>
        <w:rPr>
          <w:rFonts w:ascii="Arial" w:hAnsi="Arial" w:eastAsia="黑体"/>
          <w:b/>
          <w:color w:val="336699"/>
          <w:sz w:val="24"/>
        </w:rPr>
        <w:t>19. 地图投影的概念 (Map Projection)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定义</w:t>
      </w:r>
      <w:r>
        <w:rPr>
          <w:rFonts w:ascii="Times New Roman" w:hAnsi="Times New Roman" w:eastAsia="宋体"/>
          <w:b w:val="0"/>
          <w:sz w:val="21"/>
        </w:rPr>
        <w:t>：建立地球参考椭球面上的点（地理坐标 \(L, B\)）与地图平面上的点（平面直角坐标 \(x, y\)）之间</w:t>
      </w:r>
      <w:r>
        <w:rPr>
          <w:rFonts w:ascii="Times New Roman" w:hAnsi="Times New Roman" w:eastAsia="宋体"/>
          <w:b/>
          <w:sz w:val="21"/>
        </w:rPr>
        <w:t>一一对应函数关系</w:t>
      </w:r>
      <w:r>
        <w:rPr>
          <w:rFonts w:ascii="Times New Roman" w:hAnsi="Times New Roman" w:eastAsia="宋体"/>
          <w:b w:val="0"/>
          <w:sz w:val="21"/>
        </w:rPr>
        <w:t>的数学法则。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数学公式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\[x = f_1(L, B),\quad y = f_2(L, B)\]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实质</w:t>
      </w:r>
      <w:r>
        <w:rPr>
          <w:rFonts w:ascii="Times New Roman" w:hAnsi="Times New Roman" w:eastAsia="宋体"/>
          <w:b w:val="0"/>
          <w:sz w:val="21"/>
        </w:rPr>
        <w:t>：将不可展的旋转椭球面投影到可展的平面上，由于球面不可展，投影必产生变形。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变形分类</w:t>
      </w:r>
      <w:r>
        <w:rPr>
          <w:rFonts w:ascii="Times New Roman" w:hAnsi="Times New Roman" w:eastAsia="宋体"/>
          <w:b w:val="0"/>
          <w:sz w:val="21"/>
        </w:rPr>
        <w:t>：按性质分为</w:t>
      </w:r>
      <w:r>
        <w:rPr>
          <w:rFonts w:ascii="Times New Roman" w:hAnsi="Times New Roman" w:eastAsia="宋体"/>
          <w:b/>
          <w:sz w:val="21"/>
        </w:rPr>
        <w:t>长度变形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面积变形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角度变形</w:t>
      </w:r>
      <w:r>
        <w:rPr>
          <w:rFonts w:ascii="Times New Roman" w:hAnsi="Times New Roman" w:eastAsia="宋体"/>
          <w:b w:val="0"/>
          <w:sz w:val="21"/>
        </w:rPr>
        <w:t>。任何投影都无法同时消除这三种变形。</w:t>
      </w:r>
    </w:p>
    <w:p>
      <w:pPr>
        <w:keepNext/>
        <w:spacing w:before="240" w:after="80"/>
      </w:pPr>
      <w:r>
        <w:rPr>
          <w:rFonts w:ascii="Arial" w:hAnsi="Arial" w:eastAsia="黑体"/>
          <w:b/>
          <w:color w:val="336699"/>
          <w:sz w:val="24"/>
        </w:rPr>
        <w:t>20. 地图投影的分类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按变形性质分类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等角投影（正形）</w:t>
      </w:r>
      <w:r>
        <w:rPr>
          <w:rFonts w:ascii="Times New Roman" w:hAnsi="Times New Roman" w:eastAsia="宋体"/>
          <w:b w:val="0"/>
          <w:sz w:val="21"/>
        </w:rPr>
        <w:t>：投影前后</w:t>
      </w:r>
      <w:r>
        <w:rPr>
          <w:rFonts w:ascii="Times New Roman" w:hAnsi="Times New Roman" w:eastAsia="宋体"/>
          <w:b/>
          <w:sz w:val="21"/>
        </w:rPr>
        <w:t>角度不变</w:t>
      </w:r>
      <w:r>
        <w:rPr>
          <w:rFonts w:ascii="Times New Roman" w:hAnsi="Times New Roman" w:eastAsia="宋体"/>
          <w:b w:val="0"/>
          <w:sz w:val="21"/>
        </w:rPr>
        <w:t>，图形相似，面积变形大。用于航海及地形图（如高斯投影）。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等面积投影</w:t>
      </w:r>
      <w:r>
        <w:rPr>
          <w:rFonts w:ascii="Times New Roman" w:hAnsi="Times New Roman" w:eastAsia="宋体"/>
          <w:b w:val="0"/>
          <w:sz w:val="21"/>
        </w:rPr>
        <w:t>：投影前后</w:t>
      </w:r>
      <w:r>
        <w:rPr>
          <w:rFonts w:ascii="Times New Roman" w:hAnsi="Times New Roman" w:eastAsia="宋体"/>
          <w:b/>
          <w:sz w:val="21"/>
        </w:rPr>
        <w:t>面积不变</w:t>
      </w:r>
      <w:r>
        <w:rPr>
          <w:rFonts w:ascii="Times New Roman" w:hAnsi="Times New Roman" w:eastAsia="宋体"/>
          <w:b w:val="0"/>
          <w:sz w:val="21"/>
        </w:rPr>
        <w:t>，角度和形状变形大。用于要求量算面积的专题地图。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任意投影</w:t>
      </w:r>
      <w:r>
        <w:rPr>
          <w:rFonts w:ascii="Times New Roman" w:hAnsi="Times New Roman" w:eastAsia="宋体"/>
          <w:b w:val="0"/>
          <w:sz w:val="21"/>
        </w:rPr>
        <w:t>：角度、面积和长度变形同时存在。在特定方向上</w:t>
      </w:r>
      <w:r>
        <w:rPr>
          <w:rFonts w:ascii="Times New Roman" w:hAnsi="Times New Roman" w:eastAsia="宋体"/>
          <w:b/>
          <w:sz w:val="21"/>
        </w:rPr>
        <w:t>长度无变形（长度比为1）</w:t>
      </w:r>
      <w:r>
        <w:rPr>
          <w:rFonts w:ascii="Times New Roman" w:hAnsi="Times New Roman" w:eastAsia="宋体"/>
          <w:b w:val="0"/>
          <w:sz w:val="21"/>
        </w:rPr>
        <w:t>的为</w:t>
      </w:r>
      <w:r>
        <w:rPr>
          <w:rFonts w:ascii="Times New Roman" w:hAnsi="Times New Roman" w:eastAsia="宋体"/>
          <w:b/>
          <w:sz w:val="21"/>
        </w:rPr>
        <w:t>等距投影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按几何投影面分类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圆柱投影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圆锥投影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方位投影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按几何面与自转轴的相对位置分类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正轴</w:t>
      </w:r>
      <w:r>
        <w:rPr>
          <w:rFonts w:ascii="Times New Roman" w:hAnsi="Times New Roman" w:eastAsia="宋体"/>
          <w:b w:val="0"/>
          <w:sz w:val="21"/>
        </w:rPr>
        <w:t>（对称轴与自转轴重合）、</w:t>
      </w:r>
      <w:r>
        <w:rPr>
          <w:rFonts w:ascii="Times New Roman" w:hAnsi="Times New Roman" w:eastAsia="宋体"/>
          <w:b/>
          <w:sz w:val="21"/>
        </w:rPr>
        <w:t>横轴</w:t>
      </w:r>
      <w:r>
        <w:rPr>
          <w:rFonts w:ascii="Times New Roman" w:hAnsi="Times New Roman" w:eastAsia="宋体"/>
          <w:b w:val="0"/>
          <w:sz w:val="21"/>
        </w:rPr>
        <w:t>（垂直）、</w:t>
      </w:r>
      <w:r>
        <w:rPr>
          <w:rFonts w:ascii="Times New Roman" w:hAnsi="Times New Roman" w:eastAsia="宋体"/>
          <w:b/>
          <w:sz w:val="21"/>
        </w:rPr>
        <w:t>斜轴</w:t>
      </w:r>
      <w:r>
        <w:rPr>
          <w:rFonts w:ascii="Times New Roman" w:hAnsi="Times New Roman" w:eastAsia="宋体"/>
          <w:b w:val="0"/>
          <w:sz w:val="21"/>
        </w:rPr>
        <w:t>（斜交）。</w:t>
      </w:r>
    </w:p>
    <w:p>
      <w:pPr>
        <w:keepNext/>
        <w:spacing w:before="240" w:after="80"/>
      </w:pPr>
      <w:r>
        <w:rPr>
          <w:rFonts w:ascii="Arial" w:hAnsi="Arial" w:eastAsia="黑体"/>
          <w:b/>
          <w:color w:val="336699"/>
          <w:sz w:val="24"/>
        </w:rPr>
        <w:t>21. 常用投影：高斯-克吕格投影 (Gauss-Kruger Projection)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定义性质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等角横切椭圆柱投影</w:t>
      </w:r>
      <w:r>
        <w:rPr>
          <w:rFonts w:ascii="Times New Roman" w:hAnsi="Times New Roman" w:eastAsia="宋体"/>
          <w:b w:val="0"/>
          <w:sz w:val="21"/>
        </w:rPr>
        <w:t>。由高斯提出，克吕格补充。我国基本比例尺地形图的数学基础。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三个形成条件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1.  中央经线和赤道投影后为</w:t>
      </w:r>
      <w:r>
        <w:rPr>
          <w:rFonts w:ascii="Times New Roman" w:hAnsi="Times New Roman" w:eastAsia="宋体"/>
          <w:b/>
          <w:sz w:val="21"/>
        </w:rPr>
        <w:t>互相垂直的直线</w:t>
      </w:r>
      <w:r>
        <w:rPr>
          <w:rFonts w:ascii="Times New Roman" w:hAnsi="Times New Roman" w:eastAsia="宋体"/>
          <w:b w:val="0"/>
          <w:sz w:val="21"/>
        </w:rPr>
        <w:t>，且为对称轴。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2.  投影具有</w:t>
      </w:r>
      <w:r>
        <w:rPr>
          <w:rFonts w:ascii="Times New Roman" w:hAnsi="Times New Roman" w:eastAsia="宋体"/>
          <w:b/>
          <w:sz w:val="21"/>
        </w:rPr>
        <w:t>等角性质</w:t>
      </w:r>
      <w:r>
        <w:rPr>
          <w:rFonts w:ascii="Times New Roman" w:hAnsi="Times New Roman" w:eastAsia="宋体"/>
          <w:b w:val="0"/>
          <w:sz w:val="21"/>
        </w:rPr>
        <w:t>（无角度变形）。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3.  </w:t>
      </w:r>
      <w:r>
        <w:rPr>
          <w:rFonts w:ascii="Times New Roman" w:hAnsi="Times New Roman" w:eastAsia="宋体"/>
          <w:b/>
          <w:sz w:val="21"/>
        </w:rPr>
        <w:t>中央经线</w:t>
      </w:r>
      <w:r>
        <w:rPr>
          <w:rFonts w:ascii="Times New Roman" w:hAnsi="Times New Roman" w:eastAsia="宋体"/>
          <w:b w:val="0"/>
          <w:sz w:val="21"/>
        </w:rPr>
        <w:t>投影后长度保持不变（长度比为1）。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主要变形特点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中央经线无变形；其余各点</w:t>
      </w:r>
      <w:r>
        <w:rPr>
          <w:rFonts w:ascii="Times New Roman" w:hAnsi="Times New Roman" w:eastAsia="宋体"/>
          <w:b/>
          <w:sz w:val="21"/>
        </w:rPr>
        <w:t>长度比均大于1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离中央经线越远，变形越大，最大变形在</w:t>
      </w:r>
      <w:r>
        <w:rPr>
          <w:rFonts w:ascii="Times New Roman" w:hAnsi="Times New Roman" w:eastAsia="宋体"/>
          <w:b/>
          <w:sz w:val="21"/>
        </w:rPr>
        <w:t>投影带边缘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纬度越低，变形越大，最大变形在</w:t>
      </w:r>
      <w:r>
        <w:rPr>
          <w:rFonts w:ascii="Times New Roman" w:hAnsi="Times New Roman" w:eastAsia="宋体"/>
          <w:b/>
          <w:sz w:val="21"/>
        </w:rPr>
        <w:t>赤道</w:t>
      </w:r>
      <w:r>
        <w:rPr>
          <w:rFonts w:ascii="Times New Roman" w:hAnsi="Times New Roman" w:eastAsia="宋体"/>
          <w:b w:val="0"/>
          <w:sz w:val="21"/>
        </w:rPr>
        <w:t>上。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分带投影规则</w:t>
      </w:r>
      <w:r>
        <w:rPr>
          <w:rFonts w:ascii="Times New Roman" w:hAnsi="Times New Roman" w:eastAsia="宋体"/>
          <w:b w:val="0"/>
          <w:sz w:val="21"/>
        </w:rPr>
        <w:t>（限制边缘长度变形）：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6°带</w:t>
      </w:r>
      <w:r>
        <w:rPr>
          <w:rFonts w:ascii="Times New Roman" w:hAnsi="Times New Roman" w:eastAsia="宋体"/>
          <w:b w:val="0"/>
          <w:sz w:val="21"/>
        </w:rPr>
        <w:t>：自0°经线起每隔6°为一带，全球分60带。中央经线公式：\(L_0 = 6^{\circ} \times N - 3^{\circ}\)（\(N\)为带号）。用于</w:t>
      </w:r>
      <w:r>
        <w:rPr>
          <w:rFonts w:ascii="Times New Roman" w:hAnsi="Times New Roman" w:eastAsia="宋体"/>
          <w:b/>
          <w:sz w:val="21"/>
        </w:rPr>
        <w:t>1:2.5万至1:50万</w:t>
      </w:r>
      <w:r>
        <w:rPr>
          <w:rFonts w:ascii="Times New Roman" w:hAnsi="Times New Roman" w:eastAsia="宋体"/>
          <w:b w:val="0"/>
          <w:sz w:val="21"/>
        </w:rPr>
        <w:t>地形图。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3°带</w:t>
      </w:r>
      <w:r>
        <w:rPr>
          <w:rFonts w:ascii="Times New Roman" w:hAnsi="Times New Roman" w:eastAsia="宋体"/>
          <w:b w:val="0"/>
          <w:sz w:val="21"/>
        </w:rPr>
        <w:t>：自东经1°30′起每隔3°为一带，全球分120带。中央经线公式：\(L_0 = 3^{\circ} \times n\)（\(n\)为带号）。用于</w:t>
      </w:r>
      <w:r>
        <w:rPr>
          <w:rFonts w:ascii="Times New Roman" w:hAnsi="Times New Roman" w:eastAsia="宋体"/>
          <w:b/>
          <w:sz w:val="21"/>
        </w:rPr>
        <w:t>1:1万及更大比例尺</w:t>
      </w:r>
      <w:r>
        <w:rPr>
          <w:rFonts w:ascii="Times New Roman" w:hAnsi="Times New Roman" w:eastAsia="宋体"/>
          <w:b w:val="0"/>
          <w:sz w:val="21"/>
        </w:rPr>
        <w:t>地形图。</w:t>
      </w:r>
    </w:p>
    <w:p>
      <w:pPr>
        <w:keepNext/>
        <w:spacing w:before="240" w:after="80"/>
      </w:pPr>
      <w:r>
        <w:rPr>
          <w:rFonts w:ascii="Arial" w:hAnsi="Arial" w:eastAsia="黑体"/>
          <w:b/>
          <w:color w:val="336699"/>
          <w:sz w:val="24"/>
        </w:rPr>
        <w:t>22. 高斯平面直角坐标系的建立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坐标系确立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X轴（纵轴）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中央子午线</w:t>
      </w:r>
      <w:r>
        <w:rPr>
          <w:rFonts w:ascii="Times New Roman" w:hAnsi="Times New Roman" w:eastAsia="宋体"/>
          <w:b w:val="0"/>
          <w:sz w:val="21"/>
        </w:rPr>
        <w:t>的投影，向北为正。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Y轴（横轴）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赤道</w:t>
      </w:r>
      <w:r>
        <w:rPr>
          <w:rFonts w:ascii="Times New Roman" w:hAnsi="Times New Roman" w:eastAsia="宋体"/>
          <w:b w:val="0"/>
          <w:sz w:val="21"/>
        </w:rPr>
        <w:t>的投影，向东为正。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原点</w:t>
      </w:r>
      <w:r>
        <w:rPr>
          <w:rFonts w:ascii="Times New Roman" w:hAnsi="Times New Roman" w:eastAsia="宋体"/>
          <w:b w:val="0"/>
          <w:sz w:val="21"/>
        </w:rPr>
        <w:t>：中央子午线与赤道的交点。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坐标修正规则（采分重点）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1.  </w:t>
      </w:r>
      <w:r>
        <w:rPr>
          <w:rFonts w:ascii="Times New Roman" w:hAnsi="Times New Roman" w:eastAsia="宋体"/>
          <w:b/>
          <w:sz w:val="21"/>
        </w:rPr>
        <w:t>向西平移 500 km</w:t>
      </w:r>
      <w:r>
        <w:rPr>
          <w:rFonts w:ascii="Times New Roman" w:hAnsi="Times New Roman" w:eastAsia="宋体"/>
          <w:b w:val="0"/>
          <w:sz w:val="21"/>
        </w:rPr>
        <w:t>：为避免中央子午线以西的 Y 坐标出现负值，规定给每个点实际的 Y 坐标</w:t>
      </w:r>
      <w:r>
        <w:rPr>
          <w:rFonts w:ascii="Times New Roman" w:hAnsi="Times New Roman" w:eastAsia="宋体"/>
          <w:b/>
          <w:sz w:val="21"/>
        </w:rPr>
        <w:t>强行加上 500,000 m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2.  </w:t>
      </w:r>
      <w:r>
        <w:rPr>
          <w:rFonts w:ascii="Times New Roman" w:hAnsi="Times New Roman" w:eastAsia="宋体"/>
          <w:b/>
          <w:sz w:val="21"/>
        </w:rPr>
        <w:t>冠以带号</w:t>
      </w:r>
      <w:r>
        <w:rPr>
          <w:rFonts w:ascii="Times New Roman" w:hAnsi="Times New Roman" w:eastAsia="宋体"/>
          <w:b w:val="0"/>
          <w:sz w:val="21"/>
        </w:rPr>
        <w:t>：在修正后的 Y 坐标前冠以该投影带的</w:t>
      </w:r>
      <w:r>
        <w:rPr>
          <w:rFonts w:ascii="Times New Roman" w:hAnsi="Times New Roman" w:eastAsia="宋体"/>
          <w:b/>
          <w:sz w:val="21"/>
        </w:rPr>
        <w:t>带号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720"/>
      </w:pPr>
      <w:r>
        <w:rPr>
          <w:rFonts w:ascii="Times New Roman" w:hAnsi="Times New Roman" w:eastAsia="宋体"/>
          <w:b w:val="0"/>
          <w:sz w:val="21"/>
        </w:rPr>
        <w:t xml:space="preserve">⁃  </w:t>
      </w:r>
      <w:r>
        <w:rPr>
          <w:rFonts w:ascii="Times New Roman" w:hAnsi="Times New Roman" w:eastAsia="宋体"/>
          <w:b w:val="0"/>
          <w:sz w:val="21"/>
        </w:rPr>
        <w:t xml:space="preserve">  *示例*：某点在第20带内，其实际 Y 坐标为\(-45,000\ \text{m}\)。平移后为 \(455,000\ \text{m}\)，冠以带号后，通用 Y 坐标为 \(20,455,000\ \text{m}\)。</w:t>
      </w:r>
    </w:p>
    <w:p>
      <w:pPr>
        <w:keepNext/>
        <w:spacing w:before="240" w:after="80"/>
      </w:pPr>
      <w:r>
        <w:rPr>
          <w:rFonts w:ascii="Arial" w:hAnsi="Arial" w:eastAsia="黑体"/>
          <w:b/>
          <w:color w:val="336699"/>
          <w:sz w:val="24"/>
        </w:rPr>
        <w:t>23. 空间坐标转换 (Spatial Coordinate Transformation)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两大典型类型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1.  </w:t>
      </w:r>
      <w:r>
        <w:rPr>
          <w:rFonts w:ascii="Times New Roman" w:hAnsi="Times New Roman" w:eastAsia="宋体"/>
          <w:b/>
          <w:sz w:val="21"/>
        </w:rPr>
        <w:t>同基准的投影转换 (Projection Conversion)</w:t>
      </w:r>
      <w:r>
        <w:rPr>
          <w:rFonts w:ascii="Times New Roman" w:hAnsi="Times New Roman" w:eastAsia="宋体"/>
          <w:b w:val="0"/>
          <w:sz w:val="21"/>
        </w:rPr>
        <w:t>：同一参考椭球下，不同地图投影或坐标坐标系间的转换（如大地坐标 \((L, B)\) 与高斯直角坐标 \((x, y)\) 互算）。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2.  </w:t>
      </w:r>
      <w:r>
        <w:rPr>
          <w:rFonts w:ascii="Times New Roman" w:hAnsi="Times New Roman" w:eastAsia="宋体"/>
          <w:b/>
          <w:sz w:val="21"/>
        </w:rPr>
        <w:t>异基准的基准转换 (Datum Transformation)</w:t>
      </w:r>
      <w:r>
        <w:rPr>
          <w:rFonts w:ascii="Times New Roman" w:hAnsi="Times New Roman" w:eastAsia="宋体"/>
          <w:b w:val="0"/>
          <w:sz w:val="21"/>
        </w:rPr>
        <w:t>：在不同参考椭球（基准）之间的转换（如从 WGS-84 转换为 CGCS2000，或从北京54转换为西安80）。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基准转换数学模型</w:t>
      </w:r>
      <w:r>
        <w:rPr>
          <w:rFonts w:ascii="Times New Roman" w:hAnsi="Times New Roman" w:eastAsia="宋体"/>
          <w:b w:val="0"/>
          <w:sz w:val="21"/>
        </w:rPr>
        <w:t>：通常需要已知重合点，利用</w:t>
      </w:r>
      <w:r>
        <w:rPr>
          <w:rFonts w:ascii="Times New Roman" w:hAnsi="Times New Roman" w:eastAsia="宋体"/>
          <w:b/>
          <w:sz w:val="21"/>
        </w:rPr>
        <w:t>三参数模型</w:t>
      </w:r>
      <w:r>
        <w:rPr>
          <w:rFonts w:ascii="Times New Roman" w:hAnsi="Times New Roman" w:eastAsia="宋体"/>
          <w:b w:val="0"/>
          <w:sz w:val="21"/>
        </w:rPr>
        <w:t>（平移）或</w:t>
      </w:r>
      <w:r>
        <w:rPr>
          <w:rFonts w:ascii="Times New Roman" w:hAnsi="Times New Roman" w:eastAsia="宋体"/>
          <w:b/>
          <w:sz w:val="21"/>
        </w:rPr>
        <w:t>七参数模型</w:t>
      </w:r>
      <w:r>
        <w:rPr>
          <w:rFonts w:ascii="Times New Roman" w:hAnsi="Times New Roman" w:eastAsia="宋体"/>
          <w:b w:val="0"/>
          <w:sz w:val="21"/>
        </w:rPr>
        <w:t>（布尔沙-沃尔夫 Bursa-Wolf 模型，包含3个平移、3个旋转和1个尺度变化参数）进行参数解算。</w:t>
      </w:r>
    </w:p>
    <w:p>
      <w:pPr>
        <w:keepNext/>
        <w:spacing w:before="240" w:after="80"/>
      </w:pPr>
      <w:r>
        <w:rPr>
          <w:rFonts w:ascii="Arial" w:hAnsi="Arial" w:eastAsia="黑体"/>
          <w:b/>
          <w:color w:val="336699"/>
          <w:sz w:val="24"/>
        </w:rPr>
        <w:t>24. 空间尺度 (Spatial Scale)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定义</w:t>
      </w:r>
      <w:r>
        <w:rPr>
          <w:rFonts w:ascii="Times New Roman" w:hAnsi="Times New Roman" w:eastAsia="宋体"/>
          <w:b w:val="0"/>
          <w:sz w:val="21"/>
        </w:rPr>
        <w:t>：进行空间分析与地理建模时，所选择的</w:t>
      </w:r>
      <w:r>
        <w:rPr>
          <w:rFonts w:ascii="Times New Roman" w:hAnsi="Times New Roman" w:eastAsia="宋体"/>
          <w:b/>
          <w:sz w:val="21"/>
        </w:rPr>
        <w:t>空间观测窗口、细节层次或度量单位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四个典型维度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1.  </w:t>
      </w:r>
      <w:r>
        <w:rPr>
          <w:rFonts w:ascii="Times New Roman" w:hAnsi="Times New Roman" w:eastAsia="宋体"/>
          <w:b/>
          <w:sz w:val="21"/>
        </w:rPr>
        <w:t>观测尺度（研究范围）</w:t>
      </w:r>
      <w:r>
        <w:rPr>
          <w:rFonts w:ascii="Times New Roman" w:hAnsi="Times New Roman" w:eastAsia="宋体"/>
          <w:b w:val="0"/>
          <w:sz w:val="21"/>
        </w:rPr>
        <w:t>：研究区域的</w:t>
      </w:r>
      <w:r>
        <w:rPr>
          <w:rFonts w:ascii="Times New Roman" w:hAnsi="Times New Roman" w:eastAsia="宋体"/>
          <w:b/>
          <w:sz w:val="21"/>
        </w:rPr>
        <w:t>空间边界大小</w:t>
      </w:r>
      <w:r>
        <w:rPr>
          <w:rFonts w:ascii="Times New Roman" w:hAnsi="Times New Roman" w:eastAsia="宋体"/>
          <w:b w:val="0"/>
          <w:sz w:val="21"/>
        </w:rPr>
        <w:t>（如全球、区域、局部）。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2.  </w:t>
      </w:r>
      <w:r>
        <w:rPr>
          <w:rFonts w:ascii="Times New Roman" w:hAnsi="Times New Roman" w:eastAsia="宋体"/>
          <w:b/>
          <w:sz w:val="21"/>
        </w:rPr>
        <w:t>比例尺</w:t>
      </w:r>
      <w:r>
        <w:rPr>
          <w:rFonts w:ascii="Times New Roman" w:hAnsi="Times New Roman" w:eastAsia="宋体"/>
          <w:b w:val="0"/>
          <w:sz w:val="21"/>
        </w:rPr>
        <w:t>：图上距离与实地距离之比。决定了地图内容的</w:t>
      </w:r>
      <w:r>
        <w:rPr>
          <w:rFonts w:ascii="Times New Roman" w:hAnsi="Times New Roman" w:eastAsia="宋体"/>
          <w:b/>
          <w:sz w:val="21"/>
        </w:rPr>
        <w:t>详尽程度和概括程度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3.  </w:t>
      </w:r>
      <w:r>
        <w:rPr>
          <w:rFonts w:ascii="Times New Roman" w:hAnsi="Times New Roman" w:eastAsia="宋体"/>
          <w:b/>
          <w:sz w:val="21"/>
        </w:rPr>
        <w:t>分辨率</w:t>
      </w:r>
      <w:r>
        <w:rPr>
          <w:rFonts w:ascii="Times New Roman" w:hAnsi="Times New Roman" w:eastAsia="宋体"/>
          <w:b w:val="0"/>
          <w:sz w:val="21"/>
        </w:rPr>
        <w:t>：数据能够详细区分最小单元的尺寸（如遥感像元大小、DEM的格网间距）。</w:t>
      </w:r>
    </w:p>
    <w:p>
      <w:pPr>
        <w:spacing w:line="300" w:lineRule="auto" w:after="80"/>
        <w:ind w:left="0"/>
      </w:pPr>
      <w:r>
        <w:rPr>
          <w:rFonts w:ascii="Times New Roman" w:hAnsi="Times New Roman" w:eastAsia="宋体"/>
          <w:b w:val="0"/>
          <w:sz w:val="21"/>
        </w:rPr>
        <w:t xml:space="preserve">    4.  </w:t>
      </w:r>
      <w:r>
        <w:rPr>
          <w:rFonts w:ascii="Times New Roman" w:hAnsi="Times New Roman" w:eastAsia="宋体"/>
          <w:b/>
          <w:sz w:val="21"/>
        </w:rPr>
        <w:t>操作尺度（分析尺度）</w:t>
      </w:r>
      <w:r>
        <w:rPr>
          <w:rFonts w:ascii="Times New Roman" w:hAnsi="Times New Roman" w:eastAsia="宋体"/>
          <w:b w:val="0"/>
          <w:sz w:val="21"/>
        </w:rPr>
        <w:t>：地理空间过程发生作用或数据分析计算的</w:t>
      </w:r>
      <w:r>
        <w:rPr>
          <w:rFonts w:ascii="Times New Roman" w:hAnsi="Times New Roman" w:eastAsia="宋体"/>
          <w:b/>
          <w:sz w:val="21"/>
        </w:rPr>
        <w:t>最小物理单元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300" w:lineRule="auto" w:after="80"/>
        <w:ind w:left="360"/>
      </w:pPr>
      <w:r>
        <w:rPr>
          <w:rFonts w:ascii="Times New Roman" w:hAnsi="Times New Roman" w:eastAsia="宋体"/>
          <w:b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/>
          <w:sz w:val="21"/>
        </w:rPr>
        <w:t>尺度效应 (Scale Effect)</w:t>
      </w:r>
      <w:r>
        <w:rPr>
          <w:rFonts w:ascii="Times New Roman" w:hAnsi="Times New Roman" w:eastAsia="宋体"/>
          <w:b w:val="0"/>
          <w:sz w:val="21"/>
        </w:rPr>
        <w:t>：地理空间现象的特征规律随观测尺度的改变而变化的特征（“</w:t>
      </w:r>
      <w:r>
        <w:rPr>
          <w:rFonts w:ascii="Times New Roman" w:hAnsi="Times New Roman" w:eastAsia="宋体"/>
          <w:b/>
          <w:sz w:val="21"/>
        </w:rPr>
        <w:t>尺度决定细节，尺度影响规律</w:t>
      </w:r>
      <w:r>
        <w:rPr>
          <w:rFonts w:ascii="Times New Roman" w:hAnsi="Times New Roman" w:eastAsia="宋体"/>
          <w:b w:val="0"/>
          <w:sz w:val="21"/>
        </w:rPr>
        <w:t>”）。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