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0F8B8D"/>
          <w:sz w:val="18"/>
        </w:rPr>
        <w:t>POLICY TEMPLATE</w:t>
      </w:r>
    </w:p>
    <w:p>
      <w:pPr>
        <w:pStyle w:val="Title"/>
      </w:pPr>
      <w:r>
        <w:t>Information Security Policy</w:t>
      </w:r>
    </w:p>
    <w:p>
      <w:r>
        <w:rPr>
          <w:b/>
          <w:i w:val="0"/>
          <w:color w:val="0E2A35"/>
        </w:rPr>
        <w:t>[Company Name]</w:t>
      </w:r>
      <w:r>
        <w:rPr>
          <w:b w:val="0"/>
          <w:i w:val="0"/>
          <w:color w:val="5C6F78"/>
        </w:rPr>
        <w:t xml:space="preserve">  ·  ISP</w:t>
      </w:r>
    </w:p>
    <w:tbl>
      <w:tblPr>
        <w:tblW w:type="auto" w:w="0"/>
        <w:tblLook w:firstColumn="1" w:firstRow="1" w:lastColumn="0" w:lastRow="0" w:noHBand="0" w:noVBand="1" w:val="04A0"/>
        <w:tblBorders>
          <w:top w:val="single" w:sz="4" w:space="0" w:color="0F8B8D"/>
          <w:left w:val="single" w:sz="4" w:space="0" w:color="0F8B8D"/>
          <w:bottom w:val="single" w:sz="4" w:space="0" w:color="0F8B8D"/>
          <w:right w:val="single" w:sz="4" w:space="0" w:color="0F8B8D"/>
          <w:insideH w:val="single" w:sz="4" w:space="0" w:color="0F8B8D"/>
          <w:insideV w:val="single" w:sz="4" w:space="0" w:color="0F8B8D"/>
        </w:tblBorders>
      </w:tblPr>
      <w:tblGrid>
        <w:gridCol w:w="9746"/>
      </w:tblGrid>
      <w:tr>
        <w:tc>
          <w:tcPr>
            <w:tcW w:type="dxa" w:w="9746"/>
            <w:shd w:val="clear" w:color="auto" w:fill="EEF3F4"/>
          </w:tcPr>
          <w:p>
            <w:pPr>
              <w:spacing w:after="40"/>
            </w:pPr>
            <w:r/>
            <w:r>
              <w:rPr>
                <w:b w:val="0"/>
                <w:i w:val="0"/>
                <w:color w:val="0E2A35"/>
                <w:sz w:val="19"/>
              </w:rPr>
              <w:t>TEMPLATE. Replace every [bracketed] text with what [Company Name] actually does, delete the grey guidance lines, and remove statements that are not true today. Every "must" is something an auditor can test, so keep the "How it is tested" column accurate. Set the document owner, approver and review dates in the document control table.</w:t>
            </w:r>
          </w:p>
        </w:tc>
      </w:tr>
    </w:tbl>
    <w:p/>
    <w:tbl>
      <w:tblPr>
        <w:tblW w:type="auto" w:w="0"/>
        <w:jc w:val="center"/>
        <w:tblLayout w:type="fixed"/>
        <w:tblLook w:firstColumn="1" w:firstRow="1" w:lastColumn="0" w:lastRow="0" w:noHBand="0" w:noVBand="1" w:val="04A0"/>
        <w:tblBorders>
          <w:top w:val="single" w:sz="4" w:space="0" w:color="DDE5E8"/>
          <w:left w:val="single" w:sz="4" w:space="0" w:color="DDE5E8"/>
          <w:bottom w:val="single" w:sz="4" w:space="0" w:color="DDE5E8"/>
          <w:right w:val="single" w:sz="4" w:space="0" w:color="DDE5E8"/>
          <w:insideH w:val="single" w:sz="4" w:space="0" w:color="DDE5E8"/>
          <w:insideV w:val="single" w:sz="4" w:space="0" w:color="DDE5E8"/>
        </w:tblBorders>
      </w:tblPr>
      <w:tblGrid>
        <w:gridCol w:w="2381"/>
        <w:gridCol w:w="7030"/>
      </w:tblGrid>
      <w:tr>
        <w:tc>
          <w:tcPr>
            <w:tcW w:type="dxa" w:w="2381"/>
            <w:shd w:val="clear" w:color="auto" w:fill="EEF3F4"/>
          </w:tcPr>
          <w:p>
            <w:pPr>
              <w:spacing w:after="40"/>
            </w:pPr>
            <w:r/>
            <w:r>
              <w:rPr>
                <w:b/>
                <w:i w:val="0"/>
                <w:color w:val="0E2A35"/>
                <w:sz w:val="20"/>
              </w:rPr>
              <w:t>Document number</w:t>
            </w:r>
          </w:p>
        </w:tc>
        <w:tc>
          <w:tcPr>
            <w:tcW w:type="dxa" w:w="7030"/>
          </w:tcPr>
          <w:p>
            <w:pPr>
              <w:spacing w:after="40"/>
            </w:pPr>
            <w:r/>
            <w:r>
              <w:rPr>
                <w:b w:val="0"/>
                <w:i w:val="0"/>
                <w:sz w:val="20"/>
              </w:rPr>
              <w:t>ISP</w:t>
            </w:r>
          </w:p>
        </w:tc>
      </w:tr>
      <w:tr>
        <w:tc>
          <w:tcPr>
            <w:tcW w:type="dxa" w:w="2381"/>
            <w:shd w:val="clear" w:color="auto" w:fill="EEF3F4"/>
          </w:tcPr>
          <w:p>
            <w:pPr>
              <w:spacing w:after="40"/>
            </w:pPr>
            <w:r/>
            <w:r>
              <w:rPr>
                <w:b/>
                <w:i w:val="0"/>
                <w:color w:val="0E2A35"/>
                <w:sz w:val="20"/>
              </w:rPr>
              <w:t>Title</w:t>
            </w:r>
          </w:p>
        </w:tc>
        <w:tc>
          <w:tcPr>
            <w:tcW w:type="dxa" w:w="7030"/>
          </w:tcPr>
          <w:p>
            <w:pPr>
              <w:spacing w:after="40"/>
            </w:pPr>
            <w:r/>
            <w:r>
              <w:rPr>
                <w:b w:val="0"/>
                <w:i w:val="0"/>
                <w:sz w:val="20"/>
              </w:rPr>
              <w:t>Information Security Policy</w:t>
            </w:r>
          </w:p>
        </w:tc>
      </w:tr>
      <w:tr>
        <w:tc>
          <w:tcPr>
            <w:tcW w:type="dxa" w:w="2381"/>
            <w:shd w:val="clear" w:color="auto" w:fill="EEF3F4"/>
          </w:tcPr>
          <w:p>
            <w:pPr>
              <w:spacing w:after="40"/>
            </w:pPr>
            <w:r/>
            <w:r>
              <w:rPr>
                <w:b/>
                <w:i w:val="0"/>
                <w:color w:val="0E2A35"/>
                <w:sz w:val="20"/>
              </w:rPr>
              <w:t>Type</w:t>
            </w:r>
          </w:p>
        </w:tc>
        <w:tc>
          <w:tcPr>
            <w:tcW w:type="dxa" w:w="7030"/>
          </w:tcPr>
          <w:p>
            <w:pPr>
              <w:spacing w:after="40"/>
            </w:pPr>
            <w:r/>
            <w:r>
              <w:rPr>
                <w:b w:val="0"/>
                <w:i w:val="0"/>
                <w:sz w:val="20"/>
              </w:rPr>
              <w:t>Policy</w:t>
            </w:r>
          </w:p>
        </w:tc>
      </w:tr>
      <w:tr>
        <w:tc>
          <w:tcPr>
            <w:tcW w:type="dxa" w:w="2381"/>
            <w:shd w:val="clear" w:color="auto" w:fill="EEF3F4"/>
          </w:tcPr>
          <w:p>
            <w:pPr>
              <w:spacing w:after="40"/>
            </w:pPr>
            <w:r/>
            <w:r>
              <w:rPr>
                <w:b/>
                <w:i w:val="0"/>
                <w:color w:val="0E2A35"/>
                <w:sz w:val="20"/>
              </w:rPr>
              <w:t>Owner</w:t>
            </w:r>
          </w:p>
        </w:tc>
        <w:tc>
          <w:tcPr>
            <w:tcW w:type="dxa" w:w="7030"/>
          </w:tcPr>
          <w:p>
            <w:pPr>
              <w:spacing w:after="40"/>
            </w:pPr>
            <w:r/>
            <w:r>
              <w:rPr>
                <w:b w:val="0"/>
                <w:i w:val="0"/>
                <w:sz w:val="20"/>
              </w:rPr>
              <w:t>[Named person in the role: Security lead]</w:t>
            </w:r>
          </w:p>
        </w:tc>
      </w:tr>
      <w:tr>
        <w:tc>
          <w:tcPr>
            <w:tcW w:type="dxa" w:w="2381"/>
            <w:shd w:val="clear" w:color="auto" w:fill="EEF3F4"/>
          </w:tcPr>
          <w:p>
            <w:pPr>
              <w:spacing w:after="40"/>
            </w:pPr>
            <w:r/>
            <w:r>
              <w:rPr>
                <w:b/>
                <w:i w:val="0"/>
                <w:color w:val="0E2A35"/>
                <w:sz w:val="20"/>
              </w:rPr>
              <w:t>Approver</w:t>
            </w:r>
          </w:p>
        </w:tc>
        <w:tc>
          <w:tcPr>
            <w:tcW w:type="dxa" w:w="7030"/>
          </w:tcPr>
          <w:p>
            <w:pPr>
              <w:spacing w:after="40"/>
            </w:pPr>
            <w:r/>
            <w:r>
              <w:rPr>
                <w:b w:val="0"/>
                <w:i w:val="0"/>
                <w:sz w:val="20"/>
              </w:rPr>
              <w:t>Executive sponsor</w:t>
            </w:r>
          </w:p>
        </w:tc>
      </w:tr>
      <w:tr>
        <w:tc>
          <w:tcPr>
            <w:tcW w:type="dxa" w:w="2381"/>
            <w:shd w:val="clear" w:color="auto" w:fill="EEF3F4"/>
          </w:tcPr>
          <w:p>
            <w:pPr>
              <w:spacing w:after="40"/>
            </w:pPr>
            <w:r/>
            <w:r>
              <w:rPr>
                <w:b/>
                <w:i w:val="0"/>
                <w:color w:val="0E2A35"/>
                <w:sz w:val="20"/>
              </w:rPr>
              <w:t>Version</w:t>
            </w:r>
          </w:p>
        </w:tc>
        <w:tc>
          <w:tcPr>
            <w:tcW w:type="dxa" w:w="7030"/>
          </w:tcPr>
          <w:p>
            <w:pPr>
              <w:spacing w:after="40"/>
            </w:pPr>
            <w:r/>
            <w:r>
              <w:rPr>
                <w:b w:val="0"/>
                <w:i w:val="0"/>
                <w:sz w:val="20"/>
              </w:rPr>
              <w:t>[1.0]  (major on any change to a commitment; minor for wording)</w:t>
            </w:r>
          </w:p>
        </w:tc>
      </w:tr>
      <w:tr>
        <w:tc>
          <w:tcPr>
            <w:tcW w:type="dxa" w:w="2381"/>
            <w:shd w:val="clear" w:color="auto" w:fill="EEF3F4"/>
          </w:tcPr>
          <w:p>
            <w:pPr>
              <w:spacing w:after="40"/>
            </w:pPr>
            <w:r/>
            <w:r>
              <w:rPr>
                <w:b/>
                <w:i w:val="0"/>
                <w:color w:val="0E2A35"/>
                <w:sz w:val="20"/>
              </w:rPr>
              <w:t>Effective date</w:t>
            </w:r>
          </w:p>
        </w:tc>
        <w:tc>
          <w:tcPr>
            <w:tcW w:type="dxa" w:w="7030"/>
          </w:tcPr>
          <w:p>
            <w:pPr>
              <w:spacing w:after="40"/>
            </w:pPr>
            <w:r/>
            <w:r>
              <w:rPr>
                <w:b w:val="0"/>
                <w:i w:val="0"/>
                <w:sz w:val="20"/>
              </w:rPr>
              <w:t>[YYYY-MM-DD]</w:t>
            </w:r>
          </w:p>
        </w:tc>
      </w:tr>
      <w:tr>
        <w:tc>
          <w:tcPr>
            <w:tcW w:type="dxa" w:w="2381"/>
            <w:shd w:val="clear" w:color="auto" w:fill="EEF3F4"/>
          </w:tcPr>
          <w:p>
            <w:pPr>
              <w:spacing w:after="40"/>
            </w:pPr>
            <w:r/>
            <w:r>
              <w:rPr>
                <w:b/>
                <w:i w:val="0"/>
                <w:color w:val="0E2A35"/>
                <w:sz w:val="20"/>
              </w:rPr>
              <w:t>Next review date</w:t>
            </w:r>
          </w:p>
        </w:tc>
        <w:tc>
          <w:tcPr>
            <w:tcW w:type="dxa" w:w="7030"/>
          </w:tcPr>
          <w:p>
            <w:pPr>
              <w:spacing w:after="40"/>
            </w:pPr>
            <w:r/>
            <w:r>
              <w:rPr>
                <w:b w:val="0"/>
                <w:i w:val="0"/>
                <w:sz w:val="20"/>
              </w:rPr>
              <w:t>[Within 12 months of approval]</w:t>
            </w:r>
          </w:p>
        </w:tc>
      </w:tr>
      <w:tr>
        <w:tc>
          <w:tcPr>
            <w:tcW w:type="dxa" w:w="2381"/>
            <w:shd w:val="clear" w:color="auto" w:fill="EEF3F4"/>
          </w:tcPr>
          <w:p>
            <w:pPr>
              <w:spacing w:after="40"/>
            </w:pPr>
            <w:r/>
            <w:r>
              <w:rPr>
                <w:b/>
                <w:i w:val="0"/>
                <w:color w:val="0E2A35"/>
                <w:sz w:val="20"/>
              </w:rPr>
              <w:t>Classification</w:t>
            </w:r>
          </w:p>
        </w:tc>
        <w:tc>
          <w:tcPr>
            <w:tcW w:type="dxa" w:w="7030"/>
          </w:tcPr>
          <w:p>
            <w:pPr>
              <w:spacing w:after="40"/>
            </w:pPr>
            <w:r/>
            <w:r>
              <w:rPr>
                <w:b w:val="0"/>
                <w:i w:val="0"/>
                <w:sz w:val="20"/>
              </w:rPr>
              <w:t>Internal  (mark customer-shareable versions as such)</w:t>
            </w:r>
          </w:p>
        </w:tc>
      </w:tr>
      <w:tr>
        <w:tc>
          <w:tcPr>
            <w:tcW w:type="dxa" w:w="2381"/>
            <w:shd w:val="clear" w:color="auto" w:fill="EEF3F4"/>
          </w:tcPr>
          <w:p>
            <w:pPr>
              <w:spacing w:after="40"/>
            </w:pPr>
            <w:r/>
            <w:r>
              <w:rPr>
                <w:b/>
                <w:i w:val="0"/>
                <w:color w:val="0E2A35"/>
                <w:sz w:val="20"/>
              </w:rPr>
              <w:t>Parent document</w:t>
            </w:r>
          </w:p>
        </w:tc>
        <w:tc>
          <w:tcPr>
            <w:tcW w:type="dxa" w:w="7030"/>
          </w:tcPr>
          <w:p>
            <w:pPr>
              <w:spacing w:after="40"/>
            </w:pPr>
            <w:r/>
            <w:r>
              <w:rPr>
                <w:b w:val="0"/>
                <w:i w:val="0"/>
                <w:sz w:val="20"/>
              </w:rPr>
              <w:t>None (top level)</w:t>
            </w:r>
          </w:p>
        </w:tc>
      </w:tr>
      <w:tr>
        <w:tc>
          <w:tcPr>
            <w:tcW w:type="dxa" w:w="2381"/>
            <w:shd w:val="clear" w:color="auto" w:fill="EEF3F4"/>
          </w:tcPr>
          <w:p>
            <w:pPr>
              <w:spacing w:after="40"/>
            </w:pPr>
            <w:r/>
            <w:r>
              <w:rPr>
                <w:b/>
                <w:i w:val="0"/>
                <w:color w:val="0E2A35"/>
                <w:sz w:val="20"/>
              </w:rPr>
              <w:t>Framework mapping</w:t>
            </w:r>
          </w:p>
        </w:tc>
        <w:tc>
          <w:tcPr>
            <w:tcW w:type="dxa" w:w="7030"/>
          </w:tcPr>
          <w:p>
            <w:pPr>
              <w:spacing w:after="40"/>
            </w:pPr>
            <w:r/>
            <w:r>
              <w:rPr>
                <w:b w:val="0"/>
                <w:i w:val="0"/>
                <w:sz w:val="20"/>
              </w:rPr>
              <w:t>SOC 2: CC1.1-CC1.5, CC2.2, CC5.3 · ISO 27001:2022: Clauses 5.1-5.3, 6.2, A.5.1</w:t>
            </w:r>
          </w:p>
        </w:tc>
      </w:tr>
      <w:tr>
        <w:tc>
          <w:tcPr>
            <w:tcW w:type="dxa" w:w="2381"/>
            <w:shd w:val="clear" w:color="auto" w:fill="EEF3F4"/>
          </w:tcPr>
          <w:p>
            <w:pPr>
              <w:spacing w:after="40"/>
            </w:pPr>
            <w:r/>
            <w:r>
              <w:rPr>
                <w:b/>
                <w:i w:val="0"/>
                <w:color w:val="0E2A35"/>
                <w:sz w:val="20"/>
              </w:rPr>
              <w:t>GRC-pal controls</w:t>
            </w:r>
          </w:p>
        </w:tc>
        <w:tc>
          <w:tcPr>
            <w:tcW w:type="dxa" w:w="7030"/>
          </w:tcPr>
          <w:p>
            <w:pPr>
              <w:spacing w:after="40"/>
            </w:pPr>
            <w:r/>
            <w:r>
              <w:rPr>
                <w:b w:val="0"/>
                <w:i w:val="0"/>
                <w:sz w:val="20"/>
              </w:rPr>
              <w:t>GOV-01, GOV-04, GOV-06</w:t>
            </w:r>
          </w:p>
        </w:tc>
      </w:tr>
    </w:tbl>
    <w:p/>
    <w:p>
      <w:pPr>
        <w:pStyle w:val="Heading1"/>
      </w:pPr>
      <w:r>
        <w:t>1. Purpose</w:t>
      </w:r>
    </w:p>
    <w:p>
      <w:r>
        <w:t>This policy sets out how [Company Name] protects the confidentiality, integrity and availability of company and customer information, and states the commitments that every other security document inherits from.</w:t>
      </w:r>
    </w:p>
    <w:p>
      <w:pPr>
        <w:pStyle w:val="Heading1"/>
      </w:pPr>
      <w:r>
        <w:t>2. Scope and applicability</w:t>
      </w:r>
    </w:p>
    <w:p>
      <w:r>
        <w:t>All employees, contractors and third parties with access to [Company Name] information or systems; all systems, applications and data owned, operated or managed by [Company Name], in all locations.</w:t>
      </w:r>
    </w:p>
    <w:p>
      <w:pPr>
        <w:pStyle w:val="Heading1"/>
      </w:pPr>
      <w:r>
        <w:t>3. Security objectives and commitments</w:t>
      </w:r>
    </w:p>
    <w:p>
      <w:r>
        <w:rPr>
          <w:b w:val="0"/>
          <w:i/>
          <w:color w:val="5C6F78"/>
          <w:sz w:val="18"/>
        </w:rPr>
        <w:t>Guidance: Keep objectives few and measurable elsewhere (standards, control health reporting). Commit only to what the company will sustain.</w:t>
      </w:r>
    </w:p>
    <w:tbl>
      <w:tblPr>
        <w:tblW w:type="auto" w:w="0"/>
        <w:tblLayout w:type="fixed"/>
        <w:tblLook w:firstColumn="1" w:firstRow="1" w:lastColumn="0" w:lastRow="0" w:noHBand="0" w:noVBand="1" w:val="04A0"/>
        <w:tblBorders>
          <w:top w:val="single" w:sz="4" w:space="0" w:color="DDE5E8"/>
          <w:left w:val="single" w:sz="4" w:space="0" w:color="DDE5E8"/>
          <w:bottom w:val="single" w:sz="4" w:space="0" w:color="DDE5E8"/>
          <w:right w:val="single" w:sz="4" w:space="0" w:color="DDE5E8"/>
          <w:insideH w:val="single" w:sz="4" w:space="0" w:color="DDE5E8"/>
          <w:insideV w:val="single" w:sz="4" w:space="0" w:color="DDE5E8"/>
        </w:tblBorders>
      </w:tblPr>
      <w:tblGrid>
        <w:gridCol w:w="737"/>
        <w:gridCol w:w="5443"/>
        <w:gridCol w:w="3231"/>
      </w:tblGrid>
      <w:tr>
        <w:trPr>
          <w:tblHeader w:val="true"/>
        </w:trPr>
        <w:tc>
          <w:tcPr>
            <w:tcW w:type="dxa" w:w="737"/>
            <w:shd w:val="clear" w:color="auto" w:fill="0E2A35"/>
          </w:tcPr>
          <w:p>
            <w:pPr>
              <w:spacing w:after="40"/>
            </w:pPr>
            <w:r/>
            <w:r>
              <w:rPr>
                <w:b/>
                <w:i w:val="0"/>
                <w:color w:val="FFFFFF"/>
                <w:sz w:val="19"/>
              </w:rPr>
              <w:t>Ref</w:t>
            </w:r>
          </w:p>
        </w:tc>
        <w:tc>
          <w:tcPr>
            <w:tcW w:type="dxa" w:w="5443"/>
            <w:shd w:val="clear" w:color="auto" w:fill="0E2A35"/>
          </w:tcPr>
          <w:p>
            <w:pPr>
              <w:spacing w:after="40"/>
            </w:pPr>
            <w:r/>
            <w:r>
              <w:rPr>
                <w:b/>
                <w:i w:val="0"/>
                <w:color w:val="FFFFFF"/>
                <w:sz w:val="19"/>
              </w:rPr>
              <w:t>Statement</w:t>
            </w:r>
          </w:p>
        </w:tc>
        <w:tc>
          <w:tcPr>
            <w:tcW w:type="dxa" w:w="3231"/>
            <w:shd w:val="clear" w:color="auto" w:fill="0E2A35"/>
          </w:tcPr>
          <w:p>
            <w:pPr>
              <w:spacing w:after="40"/>
            </w:pPr>
            <w:r/>
            <w:r>
              <w:rPr>
                <w:b/>
                <w:i w:val="0"/>
                <w:color w:val="FFFFFF"/>
                <w:sz w:val="19"/>
              </w:rPr>
              <w:t>How it is tested</w:t>
            </w:r>
          </w:p>
        </w:tc>
      </w:tr>
      <w:tr>
        <w:tc>
          <w:tcPr>
            <w:tcW w:type="dxa" w:w="737"/>
          </w:tcPr>
          <w:p>
            <w:pPr>
              <w:spacing w:after="40"/>
            </w:pPr>
            <w:r/>
            <w:r>
              <w:rPr>
                <w:b w:val="0"/>
                <w:i w:val="0"/>
                <w:sz w:val="20"/>
              </w:rPr>
              <w:t>3.1</w:t>
            </w:r>
          </w:p>
        </w:tc>
        <w:tc>
          <w:tcPr>
            <w:tcW w:type="dxa" w:w="5443"/>
          </w:tcPr>
          <w:p>
            <w:pPr>
              <w:spacing w:after="40"/>
            </w:pPr>
            <w:r/>
            <w:r>
              <w:rPr>
                <w:b w:val="0"/>
                <w:i w:val="0"/>
                <w:sz w:val="20"/>
              </w:rPr>
              <w:t>[Company Name] protects customer and company information in line with its contracts, service commitments and applicable laws.</w:t>
            </w:r>
          </w:p>
        </w:tc>
        <w:tc>
          <w:tcPr>
            <w:tcW w:type="dxa" w:w="3231"/>
          </w:tcPr>
          <w:p>
            <w:pPr>
              <w:spacing w:after="40"/>
            </w:pPr>
            <w:r/>
            <w:r>
              <w:rPr>
                <w:b w:val="0"/>
                <w:i w:val="0"/>
                <w:sz w:val="20"/>
              </w:rPr>
              <w:t>Service commitments register; sample of customer contracts</w:t>
            </w:r>
          </w:p>
        </w:tc>
      </w:tr>
      <w:tr>
        <w:tc>
          <w:tcPr>
            <w:tcW w:type="dxa" w:w="737"/>
          </w:tcPr>
          <w:p>
            <w:pPr>
              <w:spacing w:after="40"/>
            </w:pPr>
            <w:r/>
            <w:r>
              <w:rPr>
                <w:b w:val="0"/>
                <w:i w:val="0"/>
                <w:sz w:val="20"/>
              </w:rPr>
              <w:t>3.2</w:t>
            </w:r>
          </w:p>
        </w:tc>
        <w:tc>
          <w:tcPr>
            <w:tcW w:type="dxa" w:w="5443"/>
          </w:tcPr>
          <w:p>
            <w:pPr>
              <w:spacing w:after="40"/>
            </w:pPr>
            <w:r/>
            <w:r>
              <w:rPr>
                <w:b w:val="0"/>
                <w:i w:val="0"/>
                <w:sz w:val="20"/>
              </w:rPr>
              <w:t>Security objectives are set by leadership at least annually: [objective 1], [objective 2], [objective 3].</w:t>
            </w:r>
          </w:p>
        </w:tc>
        <w:tc>
          <w:tcPr>
            <w:tcW w:type="dxa" w:w="3231"/>
          </w:tcPr>
          <w:p>
            <w:pPr>
              <w:spacing w:after="40"/>
            </w:pPr>
            <w:r/>
            <w:r>
              <w:rPr>
                <w:b w:val="0"/>
                <w:i w:val="0"/>
                <w:sz w:val="20"/>
              </w:rPr>
              <w:t>Dated objectives approved by leadership</w:t>
            </w:r>
          </w:p>
        </w:tc>
      </w:tr>
      <w:tr>
        <w:tc>
          <w:tcPr>
            <w:tcW w:type="dxa" w:w="737"/>
          </w:tcPr>
          <w:p>
            <w:pPr>
              <w:spacing w:after="40"/>
            </w:pPr>
            <w:r/>
            <w:r>
              <w:rPr>
                <w:b w:val="0"/>
                <w:i w:val="0"/>
                <w:sz w:val="20"/>
              </w:rPr>
              <w:t>3.3</w:t>
            </w:r>
          </w:p>
        </w:tc>
        <w:tc>
          <w:tcPr>
            <w:tcW w:type="dxa" w:w="5443"/>
          </w:tcPr>
          <w:p>
            <w:pPr>
              <w:spacing w:after="40"/>
            </w:pPr>
            <w:r/>
            <w:r>
              <w:rPr>
                <w:b w:val="0"/>
                <w:i w:val="0"/>
                <w:sz w:val="20"/>
              </w:rPr>
              <w:t>Controls are chosen on the basis of risk and reviewed for effectiveness.</w:t>
            </w:r>
          </w:p>
        </w:tc>
        <w:tc>
          <w:tcPr>
            <w:tcW w:type="dxa" w:w="3231"/>
          </w:tcPr>
          <w:p>
            <w:pPr>
              <w:spacing w:after="40"/>
            </w:pPr>
            <w:r/>
            <w:r>
              <w:rPr>
                <w:b w:val="0"/>
                <w:i w:val="0"/>
                <w:sz w:val="20"/>
              </w:rPr>
              <w:t>Risk register; control health review</w:t>
            </w:r>
          </w:p>
        </w:tc>
      </w:tr>
    </w:tbl>
    <w:p/>
    <w:p>
      <w:pPr>
        <w:pStyle w:val="Heading1"/>
      </w:pPr>
      <w:r>
        <w:t>4. Governance</w:t>
      </w:r>
    </w:p>
    <w:tbl>
      <w:tblPr>
        <w:tblW w:type="auto" w:w="0"/>
        <w:tblLayout w:type="fixed"/>
        <w:tblLook w:firstColumn="1" w:firstRow="1" w:lastColumn="0" w:lastRow="0" w:noHBand="0" w:noVBand="1" w:val="04A0"/>
        <w:tblBorders>
          <w:top w:val="single" w:sz="4" w:space="0" w:color="DDE5E8"/>
          <w:left w:val="single" w:sz="4" w:space="0" w:color="DDE5E8"/>
          <w:bottom w:val="single" w:sz="4" w:space="0" w:color="DDE5E8"/>
          <w:right w:val="single" w:sz="4" w:space="0" w:color="DDE5E8"/>
          <w:insideH w:val="single" w:sz="4" w:space="0" w:color="DDE5E8"/>
          <w:insideV w:val="single" w:sz="4" w:space="0" w:color="DDE5E8"/>
        </w:tblBorders>
      </w:tblPr>
      <w:tblGrid>
        <w:gridCol w:w="737"/>
        <w:gridCol w:w="5443"/>
        <w:gridCol w:w="3231"/>
      </w:tblGrid>
      <w:tr>
        <w:trPr>
          <w:tblHeader w:val="true"/>
        </w:trPr>
        <w:tc>
          <w:tcPr>
            <w:tcW w:type="dxa" w:w="737"/>
            <w:shd w:val="clear" w:color="auto" w:fill="0E2A35"/>
          </w:tcPr>
          <w:p>
            <w:pPr>
              <w:spacing w:after="40"/>
            </w:pPr>
            <w:r/>
            <w:r>
              <w:rPr>
                <w:b/>
                <w:i w:val="0"/>
                <w:color w:val="FFFFFF"/>
                <w:sz w:val="19"/>
              </w:rPr>
              <w:t>Ref</w:t>
            </w:r>
          </w:p>
        </w:tc>
        <w:tc>
          <w:tcPr>
            <w:tcW w:type="dxa" w:w="5443"/>
            <w:shd w:val="clear" w:color="auto" w:fill="0E2A35"/>
          </w:tcPr>
          <w:p>
            <w:pPr>
              <w:spacing w:after="40"/>
            </w:pPr>
            <w:r/>
            <w:r>
              <w:rPr>
                <w:b/>
                <w:i w:val="0"/>
                <w:color w:val="FFFFFF"/>
                <w:sz w:val="19"/>
              </w:rPr>
              <w:t>Statement</w:t>
            </w:r>
          </w:p>
        </w:tc>
        <w:tc>
          <w:tcPr>
            <w:tcW w:type="dxa" w:w="3231"/>
            <w:shd w:val="clear" w:color="auto" w:fill="0E2A35"/>
          </w:tcPr>
          <w:p>
            <w:pPr>
              <w:spacing w:after="40"/>
            </w:pPr>
            <w:r/>
            <w:r>
              <w:rPr>
                <w:b/>
                <w:i w:val="0"/>
                <w:color w:val="FFFFFF"/>
                <w:sz w:val="19"/>
              </w:rPr>
              <w:t>How it is tested</w:t>
            </w:r>
          </w:p>
        </w:tc>
      </w:tr>
      <w:tr>
        <w:tc>
          <w:tcPr>
            <w:tcW w:type="dxa" w:w="737"/>
          </w:tcPr>
          <w:p>
            <w:pPr>
              <w:spacing w:after="40"/>
            </w:pPr>
            <w:r/>
            <w:r>
              <w:rPr>
                <w:b w:val="0"/>
                <w:i w:val="0"/>
                <w:sz w:val="20"/>
              </w:rPr>
              <w:t>4.1</w:t>
            </w:r>
          </w:p>
        </w:tc>
        <w:tc>
          <w:tcPr>
            <w:tcW w:type="dxa" w:w="5443"/>
          </w:tcPr>
          <w:p>
            <w:pPr>
              <w:spacing w:after="40"/>
            </w:pPr>
            <w:r/>
            <w:r>
              <w:rPr>
                <w:b w:val="0"/>
                <w:i w:val="0"/>
                <w:sz w:val="20"/>
              </w:rPr>
              <w:t>Leadership owns information security and approves this policy and every topic policy at least once a year.</w:t>
            </w:r>
          </w:p>
        </w:tc>
        <w:tc>
          <w:tcPr>
            <w:tcW w:type="dxa" w:w="3231"/>
          </w:tcPr>
          <w:p>
            <w:pPr>
              <w:spacing w:after="40"/>
            </w:pPr>
            <w:r/>
            <w:r>
              <w:rPr>
                <w:b w:val="0"/>
                <w:i w:val="0"/>
                <w:sz w:val="20"/>
              </w:rPr>
              <w:t>Approval records with dates</w:t>
            </w:r>
          </w:p>
        </w:tc>
      </w:tr>
      <w:tr>
        <w:tc>
          <w:tcPr>
            <w:tcW w:type="dxa" w:w="737"/>
          </w:tcPr>
          <w:p>
            <w:pPr>
              <w:spacing w:after="40"/>
            </w:pPr>
            <w:r/>
            <w:r>
              <w:rPr>
                <w:b w:val="0"/>
                <w:i w:val="0"/>
                <w:sz w:val="20"/>
              </w:rPr>
              <w:t>4.2</w:t>
            </w:r>
          </w:p>
        </w:tc>
        <w:tc>
          <w:tcPr>
            <w:tcW w:type="dxa" w:w="5443"/>
          </w:tcPr>
          <w:p>
            <w:pPr>
              <w:spacing w:after="40"/>
            </w:pPr>
            <w:r/>
            <w:r>
              <w:rPr>
                <w:b w:val="0"/>
                <w:i w:val="0"/>
                <w:sz w:val="20"/>
              </w:rPr>
              <w:t>A security oversight forum of [roles] meets at least [quarterly] and keeps minutes.</w:t>
            </w:r>
          </w:p>
        </w:tc>
        <w:tc>
          <w:tcPr>
            <w:tcW w:type="dxa" w:w="3231"/>
          </w:tcPr>
          <w:p>
            <w:pPr>
              <w:spacing w:after="40"/>
            </w:pPr>
            <w:r/>
            <w:r>
              <w:rPr>
                <w:b w:val="0"/>
                <w:i w:val="0"/>
                <w:sz w:val="20"/>
              </w:rPr>
              <w:t>Meeting minutes</w:t>
            </w:r>
          </w:p>
        </w:tc>
      </w:tr>
      <w:tr>
        <w:tc>
          <w:tcPr>
            <w:tcW w:type="dxa" w:w="737"/>
          </w:tcPr>
          <w:p>
            <w:pPr>
              <w:spacing w:after="40"/>
            </w:pPr>
            <w:r/>
            <w:r>
              <w:rPr>
                <w:b w:val="0"/>
                <w:i w:val="0"/>
                <w:sz w:val="20"/>
              </w:rPr>
              <w:t>4.3</w:t>
            </w:r>
          </w:p>
        </w:tc>
        <w:tc>
          <w:tcPr>
            <w:tcW w:type="dxa" w:w="5443"/>
          </w:tcPr>
          <w:p>
            <w:pPr>
              <w:spacing w:after="40"/>
            </w:pPr>
            <w:r/>
            <w:r>
              <w:rPr>
                <w:b w:val="0"/>
                <w:i w:val="0"/>
                <w:sz w:val="20"/>
              </w:rPr>
              <w:t>The [security lead] reports to [executive role] and has authority to stop or escalate security-relevant work.</w:t>
            </w:r>
          </w:p>
        </w:tc>
        <w:tc>
          <w:tcPr>
            <w:tcW w:type="dxa" w:w="3231"/>
          </w:tcPr>
          <w:p>
            <w:pPr>
              <w:spacing w:after="40"/>
            </w:pPr>
            <w:r/>
            <w:r>
              <w:rPr>
                <w:b w:val="0"/>
                <w:i w:val="0"/>
                <w:sz w:val="20"/>
              </w:rPr>
              <w:t>Org chart; role description</w:t>
            </w:r>
          </w:p>
        </w:tc>
      </w:tr>
      <w:tr>
        <w:tc>
          <w:tcPr>
            <w:tcW w:type="dxa" w:w="737"/>
          </w:tcPr>
          <w:p>
            <w:pPr>
              <w:spacing w:after="40"/>
            </w:pPr>
            <w:r/>
            <w:r>
              <w:rPr>
                <w:b w:val="0"/>
                <w:i w:val="0"/>
                <w:sz w:val="20"/>
              </w:rPr>
              <w:t>4.4</w:t>
            </w:r>
          </w:p>
        </w:tc>
        <w:tc>
          <w:tcPr>
            <w:tcW w:type="dxa" w:w="5443"/>
          </w:tcPr>
          <w:p>
            <w:pPr>
              <w:spacing w:after="40"/>
            </w:pPr>
            <w:r/>
            <w:r>
              <w:rPr>
                <w:b w:val="0"/>
                <w:i w:val="0"/>
                <w:sz w:val="20"/>
              </w:rPr>
              <w:t>Every document has one named owner, an approver, a version and a next review date.</w:t>
            </w:r>
          </w:p>
        </w:tc>
        <w:tc>
          <w:tcPr>
            <w:tcW w:type="dxa" w:w="3231"/>
          </w:tcPr>
          <w:p>
            <w:pPr>
              <w:spacing w:after="40"/>
            </w:pPr>
            <w:r/>
            <w:r>
              <w:rPr>
                <w:b w:val="0"/>
                <w:i w:val="0"/>
                <w:sz w:val="20"/>
              </w:rPr>
              <w:t>Document control table of any sampled document</w:t>
            </w:r>
          </w:p>
        </w:tc>
      </w:tr>
    </w:tbl>
    <w:p/>
    <w:p>
      <w:pPr>
        <w:pStyle w:val="Heading1"/>
      </w:pPr>
      <w:r>
        <w:t>5. Risk-based approach</w:t>
      </w:r>
    </w:p>
    <w:tbl>
      <w:tblPr>
        <w:tblW w:type="auto" w:w="0"/>
        <w:tblLayout w:type="fixed"/>
        <w:tblLook w:firstColumn="1" w:firstRow="1" w:lastColumn="0" w:lastRow="0" w:noHBand="0" w:noVBand="1" w:val="04A0"/>
        <w:tblBorders>
          <w:top w:val="single" w:sz="4" w:space="0" w:color="DDE5E8"/>
          <w:left w:val="single" w:sz="4" w:space="0" w:color="DDE5E8"/>
          <w:bottom w:val="single" w:sz="4" w:space="0" w:color="DDE5E8"/>
          <w:right w:val="single" w:sz="4" w:space="0" w:color="DDE5E8"/>
          <w:insideH w:val="single" w:sz="4" w:space="0" w:color="DDE5E8"/>
          <w:insideV w:val="single" w:sz="4" w:space="0" w:color="DDE5E8"/>
        </w:tblBorders>
      </w:tblPr>
      <w:tblGrid>
        <w:gridCol w:w="737"/>
        <w:gridCol w:w="5443"/>
        <w:gridCol w:w="3231"/>
      </w:tblGrid>
      <w:tr>
        <w:trPr>
          <w:tblHeader w:val="true"/>
        </w:trPr>
        <w:tc>
          <w:tcPr>
            <w:tcW w:type="dxa" w:w="737"/>
            <w:shd w:val="clear" w:color="auto" w:fill="0E2A35"/>
          </w:tcPr>
          <w:p>
            <w:pPr>
              <w:spacing w:after="40"/>
            </w:pPr>
            <w:r/>
            <w:r>
              <w:rPr>
                <w:b/>
                <w:i w:val="0"/>
                <w:color w:val="FFFFFF"/>
                <w:sz w:val="19"/>
              </w:rPr>
              <w:t>Ref</w:t>
            </w:r>
          </w:p>
        </w:tc>
        <w:tc>
          <w:tcPr>
            <w:tcW w:type="dxa" w:w="5443"/>
            <w:shd w:val="clear" w:color="auto" w:fill="0E2A35"/>
          </w:tcPr>
          <w:p>
            <w:pPr>
              <w:spacing w:after="40"/>
            </w:pPr>
            <w:r/>
            <w:r>
              <w:rPr>
                <w:b/>
                <w:i w:val="0"/>
                <w:color w:val="FFFFFF"/>
                <w:sz w:val="19"/>
              </w:rPr>
              <w:t>Statement</w:t>
            </w:r>
          </w:p>
        </w:tc>
        <w:tc>
          <w:tcPr>
            <w:tcW w:type="dxa" w:w="3231"/>
            <w:shd w:val="clear" w:color="auto" w:fill="0E2A35"/>
          </w:tcPr>
          <w:p>
            <w:pPr>
              <w:spacing w:after="40"/>
            </w:pPr>
            <w:r/>
            <w:r>
              <w:rPr>
                <w:b/>
                <w:i w:val="0"/>
                <w:color w:val="FFFFFF"/>
                <w:sz w:val="19"/>
              </w:rPr>
              <w:t>How it is tested</w:t>
            </w:r>
          </w:p>
        </w:tc>
      </w:tr>
      <w:tr>
        <w:tc>
          <w:tcPr>
            <w:tcW w:type="dxa" w:w="737"/>
          </w:tcPr>
          <w:p>
            <w:pPr>
              <w:spacing w:after="40"/>
            </w:pPr>
            <w:r/>
            <w:r>
              <w:rPr>
                <w:b w:val="0"/>
                <w:i w:val="0"/>
                <w:sz w:val="20"/>
              </w:rPr>
              <w:t>5.1</w:t>
            </w:r>
          </w:p>
        </w:tc>
        <w:tc>
          <w:tcPr>
            <w:tcW w:type="dxa" w:w="5443"/>
          </w:tcPr>
          <w:p>
            <w:pPr>
              <w:spacing w:after="40"/>
            </w:pPr>
            <w:r/>
            <w:r>
              <w:rPr>
                <w:b w:val="0"/>
                <w:i w:val="0"/>
                <w:sz w:val="20"/>
              </w:rPr>
              <w:t>Risks are identified, assessed and treated as described in the Risk Management Policy.</w:t>
            </w:r>
          </w:p>
        </w:tc>
        <w:tc>
          <w:tcPr>
            <w:tcW w:type="dxa" w:w="3231"/>
          </w:tcPr>
          <w:p>
            <w:pPr>
              <w:spacing w:after="40"/>
            </w:pPr>
            <w:r/>
            <w:r>
              <w:rPr>
                <w:b w:val="0"/>
                <w:i w:val="0"/>
                <w:sz w:val="20"/>
              </w:rPr>
              <w:t>Risk register and review log</w:t>
            </w:r>
          </w:p>
        </w:tc>
      </w:tr>
    </w:tbl>
    <w:p/>
    <w:p>
      <w:pPr>
        <w:pStyle w:val="Heading1"/>
      </w:pPr>
      <w:r>
        <w:t>6. Documentation framework</w:t>
      </w:r>
    </w:p>
    <w:p>
      <w:r>
        <w:rPr>
          <w:b w:val="0"/>
          <w:i/>
          <w:color w:val="5C6F78"/>
          <w:sz w:val="18"/>
        </w:rPr>
        <w:t>Guidance: Describe your tiers (policy, standard, procedure, record) and who may approve each.</w:t>
      </w:r>
    </w:p>
    <w:tbl>
      <w:tblPr>
        <w:tblW w:type="auto" w:w="0"/>
        <w:tblLayout w:type="fixed"/>
        <w:tblLook w:firstColumn="1" w:firstRow="1" w:lastColumn="0" w:lastRow="0" w:noHBand="0" w:noVBand="1" w:val="04A0"/>
        <w:tblBorders>
          <w:top w:val="single" w:sz="4" w:space="0" w:color="DDE5E8"/>
          <w:left w:val="single" w:sz="4" w:space="0" w:color="DDE5E8"/>
          <w:bottom w:val="single" w:sz="4" w:space="0" w:color="DDE5E8"/>
          <w:right w:val="single" w:sz="4" w:space="0" w:color="DDE5E8"/>
          <w:insideH w:val="single" w:sz="4" w:space="0" w:color="DDE5E8"/>
          <w:insideV w:val="single" w:sz="4" w:space="0" w:color="DDE5E8"/>
        </w:tblBorders>
      </w:tblPr>
      <w:tblGrid>
        <w:gridCol w:w="737"/>
        <w:gridCol w:w="5443"/>
        <w:gridCol w:w="3231"/>
      </w:tblGrid>
      <w:tr>
        <w:trPr>
          <w:tblHeader w:val="true"/>
        </w:trPr>
        <w:tc>
          <w:tcPr>
            <w:tcW w:type="dxa" w:w="737"/>
            <w:shd w:val="clear" w:color="auto" w:fill="0E2A35"/>
          </w:tcPr>
          <w:p>
            <w:pPr>
              <w:spacing w:after="40"/>
            </w:pPr>
            <w:r/>
            <w:r>
              <w:rPr>
                <w:b/>
                <w:i w:val="0"/>
                <w:color w:val="FFFFFF"/>
                <w:sz w:val="19"/>
              </w:rPr>
              <w:t>Ref</w:t>
            </w:r>
          </w:p>
        </w:tc>
        <w:tc>
          <w:tcPr>
            <w:tcW w:type="dxa" w:w="5443"/>
            <w:shd w:val="clear" w:color="auto" w:fill="0E2A35"/>
          </w:tcPr>
          <w:p>
            <w:pPr>
              <w:spacing w:after="40"/>
            </w:pPr>
            <w:r/>
            <w:r>
              <w:rPr>
                <w:b/>
                <w:i w:val="0"/>
                <w:color w:val="FFFFFF"/>
                <w:sz w:val="19"/>
              </w:rPr>
              <w:t>Statement</w:t>
            </w:r>
          </w:p>
        </w:tc>
        <w:tc>
          <w:tcPr>
            <w:tcW w:type="dxa" w:w="3231"/>
            <w:shd w:val="clear" w:color="auto" w:fill="0E2A35"/>
          </w:tcPr>
          <w:p>
            <w:pPr>
              <w:spacing w:after="40"/>
            </w:pPr>
            <w:r/>
            <w:r>
              <w:rPr>
                <w:b/>
                <w:i w:val="0"/>
                <w:color w:val="FFFFFF"/>
                <w:sz w:val="19"/>
              </w:rPr>
              <w:t>How it is tested</w:t>
            </w:r>
          </w:p>
        </w:tc>
      </w:tr>
      <w:tr>
        <w:tc>
          <w:tcPr>
            <w:tcW w:type="dxa" w:w="737"/>
          </w:tcPr>
          <w:p>
            <w:pPr>
              <w:spacing w:after="40"/>
            </w:pPr>
            <w:r/>
            <w:r>
              <w:rPr>
                <w:b w:val="0"/>
                <w:i w:val="0"/>
                <w:sz w:val="20"/>
              </w:rPr>
              <w:t>6.1</w:t>
            </w:r>
          </w:p>
        </w:tc>
        <w:tc>
          <w:tcPr>
            <w:tcW w:type="dxa" w:w="5443"/>
          </w:tcPr>
          <w:p>
            <w:pPr>
              <w:spacing w:after="40"/>
            </w:pPr>
            <w:r/>
            <w:r>
              <w:rPr>
                <w:b w:val="0"/>
                <w:i w:val="0"/>
                <w:sz w:val="20"/>
              </w:rPr>
              <w:t>Policies state commitments. Standards hold measurable parameters. Procedures describe the steps performed. Records are evidence that controls operated.</w:t>
            </w:r>
          </w:p>
        </w:tc>
        <w:tc>
          <w:tcPr>
            <w:tcW w:type="dxa" w:w="3231"/>
          </w:tcPr>
          <w:p>
            <w:pPr>
              <w:spacing w:after="40"/>
            </w:pPr>
            <w:r/>
            <w:r>
              <w:rPr>
                <w:b w:val="0"/>
                <w:i w:val="0"/>
                <w:sz w:val="20"/>
              </w:rPr>
              <w:t>Document library structure</w:t>
            </w:r>
          </w:p>
        </w:tc>
      </w:tr>
      <w:tr>
        <w:tc>
          <w:tcPr>
            <w:tcW w:type="dxa" w:w="737"/>
          </w:tcPr>
          <w:p>
            <w:pPr>
              <w:spacing w:after="40"/>
            </w:pPr>
            <w:r/>
            <w:r>
              <w:rPr>
                <w:b w:val="0"/>
                <w:i w:val="0"/>
                <w:sz w:val="20"/>
              </w:rPr>
              <w:t>6.2</w:t>
            </w:r>
          </w:p>
        </w:tc>
        <w:tc>
          <w:tcPr>
            <w:tcW w:type="dxa" w:w="5443"/>
          </w:tcPr>
          <w:p>
            <w:pPr>
              <w:spacing w:after="40"/>
            </w:pPr>
            <w:r/>
            <w:r>
              <w:rPr>
                <w:b w:val="0"/>
                <w:i w:val="0"/>
                <w:sz w:val="20"/>
              </w:rPr>
              <w:t>Policies are reviewed within [12] months of approval, or sooner after a significant change.</w:t>
            </w:r>
          </w:p>
        </w:tc>
        <w:tc>
          <w:tcPr>
            <w:tcW w:type="dxa" w:w="3231"/>
          </w:tcPr>
          <w:p>
            <w:pPr>
              <w:spacing w:after="40"/>
            </w:pPr>
            <w:r/>
            <w:r>
              <w:rPr>
                <w:b w:val="0"/>
                <w:i w:val="0"/>
                <w:sz w:val="20"/>
              </w:rPr>
              <w:t>Next review dates; review log</w:t>
            </w:r>
          </w:p>
        </w:tc>
      </w:tr>
      <w:tr>
        <w:tc>
          <w:tcPr>
            <w:tcW w:type="dxa" w:w="737"/>
          </w:tcPr>
          <w:p>
            <w:pPr>
              <w:spacing w:after="40"/>
            </w:pPr>
            <w:r/>
            <w:r>
              <w:rPr>
                <w:b w:val="0"/>
                <w:i w:val="0"/>
                <w:sz w:val="20"/>
              </w:rPr>
              <w:t>6.3</w:t>
            </w:r>
          </w:p>
        </w:tc>
        <w:tc>
          <w:tcPr>
            <w:tcW w:type="dxa" w:w="5443"/>
          </w:tcPr>
          <w:p>
            <w:pPr>
              <w:spacing w:after="40"/>
            </w:pPr>
            <w:r/>
            <w:r>
              <w:rPr>
                <w:b w:val="0"/>
                <w:i w:val="0"/>
                <w:sz w:val="20"/>
              </w:rPr>
              <w:t>A change to a commitment is a major version; a wording change is a minor version.</w:t>
            </w:r>
          </w:p>
        </w:tc>
        <w:tc>
          <w:tcPr>
            <w:tcW w:type="dxa" w:w="3231"/>
          </w:tcPr>
          <w:p>
            <w:pPr>
              <w:spacing w:after="40"/>
            </w:pPr>
            <w:r/>
            <w:r>
              <w:rPr>
                <w:b w:val="0"/>
                <w:i w:val="0"/>
                <w:sz w:val="20"/>
              </w:rPr>
              <w:t>Revision history</w:t>
            </w:r>
          </w:p>
        </w:tc>
      </w:tr>
    </w:tbl>
    <w:p/>
    <w:p>
      <w:pPr>
        <w:pStyle w:val="Heading1"/>
      </w:pPr>
      <w:r>
        <w:t>7. Policy exceptions</w:t>
      </w:r>
    </w:p>
    <w:tbl>
      <w:tblPr>
        <w:tblW w:type="auto" w:w="0"/>
        <w:tblLayout w:type="fixed"/>
        <w:tblLook w:firstColumn="1" w:firstRow="1" w:lastColumn="0" w:lastRow="0" w:noHBand="0" w:noVBand="1" w:val="04A0"/>
        <w:tblBorders>
          <w:top w:val="single" w:sz="4" w:space="0" w:color="DDE5E8"/>
          <w:left w:val="single" w:sz="4" w:space="0" w:color="DDE5E8"/>
          <w:bottom w:val="single" w:sz="4" w:space="0" w:color="DDE5E8"/>
          <w:right w:val="single" w:sz="4" w:space="0" w:color="DDE5E8"/>
          <w:insideH w:val="single" w:sz="4" w:space="0" w:color="DDE5E8"/>
          <w:insideV w:val="single" w:sz="4" w:space="0" w:color="DDE5E8"/>
        </w:tblBorders>
      </w:tblPr>
      <w:tblGrid>
        <w:gridCol w:w="737"/>
        <w:gridCol w:w="5443"/>
        <w:gridCol w:w="3231"/>
      </w:tblGrid>
      <w:tr>
        <w:trPr>
          <w:tblHeader w:val="true"/>
        </w:trPr>
        <w:tc>
          <w:tcPr>
            <w:tcW w:type="dxa" w:w="737"/>
            <w:shd w:val="clear" w:color="auto" w:fill="0E2A35"/>
          </w:tcPr>
          <w:p>
            <w:pPr>
              <w:spacing w:after="40"/>
            </w:pPr>
            <w:r/>
            <w:r>
              <w:rPr>
                <w:b/>
                <w:i w:val="0"/>
                <w:color w:val="FFFFFF"/>
                <w:sz w:val="19"/>
              </w:rPr>
              <w:t>Ref</w:t>
            </w:r>
          </w:p>
        </w:tc>
        <w:tc>
          <w:tcPr>
            <w:tcW w:type="dxa" w:w="5443"/>
            <w:shd w:val="clear" w:color="auto" w:fill="0E2A35"/>
          </w:tcPr>
          <w:p>
            <w:pPr>
              <w:spacing w:after="40"/>
            </w:pPr>
            <w:r/>
            <w:r>
              <w:rPr>
                <w:b/>
                <w:i w:val="0"/>
                <w:color w:val="FFFFFF"/>
                <w:sz w:val="19"/>
              </w:rPr>
              <w:t>Statement</w:t>
            </w:r>
          </w:p>
        </w:tc>
        <w:tc>
          <w:tcPr>
            <w:tcW w:type="dxa" w:w="3231"/>
            <w:shd w:val="clear" w:color="auto" w:fill="0E2A35"/>
          </w:tcPr>
          <w:p>
            <w:pPr>
              <w:spacing w:after="40"/>
            </w:pPr>
            <w:r/>
            <w:r>
              <w:rPr>
                <w:b/>
                <w:i w:val="0"/>
                <w:color w:val="FFFFFF"/>
                <w:sz w:val="19"/>
              </w:rPr>
              <w:t>How it is tested</w:t>
            </w:r>
          </w:p>
        </w:tc>
      </w:tr>
      <w:tr>
        <w:tc>
          <w:tcPr>
            <w:tcW w:type="dxa" w:w="737"/>
          </w:tcPr>
          <w:p>
            <w:pPr>
              <w:spacing w:after="40"/>
            </w:pPr>
            <w:r/>
            <w:r>
              <w:rPr>
                <w:b w:val="0"/>
                <w:i w:val="0"/>
                <w:sz w:val="20"/>
              </w:rPr>
              <w:t>7.1</w:t>
            </w:r>
          </w:p>
        </w:tc>
        <w:tc>
          <w:tcPr>
            <w:tcW w:type="dxa" w:w="5443"/>
          </w:tcPr>
          <w:p>
            <w:pPr>
              <w:spacing w:after="40"/>
            </w:pPr>
            <w:r/>
            <w:r>
              <w:rPr>
                <w:b w:val="0"/>
                <w:i w:val="0"/>
                <w:sz w:val="20"/>
              </w:rPr>
              <w:t>An exception is requested in writing with the reason, the risk, compensating controls and an end date, and is approved by [role] before it takes effect.</w:t>
            </w:r>
          </w:p>
        </w:tc>
        <w:tc>
          <w:tcPr>
            <w:tcW w:type="dxa" w:w="3231"/>
          </w:tcPr>
          <w:p>
            <w:pPr>
              <w:spacing w:after="40"/>
            </w:pPr>
            <w:r/>
            <w:r>
              <w:rPr>
                <w:b w:val="0"/>
                <w:i w:val="0"/>
                <w:sz w:val="20"/>
              </w:rPr>
              <w:t>Exception register entries with approvals</w:t>
            </w:r>
          </w:p>
        </w:tc>
      </w:tr>
      <w:tr>
        <w:tc>
          <w:tcPr>
            <w:tcW w:type="dxa" w:w="737"/>
          </w:tcPr>
          <w:p>
            <w:pPr>
              <w:spacing w:after="40"/>
            </w:pPr>
            <w:r/>
            <w:r>
              <w:rPr>
                <w:b w:val="0"/>
                <w:i w:val="0"/>
                <w:sz w:val="20"/>
              </w:rPr>
              <w:t>7.2</w:t>
            </w:r>
          </w:p>
        </w:tc>
        <w:tc>
          <w:tcPr>
            <w:tcW w:type="dxa" w:w="5443"/>
          </w:tcPr>
          <w:p>
            <w:pPr>
              <w:spacing w:after="40"/>
            </w:pPr>
            <w:r/>
            <w:r>
              <w:rPr>
                <w:b w:val="0"/>
                <w:i w:val="0"/>
                <w:sz w:val="20"/>
              </w:rPr>
              <w:t>Exceptions are reviewed at least [quarterly] and expire on their end date unless renewed.</w:t>
            </w:r>
          </w:p>
        </w:tc>
        <w:tc>
          <w:tcPr>
            <w:tcW w:type="dxa" w:w="3231"/>
          </w:tcPr>
          <w:p>
            <w:pPr>
              <w:spacing w:after="40"/>
            </w:pPr>
            <w:r/>
            <w:r>
              <w:rPr>
                <w:b w:val="0"/>
                <w:i w:val="0"/>
                <w:sz w:val="20"/>
              </w:rPr>
              <w:t>Exception register review log</w:t>
            </w:r>
          </w:p>
        </w:tc>
      </w:tr>
    </w:tbl>
    <w:p/>
    <w:p>
      <w:pPr>
        <w:pStyle w:val="Heading1"/>
      </w:pPr>
      <w:r>
        <w:t>8. Compliance, monitoring and enforcement</w:t>
      </w:r>
    </w:p>
    <w:tbl>
      <w:tblPr>
        <w:tblW w:type="auto" w:w="0"/>
        <w:tblLayout w:type="fixed"/>
        <w:tblLook w:firstColumn="1" w:firstRow="1" w:lastColumn="0" w:lastRow="0" w:noHBand="0" w:noVBand="1" w:val="04A0"/>
        <w:tblBorders>
          <w:top w:val="single" w:sz="4" w:space="0" w:color="DDE5E8"/>
          <w:left w:val="single" w:sz="4" w:space="0" w:color="DDE5E8"/>
          <w:bottom w:val="single" w:sz="4" w:space="0" w:color="DDE5E8"/>
          <w:right w:val="single" w:sz="4" w:space="0" w:color="DDE5E8"/>
          <w:insideH w:val="single" w:sz="4" w:space="0" w:color="DDE5E8"/>
          <w:insideV w:val="single" w:sz="4" w:space="0" w:color="DDE5E8"/>
        </w:tblBorders>
      </w:tblPr>
      <w:tblGrid>
        <w:gridCol w:w="737"/>
        <w:gridCol w:w="5443"/>
        <w:gridCol w:w="3231"/>
      </w:tblGrid>
      <w:tr>
        <w:trPr>
          <w:tblHeader w:val="true"/>
        </w:trPr>
        <w:tc>
          <w:tcPr>
            <w:tcW w:type="dxa" w:w="737"/>
            <w:shd w:val="clear" w:color="auto" w:fill="0E2A35"/>
          </w:tcPr>
          <w:p>
            <w:pPr>
              <w:spacing w:after="40"/>
            </w:pPr>
            <w:r/>
            <w:r>
              <w:rPr>
                <w:b/>
                <w:i w:val="0"/>
                <w:color w:val="FFFFFF"/>
                <w:sz w:val="19"/>
              </w:rPr>
              <w:t>Ref</w:t>
            </w:r>
          </w:p>
        </w:tc>
        <w:tc>
          <w:tcPr>
            <w:tcW w:type="dxa" w:w="5443"/>
            <w:shd w:val="clear" w:color="auto" w:fill="0E2A35"/>
          </w:tcPr>
          <w:p>
            <w:pPr>
              <w:spacing w:after="40"/>
            </w:pPr>
            <w:r/>
            <w:r>
              <w:rPr>
                <w:b/>
                <w:i w:val="0"/>
                <w:color w:val="FFFFFF"/>
                <w:sz w:val="19"/>
              </w:rPr>
              <w:t>Statement</w:t>
            </w:r>
          </w:p>
        </w:tc>
        <w:tc>
          <w:tcPr>
            <w:tcW w:type="dxa" w:w="3231"/>
            <w:shd w:val="clear" w:color="auto" w:fill="0E2A35"/>
          </w:tcPr>
          <w:p>
            <w:pPr>
              <w:spacing w:after="40"/>
            </w:pPr>
            <w:r/>
            <w:r>
              <w:rPr>
                <w:b/>
                <w:i w:val="0"/>
                <w:color w:val="FFFFFF"/>
                <w:sz w:val="19"/>
              </w:rPr>
              <w:t>How it is tested</w:t>
            </w:r>
          </w:p>
        </w:tc>
      </w:tr>
      <w:tr>
        <w:tc>
          <w:tcPr>
            <w:tcW w:type="dxa" w:w="737"/>
          </w:tcPr>
          <w:p>
            <w:pPr>
              <w:spacing w:after="40"/>
            </w:pPr>
            <w:r/>
            <w:r>
              <w:rPr>
                <w:b w:val="0"/>
                <w:i w:val="0"/>
                <w:sz w:val="20"/>
              </w:rPr>
              <w:t>8.1</w:t>
            </w:r>
          </w:p>
        </w:tc>
        <w:tc>
          <w:tcPr>
            <w:tcW w:type="dxa" w:w="5443"/>
          </w:tcPr>
          <w:p>
            <w:pPr>
              <w:spacing w:after="40"/>
            </w:pPr>
            <w:r/>
            <w:r>
              <w:rPr>
                <w:b w:val="0"/>
                <w:i w:val="0"/>
                <w:sz w:val="20"/>
              </w:rPr>
              <w:t>Compliance with this policy is monitored through [internal control monitoring and periodic reviews].</w:t>
            </w:r>
          </w:p>
        </w:tc>
        <w:tc>
          <w:tcPr>
            <w:tcW w:type="dxa" w:w="3231"/>
          </w:tcPr>
          <w:p>
            <w:pPr>
              <w:spacing w:after="40"/>
            </w:pPr>
            <w:r/>
            <w:r>
              <w:rPr>
                <w:b w:val="0"/>
                <w:i w:val="0"/>
                <w:sz w:val="20"/>
              </w:rPr>
              <w:t>Control monitoring records</w:t>
            </w:r>
          </w:p>
        </w:tc>
      </w:tr>
      <w:tr>
        <w:tc>
          <w:tcPr>
            <w:tcW w:type="dxa" w:w="737"/>
          </w:tcPr>
          <w:p>
            <w:pPr>
              <w:spacing w:after="40"/>
            </w:pPr>
            <w:r/>
            <w:r>
              <w:rPr>
                <w:b w:val="0"/>
                <w:i w:val="0"/>
                <w:sz w:val="20"/>
              </w:rPr>
              <w:t>8.2</w:t>
            </w:r>
          </w:p>
        </w:tc>
        <w:tc>
          <w:tcPr>
            <w:tcW w:type="dxa" w:w="5443"/>
          </w:tcPr>
          <w:p>
            <w:pPr>
              <w:spacing w:after="40"/>
            </w:pPr>
            <w:r/>
            <w:r>
              <w:rPr>
                <w:b w:val="0"/>
                <w:i w:val="0"/>
                <w:sz w:val="20"/>
              </w:rPr>
              <w:t>Violations may lead to disciplinary action up to and including termination, as set out in the Human Resources Security Policy.</w:t>
            </w:r>
          </w:p>
        </w:tc>
        <w:tc>
          <w:tcPr>
            <w:tcW w:type="dxa" w:w="3231"/>
          </w:tcPr>
          <w:p>
            <w:pPr>
              <w:spacing w:after="40"/>
            </w:pPr>
            <w:r/>
            <w:r>
              <w:rPr>
                <w:b w:val="0"/>
                <w:i w:val="0"/>
                <w:sz w:val="20"/>
              </w:rPr>
              <w:t>HR sanctions process; sample of cases</w:t>
            </w:r>
          </w:p>
        </w:tc>
      </w:tr>
    </w:tbl>
    <w:p/>
    <w:p>
      <w:pPr>
        <w:pStyle w:val="Heading1"/>
      </w:pPr>
      <w:r>
        <w:t>9. Acknowledgment</w:t>
      </w:r>
    </w:p>
    <w:tbl>
      <w:tblPr>
        <w:tblW w:type="auto" w:w="0"/>
        <w:tblLayout w:type="fixed"/>
        <w:tblLook w:firstColumn="1" w:firstRow="1" w:lastColumn="0" w:lastRow="0" w:noHBand="0" w:noVBand="1" w:val="04A0"/>
        <w:tblBorders>
          <w:top w:val="single" w:sz="4" w:space="0" w:color="DDE5E8"/>
          <w:left w:val="single" w:sz="4" w:space="0" w:color="DDE5E8"/>
          <w:bottom w:val="single" w:sz="4" w:space="0" w:color="DDE5E8"/>
          <w:right w:val="single" w:sz="4" w:space="0" w:color="DDE5E8"/>
          <w:insideH w:val="single" w:sz="4" w:space="0" w:color="DDE5E8"/>
          <w:insideV w:val="single" w:sz="4" w:space="0" w:color="DDE5E8"/>
        </w:tblBorders>
      </w:tblPr>
      <w:tblGrid>
        <w:gridCol w:w="737"/>
        <w:gridCol w:w="5443"/>
        <w:gridCol w:w="3231"/>
      </w:tblGrid>
      <w:tr>
        <w:trPr>
          <w:tblHeader w:val="true"/>
        </w:trPr>
        <w:tc>
          <w:tcPr>
            <w:tcW w:type="dxa" w:w="737"/>
            <w:shd w:val="clear" w:color="auto" w:fill="0E2A35"/>
          </w:tcPr>
          <w:p>
            <w:pPr>
              <w:spacing w:after="40"/>
            </w:pPr>
            <w:r/>
            <w:r>
              <w:rPr>
                <w:b/>
                <w:i w:val="0"/>
                <w:color w:val="FFFFFF"/>
                <w:sz w:val="19"/>
              </w:rPr>
              <w:t>Ref</w:t>
            </w:r>
          </w:p>
        </w:tc>
        <w:tc>
          <w:tcPr>
            <w:tcW w:type="dxa" w:w="5443"/>
            <w:shd w:val="clear" w:color="auto" w:fill="0E2A35"/>
          </w:tcPr>
          <w:p>
            <w:pPr>
              <w:spacing w:after="40"/>
            </w:pPr>
            <w:r/>
            <w:r>
              <w:rPr>
                <w:b/>
                <w:i w:val="0"/>
                <w:color w:val="FFFFFF"/>
                <w:sz w:val="19"/>
              </w:rPr>
              <w:t>Statement</w:t>
            </w:r>
          </w:p>
        </w:tc>
        <w:tc>
          <w:tcPr>
            <w:tcW w:type="dxa" w:w="3231"/>
            <w:shd w:val="clear" w:color="auto" w:fill="0E2A35"/>
          </w:tcPr>
          <w:p>
            <w:pPr>
              <w:spacing w:after="40"/>
            </w:pPr>
            <w:r/>
            <w:r>
              <w:rPr>
                <w:b/>
                <w:i w:val="0"/>
                <w:color w:val="FFFFFF"/>
                <w:sz w:val="19"/>
              </w:rPr>
              <w:t>How it is tested</w:t>
            </w:r>
          </w:p>
        </w:tc>
      </w:tr>
      <w:tr>
        <w:tc>
          <w:tcPr>
            <w:tcW w:type="dxa" w:w="737"/>
          </w:tcPr>
          <w:p>
            <w:pPr>
              <w:spacing w:after="40"/>
            </w:pPr>
            <w:r/>
            <w:r>
              <w:rPr>
                <w:b w:val="0"/>
                <w:i w:val="0"/>
                <w:sz w:val="20"/>
              </w:rPr>
              <w:t>9.1</w:t>
            </w:r>
          </w:p>
        </w:tc>
        <w:tc>
          <w:tcPr>
            <w:tcW w:type="dxa" w:w="5443"/>
          </w:tcPr>
          <w:p>
            <w:pPr>
              <w:spacing w:after="40"/>
            </w:pPr>
            <w:r/>
            <w:r>
              <w:rPr>
                <w:b w:val="0"/>
                <w:i w:val="0"/>
                <w:sz w:val="20"/>
              </w:rPr>
              <w:t>All personnel read and acknowledge this policy at hire and at least once a year.</w:t>
            </w:r>
          </w:p>
        </w:tc>
        <w:tc>
          <w:tcPr>
            <w:tcW w:type="dxa" w:w="3231"/>
          </w:tcPr>
          <w:p>
            <w:pPr>
              <w:spacing w:after="40"/>
            </w:pPr>
            <w:r/>
            <w:r>
              <w:rPr>
                <w:b w:val="0"/>
                <w:i w:val="0"/>
                <w:sz w:val="20"/>
              </w:rPr>
              <w:t>Acknowledgment records per person and version</w:t>
            </w:r>
          </w:p>
        </w:tc>
      </w:tr>
    </w:tbl>
    <w:p/>
    <w:p>
      <w:pPr>
        <w:pStyle w:val="Heading1"/>
      </w:pPr>
      <w:r>
        <w:t>10. Roles and responsibilities</w:t>
      </w:r>
    </w:p>
    <w:tbl>
      <w:tblPr>
        <w:tblW w:type="auto" w:w="0"/>
        <w:tblLayout w:type="fixed"/>
        <w:tblLook w:firstColumn="1" w:firstRow="1" w:lastColumn="0" w:lastRow="0" w:noHBand="0" w:noVBand="1" w:val="04A0"/>
        <w:tblBorders>
          <w:top w:val="single" w:sz="4" w:space="0" w:color="DDE5E8"/>
          <w:left w:val="single" w:sz="4" w:space="0" w:color="DDE5E8"/>
          <w:bottom w:val="single" w:sz="4" w:space="0" w:color="DDE5E8"/>
          <w:right w:val="single" w:sz="4" w:space="0" w:color="DDE5E8"/>
          <w:insideH w:val="single" w:sz="4" w:space="0" w:color="DDE5E8"/>
          <w:insideV w:val="single" w:sz="4" w:space="0" w:color="DDE5E8"/>
        </w:tblBorders>
      </w:tblPr>
      <w:tblGrid>
        <w:gridCol w:w="2608"/>
        <w:gridCol w:w="6803"/>
      </w:tblGrid>
      <w:tr>
        <w:trPr>
          <w:tblHeader w:val="true"/>
        </w:trPr>
        <w:tc>
          <w:tcPr>
            <w:tcW w:type="dxa" w:w="2608"/>
            <w:shd w:val="clear" w:color="auto" w:fill="0E2A35"/>
          </w:tcPr>
          <w:p>
            <w:pPr>
              <w:spacing w:after="40"/>
            </w:pPr>
            <w:r/>
            <w:r>
              <w:rPr>
                <w:b/>
                <w:i w:val="0"/>
                <w:color w:val="FFFFFF"/>
                <w:sz w:val="19"/>
              </w:rPr>
              <w:t>Role</w:t>
            </w:r>
          </w:p>
        </w:tc>
        <w:tc>
          <w:tcPr>
            <w:tcW w:type="dxa" w:w="6803"/>
            <w:shd w:val="clear" w:color="auto" w:fill="0E2A35"/>
          </w:tcPr>
          <w:p>
            <w:pPr>
              <w:spacing w:after="40"/>
            </w:pPr>
            <w:r/>
            <w:r>
              <w:rPr>
                <w:b/>
                <w:i w:val="0"/>
                <w:color w:val="FFFFFF"/>
                <w:sz w:val="19"/>
              </w:rPr>
              <w:t>Responsibility</w:t>
            </w:r>
          </w:p>
        </w:tc>
      </w:tr>
      <w:tr>
        <w:tc>
          <w:tcPr>
            <w:tcW w:type="dxa" w:w="2608"/>
          </w:tcPr>
          <w:p>
            <w:pPr>
              <w:spacing w:after="40"/>
            </w:pPr>
            <w:r/>
            <w:r>
              <w:rPr>
                <w:b w:val="0"/>
                <w:i w:val="0"/>
                <w:sz w:val="20"/>
              </w:rPr>
              <w:t>Executive leadership</w:t>
            </w:r>
          </w:p>
        </w:tc>
        <w:tc>
          <w:tcPr>
            <w:tcW w:type="dxa" w:w="6803"/>
          </w:tcPr>
          <w:p>
            <w:pPr>
              <w:spacing w:after="40"/>
            </w:pPr>
            <w:r/>
            <w:r>
              <w:rPr>
                <w:b w:val="0"/>
                <w:i w:val="0"/>
                <w:sz w:val="20"/>
              </w:rPr>
              <w:t>Approves this policy, sets objectives, funds the program</w:t>
            </w:r>
          </w:p>
        </w:tc>
      </w:tr>
      <w:tr>
        <w:tc>
          <w:tcPr>
            <w:tcW w:type="dxa" w:w="2608"/>
          </w:tcPr>
          <w:p>
            <w:pPr>
              <w:spacing w:after="40"/>
            </w:pPr>
            <w:r/>
            <w:r>
              <w:rPr>
                <w:b w:val="0"/>
                <w:i w:val="0"/>
                <w:sz w:val="20"/>
              </w:rPr>
              <w:t>Security lead</w:t>
            </w:r>
          </w:p>
        </w:tc>
        <w:tc>
          <w:tcPr>
            <w:tcW w:type="dxa" w:w="6803"/>
          </w:tcPr>
          <w:p>
            <w:pPr>
              <w:spacing w:after="40"/>
            </w:pPr>
            <w:r/>
            <w:r>
              <w:rPr>
                <w:b w:val="0"/>
                <w:i w:val="0"/>
                <w:sz w:val="20"/>
              </w:rPr>
              <w:t>Owns this policy, runs the program, reports to leadership</w:t>
            </w:r>
          </w:p>
        </w:tc>
      </w:tr>
      <w:tr>
        <w:tc>
          <w:tcPr>
            <w:tcW w:type="dxa" w:w="2608"/>
          </w:tcPr>
          <w:p>
            <w:pPr>
              <w:spacing w:after="40"/>
            </w:pPr>
            <w:r/>
            <w:r>
              <w:rPr>
                <w:b w:val="0"/>
                <w:i w:val="0"/>
                <w:sz w:val="20"/>
              </w:rPr>
              <w:t>Document owners</w:t>
            </w:r>
          </w:p>
        </w:tc>
        <w:tc>
          <w:tcPr>
            <w:tcW w:type="dxa" w:w="6803"/>
          </w:tcPr>
          <w:p>
            <w:pPr>
              <w:spacing w:after="40"/>
            </w:pPr>
            <w:r/>
            <w:r>
              <w:rPr>
                <w:b w:val="0"/>
                <w:i w:val="0"/>
                <w:sz w:val="20"/>
              </w:rPr>
              <w:t>Keep their documents current and reviewed on time</w:t>
            </w:r>
          </w:p>
        </w:tc>
      </w:tr>
      <w:tr>
        <w:tc>
          <w:tcPr>
            <w:tcW w:type="dxa" w:w="2608"/>
          </w:tcPr>
          <w:p>
            <w:pPr>
              <w:spacing w:after="40"/>
            </w:pPr>
            <w:r/>
            <w:r>
              <w:rPr>
                <w:b w:val="0"/>
                <w:i w:val="0"/>
                <w:sz w:val="20"/>
              </w:rPr>
              <w:t>All personnel</w:t>
            </w:r>
          </w:p>
        </w:tc>
        <w:tc>
          <w:tcPr>
            <w:tcW w:type="dxa" w:w="6803"/>
          </w:tcPr>
          <w:p>
            <w:pPr>
              <w:spacing w:after="40"/>
            </w:pPr>
            <w:r/>
            <w:r>
              <w:rPr>
                <w:b w:val="0"/>
                <w:i w:val="0"/>
                <w:sz w:val="20"/>
              </w:rPr>
              <w:t>Read, acknowledge and follow policies; report incidents and concerns</w:t>
            </w:r>
          </w:p>
        </w:tc>
      </w:tr>
    </w:tbl>
    <w:p/>
    <w:p>
      <w:pPr>
        <w:pStyle w:val="Heading1"/>
      </w:pPr>
      <w:r>
        <w:t>Exceptions</w:t>
      </w:r>
    </w:p>
    <w:p>
      <w:r>
        <w:t>Exceptions are requested in writing with the reason, the risk, compensating controls and an end date, approved by [role] before they take effect, and recorded in the policy exception register.</w:t>
      </w:r>
    </w:p>
    <w:p>
      <w:pPr>
        <w:pStyle w:val="Heading1"/>
      </w:pPr>
      <w:r>
        <w:t>Compliance and enforcement</w:t>
      </w:r>
    </w:p>
    <w:p>
      <w:r>
        <w:t>Violations of this policy may lead to disciplinary action up to and including termination, or contract termination for third parties, as set out in the Human Resources Security Policy.</w:t>
      </w:r>
    </w:p>
    <w:p>
      <w:pPr>
        <w:pStyle w:val="Heading1"/>
      </w:pPr>
      <w:r>
        <w:t>Related documents</w:t>
      </w:r>
    </w:p>
    <w:p>
      <w:r>
        <w:t>Index of Tier 2 policies (P-01 to P-13); Policy Management Procedure</w:t>
      </w:r>
    </w:p>
    <w:p>
      <w:pPr>
        <w:pStyle w:val="Heading1"/>
      </w:pPr>
      <w:r>
        <w:t>Revision history</w:t>
      </w:r>
    </w:p>
    <w:tbl>
      <w:tblPr>
        <w:tblW w:type="auto" w:w="0"/>
        <w:tblLayout w:type="fixed"/>
        <w:tblLook w:firstColumn="1" w:firstRow="1" w:lastColumn="0" w:lastRow="0" w:noHBand="0" w:noVBand="1" w:val="04A0"/>
        <w:tblBorders>
          <w:top w:val="single" w:sz="4" w:space="0" w:color="DDE5E8"/>
          <w:left w:val="single" w:sz="4" w:space="0" w:color="DDE5E8"/>
          <w:bottom w:val="single" w:sz="4" w:space="0" w:color="DDE5E8"/>
          <w:right w:val="single" w:sz="4" w:space="0" w:color="DDE5E8"/>
          <w:insideH w:val="single" w:sz="4" w:space="0" w:color="DDE5E8"/>
          <w:insideV w:val="single" w:sz="4" w:space="0" w:color="DDE5E8"/>
        </w:tblBorders>
      </w:tblPr>
      <w:tblGrid>
        <w:gridCol w:w="1701"/>
        <w:gridCol w:w="1247"/>
        <w:gridCol w:w="2154"/>
        <w:gridCol w:w="4309"/>
      </w:tblGrid>
      <w:tr>
        <w:trPr>
          <w:tblHeader w:val="true"/>
        </w:trPr>
        <w:tc>
          <w:tcPr>
            <w:tcW w:type="dxa" w:w="1701"/>
            <w:shd w:val="clear" w:color="auto" w:fill="0E2A35"/>
          </w:tcPr>
          <w:p>
            <w:pPr>
              <w:spacing w:after="40"/>
            </w:pPr>
            <w:r/>
            <w:r>
              <w:rPr>
                <w:b/>
                <w:i w:val="0"/>
                <w:color w:val="FFFFFF"/>
                <w:sz w:val="19"/>
              </w:rPr>
              <w:t>Date</w:t>
            </w:r>
          </w:p>
        </w:tc>
        <w:tc>
          <w:tcPr>
            <w:tcW w:type="dxa" w:w="1247"/>
            <w:shd w:val="clear" w:color="auto" w:fill="0E2A35"/>
          </w:tcPr>
          <w:p>
            <w:pPr>
              <w:spacing w:after="40"/>
            </w:pPr>
            <w:r/>
            <w:r>
              <w:rPr>
                <w:b/>
                <w:i w:val="0"/>
                <w:color w:val="FFFFFF"/>
                <w:sz w:val="19"/>
              </w:rPr>
              <w:t>Version</w:t>
            </w:r>
          </w:p>
        </w:tc>
        <w:tc>
          <w:tcPr>
            <w:tcW w:type="dxa" w:w="2154"/>
            <w:shd w:val="clear" w:color="auto" w:fill="0E2A35"/>
          </w:tcPr>
          <w:p>
            <w:pPr>
              <w:spacing w:after="40"/>
            </w:pPr>
            <w:r/>
            <w:r>
              <w:rPr>
                <w:b/>
                <w:i w:val="0"/>
                <w:color w:val="FFFFFF"/>
                <w:sz w:val="19"/>
              </w:rPr>
              <w:t>Author</w:t>
            </w:r>
          </w:p>
        </w:tc>
        <w:tc>
          <w:tcPr>
            <w:tcW w:type="dxa" w:w="4309"/>
            <w:shd w:val="clear" w:color="auto" w:fill="0E2A35"/>
          </w:tcPr>
          <w:p>
            <w:pPr>
              <w:spacing w:after="40"/>
            </w:pPr>
            <w:r/>
            <w:r>
              <w:rPr>
                <w:b/>
                <w:i w:val="0"/>
                <w:color w:val="FFFFFF"/>
                <w:sz w:val="19"/>
              </w:rPr>
              <w:t>Summary of change</w:t>
            </w:r>
          </w:p>
        </w:tc>
      </w:tr>
      <w:tr>
        <w:tc>
          <w:tcPr>
            <w:tcW w:type="dxa" w:w="1701"/>
          </w:tcPr>
          <w:p>
            <w:pPr>
              <w:spacing w:after="40"/>
            </w:pPr>
            <w:r/>
            <w:r>
              <w:rPr>
                <w:b w:val="0"/>
                <w:i w:val="0"/>
                <w:sz w:val="20"/>
              </w:rPr>
              <w:t>[YYYY-MM-DD]</w:t>
            </w:r>
          </w:p>
        </w:tc>
        <w:tc>
          <w:tcPr>
            <w:tcW w:type="dxa" w:w="1247"/>
          </w:tcPr>
          <w:p>
            <w:pPr>
              <w:spacing w:after="40"/>
            </w:pPr>
            <w:r/>
            <w:r>
              <w:rPr>
                <w:b w:val="0"/>
                <w:i w:val="0"/>
                <w:sz w:val="20"/>
              </w:rPr>
              <w:t>[1.0]</w:t>
            </w:r>
          </w:p>
        </w:tc>
        <w:tc>
          <w:tcPr>
            <w:tcW w:type="dxa" w:w="2154"/>
          </w:tcPr>
          <w:p>
            <w:pPr>
              <w:spacing w:after="40"/>
            </w:pPr>
            <w:r/>
            <w:r>
              <w:rPr>
                <w:b w:val="0"/>
                <w:i w:val="0"/>
                <w:sz w:val="20"/>
              </w:rPr>
              <w:t>[Name]</w:t>
            </w:r>
          </w:p>
        </w:tc>
        <w:tc>
          <w:tcPr>
            <w:tcW w:type="dxa" w:w="4309"/>
          </w:tcPr>
          <w:p>
            <w:pPr>
              <w:spacing w:after="40"/>
            </w:pPr>
            <w:r/>
            <w:r>
              <w:rPr>
                <w:b w:val="0"/>
                <w:i w:val="0"/>
                <w:sz w:val="20"/>
              </w:rPr>
              <w:t>Initial version</w:t>
            </w:r>
          </w:p>
        </w:tc>
      </w:tr>
    </w:tbl>
    <w:p/>
    <w:sectPr w:rsidR="00FC693F" w:rsidRPr="0006063C" w:rsidSect="00034616">
      <w:headerReference w:type="default" r:id="rId9"/>
      <w:footerReference w:type="default" r:id="rId10"/>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b w:val="0"/>
        <w:i w:val="0"/>
        <w:color w:val="5C6F78"/>
        <w:sz w:val="16"/>
      </w:rPr>
      <w:t xml:space="preserve">Internal  ·  Version [1.0]  ·  Page </w:t>
    </w:r>
    <w:r>
      <w:rPr>
        <w:color w:val="5C6F78"/>
        <w:sz w:val="16"/>
      </w:rPr>
      <w:fldChar w:fldCharType="begin"/>
    </w:r>
    <w:r>
      <w:rPr>
        <w:color w:val="5C6F78"/>
        <w:sz w:val="16"/>
      </w:rPr>
      <w:instrText xml:space="preserve">PAGE</w:instrText>
    </w:r>
    <w:r>
      <w:rPr>
        <w:color w:val="5C6F78"/>
        <w:sz w:val="16"/>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b w:val="0"/>
        <w:i w:val="0"/>
        <w:color w:val="5C6F78"/>
        <w:sz w:val="16"/>
      </w:rPr>
      <w:t>[Company Name]  ·  ISP  ·  Information Security Policy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0"/>
      <w:outlineLvl w:val="0"/>
    </w:pPr>
    <w:rPr>
      <w:rFonts w:asciiTheme="majorHAnsi" w:eastAsiaTheme="majorEastAsia" w:hAnsiTheme="majorHAnsi" w:cstheme="majorBidi" w:ascii="Calibri" w:hAnsi="Calibri"/>
      <w:b/>
      <w:bCs/>
      <w:color w:val="0E2A35"/>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F8B8D"/>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0E2A35"/>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Information Security Policy</dc:title>
  <dc:subject>ISP template</dc:subject>
  <dc:creator>[Company Name]</dc:creator>
  <cp:keywords/>
  <dc:description>generated by python-docx</dc:description>
  <cp:lastModifiedBy/>
  <cp:revision>1</cp:revision>
  <dcterms:created xsi:type="dcterms:W3CDTF">2026-01-01T00:00:00Z</dcterms:created>
  <dcterms:modified xsi:type="dcterms:W3CDTF">2026-01-01T00:00:00Z</dcterms:modified>
  <cp:category/>
</cp:coreProperties>
</file>