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0F8B8D"/>
          <w:sz w:val="18"/>
        </w:rPr>
        <w:t>POLICY TEMPLATE</w:t>
      </w:r>
    </w:p>
    <w:p>
      <w:pPr>
        <w:pStyle w:val="Title"/>
      </w:pPr>
      <w:r>
        <w:t>Human Resources Security Policy</w:t>
      </w:r>
    </w:p>
    <w:p>
      <w:r>
        <w:rPr>
          <w:b/>
          <w:i w:val="0"/>
          <w:color w:val="0E2A35"/>
        </w:rPr>
        <w:t>[Company Name]</w:t>
      </w:r>
      <w:r>
        <w:rPr>
          <w:b w:val="0"/>
          <w:i w:val="0"/>
          <w:color w:val="5C6F78"/>
        </w:rPr>
        <w:t xml:space="preserve">  ·  P-03</w:t>
      </w:r>
    </w:p>
    <w:tbl>
      <w:tblPr>
        <w:tblW w:type="auto" w:w="0"/>
        <w:tblLook w:firstColumn="1" w:firstRow="1" w:lastColumn="0" w:lastRow="0" w:noHBand="0" w:noVBand="1" w:val="04A0"/>
        <w:tblBorders>
          <w:top w:val="single" w:sz="4" w:space="0" w:color="0F8B8D"/>
          <w:left w:val="single" w:sz="4" w:space="0" w:color="0F8B8D"/>
          <w:bottom w:val="single" w:sz="4" w:space="0" w:color="0F8B8D"/>
          <w:right w:val="single" w:sz="4" w:space="0" w:color="0F8B8D"/>
          <w:insideH w:val="single" w:sz="4" w:space="0" w:color="0F8B8D"/>
          <w:insideV w:val="single" w:sz="4" w:space="0" w:color="0F8B8D"/>
        </w:tblBorders>
      </w:tblPr>
      <w:tblGrid>
        <w:gridCol w:w="9746"/>
      </w:tblGrid>
      <w:tr>
        <w:tc>
          <w:tcPr>
            <w:tcW w:type="dxa" w:w="9746"/>
            <w:shd w:val="clear" w:color="auto" w:fill="EEF3F4"/>
          </w:tcPr>
          <w:p>
            <w:pPr>
              <w:spacing w:after="40"/>
            </w:pPr>
            <w:r/>
            <w:r>
              <w:rPr>
                <w:b w:val="0"/>
                <w:i w:val="0"/>
                <w:color w:val="0E2A35"/>
                <w:sz w:val="19"/>
              </w:rPr>
              <w:t>TEMPLATE. Replace every [bracketed] text with what [Company Name] actually does, delete the grey guidance lines, and remove statements that are not true today. Every "must" is something an auditor can test, so keep the "How it is tested" column accurate. Set the document owner, approver and review dates in the document control table.</w:t>
            </w:r>
          </w:p>
        </w:tc>
      </w:tr>
    </w:tbl>
    <w:p/>
    <w:tbl>
      <w:tblPr>
        <w:tblW w:type="auto" w:w="0"/>
        <w:jc w:val="center"/>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2381"/>
        <w:gridCol w:w="7030"/>
      </w:tblGrid>
      <w:tr>
        <w:tc>
          <w:tcPr>
            <w:tcW w:type="dxa" w:w="2381"/>
            <w:shd w:val="clear" w:color="auto" w:fill="EEF3F4"/>
          </w:tcPr>
          <w:p>
            <w:pPr>
              <w:spacing w:after="40"/>
            </w:pPr>
            <w:r/>
            <w:r>
              <w:rPr>
                <w:b/>
                <w:i w:val="0"/>
                <w:color w:val="0E2A35"/>
                <w:sz w:val="20"/>
              </w:rPr>
              <w:t>Document number</w:t>
            </w:r>
          </w:p>
        </w:tc>
        <w:tc>
          <w:tcPr>
            <w:tcW w:type="dxa" w:w="7030"/>
          </w:tcPr>
          <w:p>
            <w:pPr>
              <w:spacing w:after="40"/>
            </w:pPr>
            <w:r/>
            <w:r>
              <w:rPr>
                <w:b w:val="0"/>
                <w:i w:val="0"/>
                <w:sz w:val="20"/>
              </w:rPr>
              <w:t>P-03</w:t>
            </w:r>
          </w:p>
        </w:tc>
      </w:tr>
      <w:tr>
        <w:tc>
          <w:tcPr>
            <w:tcW w:type="dxa" w:w="2381"/>
            <w:shd w:val="clear" w:color="auto" w:fill="EEF3F4"/>
          </w:tcPr>
          <w:p>
            <w:pPr>
              <w:spacing w:after="40"/>
            </w:pPr>
            <w:r/>
            <w:r>
              <w:rPr>
                <w:b/>
                <w:i w:val="0"/>
                <w:color w:val="0E2A35"/>
                <w:sz w:val="20"/>
              </w:rPr>
              <w:t>Title</w:t>
            </w:r>
          </w:p>
        </w:tc>
        <w:tc>
          <w:tcPr>
            <w:tcW w:type="dxa" w:w="7030"/>
          </w:tcPr>
          <w:p>
            <w:pPr>
              <w:spacing w:after="40"/>
            </w:pPr>
            <w:r/>
            <w:r>
              <w:rPr>
                <w:b w:val="0"/>
                <w:i w:val="0"/>
                <w:sz w:val="20"/>
              </w:rPr>
              <w:t>Human Resources Security Policy</w:t>
            </w:r>
          </w:p>
        </w:tc>
      </w:tr>
      <w:tr>
        <w:tc>
          <w:tcPr>
            <w:tcW w:type="dxa" w:w="2381"/>
            <w:shd w:val="clear" w:color="auto" w:fill="EEF3F4"/>
          </w:tcPr>
          <w:p>
            <w:pPr>
              <w:spacing w:after="40"/>
            </w:pPr>
            <w:r/>
            <w:r>
              <w:rPr>
                <w:b/>
                <w:i w:val="0"/>
                <w:color w:val="0E2A35"/>
                <w:sz w:val="20"/>
              </w:rPr>
              <w:t>Type</w:t>
            </w:r>
          </w:p>
        </w:tc>
        <w:tc>
          <w:tcPr>
            <w:tcW w:type="dxa" w:w="7030"/>
          </w:tcPr>
          <w:p>
            <w:pPr>
              <w:spacing w:after="40"/>
            </w:pPr>
            <w:r/>
            <w:r>
              <w:rPr>
                <w:b w:val="0"/>
                <w:i w:val="0"/>
                <w:sz w:val="20"/>
              </w:rPr>
              <w:t>Policy</w:t>
            </w:r>
          </w:p>
        </w:tc>
      </w:tr>
      <w:tr>
        <w:tc>
          <w:tcPr>
            <w:tcW w:type="dxa" w:w="2381"/>
            <w:shd w:val="clear" w:color="auto" w:fill="EEF3F4"/>
          </w:tcPr>
          <w:p>
            <w:pPr>
              <w:spacing w:after="40"/>
            </w:pPr>
            <w:r/>
            <w:r>
              <w:rPr>
                <w:b/>
                <w:i w:val="0"/>
                <w:color w:val="0E2A35"/>
                <w:sz w:val="20"/>
              </w:rPr>
              <w:t>Owner</w:t>
            </w:r>
          </w:p>
        </w:tc>
        <w:tc>
          <w:tcPr>
            <w:tcW w:type="dxa" w:w="7030"/>
          </w:tcPr>
          <w:p>
            <w:pPr>
              <w:spacing w:after="40"/>
            </w:pPr>
            <w:r/>
            <w:r>
              <w:rPr>
                <w:b w:val="0"/>
                <w:i w:val="0"/>
                <w:sz w:val="20"/>
              </w:rPr>
              <w:t>[Named person in the role: HR lead]</w:t>
            </w:r>
          </w:p>
        </w:tc>
      </w:tr>
      <w:tr>
        <w:tc>
          <w:tcPr>
            <w:tcW w:type="dxa" w:w="2381"/>
            <w:shd w:val="clear" w:color="auto" w:fill="EEF3F4"/>
          </w:tcPr>
          <w:p>
            <w:pPr>
              <w:spacing w:after="40"/>
            </w:pPr>
            <w:r/>
            <w:r>
              <w:rPr>
                <w:b/>
                <w:i w:val="0"/>
                <w:color w:val="0E2A35"/>
                <w:sz w:val="20"/>
              </w:rPr>
              <w:t>Approver</w:t>
            </w:r>
          </w:p>
        </w:tc>
        <w:tc>
          <w:tcPr>
            <w:tcW w:type="dxa" w:w="7030"/>
          </w:tcPr>
          <w:p>
            <w:pPr>
              <w:spacing w:after="40"/>
            </w:pPr>
            <w:r/>
            <w:r>
              <w:rPr>
                <w:b w:val="0"/>
                <w:i w:val="0"/>
                <w:sz w:val="20"/>
              </w:rPr>
              <w:t>Executive sponsor</w:t>
            </w:r>
          </w:p>
        </w:tc>
      </w:tr>
      <w:tr>
        <w:tc>
          <w:tcPr>
            <w:tcW w:type="dxa" w:w="2381"/>
            <w:shd w:val="clear" w:color="auto" w:fill="EEF3F4"/>
          </w:tcPr>
          <w:p>
            <w:pPr>
              <w:spacing w:after="40"/>
            </w:pPr>
            <w:r/>
            <w:r>
              <w:rPr>
                <w:b/>
                <w:i w:val="0"/>
                <w:color w:val="0E2A35"/>
                <w:sz w:val="20"/>
              </w:rPr>
              <w:t>Version</w:t>
            </w:r>
          </w:p>
        </w:tc>
        <w:tc>
          <w:tcPr>
            <w:tcW w:type="dxa" w:w="7030"/>
          </w:tcPr>
          <w:p>
            <w:pPr>
              <w:spacing w:after="40"/>
            </w:pPr>
            <w:r/>
            <w:r>
              <w:rPr>
                <w:b w:val="0"/>
                <w:i w:val="0"/>
                <w:sz w:val="20"/>
              </w:rPr>
              <w:t>[1.0]  (major on any change to a commitment; minor for wording)</w:t>
            </w:r>
          </w:p>
        </w:tc>
      </w:tr>
      <w:tr>
        <w:tc>
          <w:tcPr>
            <w:tcW w:type="dxa" w:w="2381"/>
            <w:shd w:val="clear" w:color="auto" w:fill="EEF3F4"/>
          </w:tcPr>
          <w:p>
            <w:pPr>
              <w:spacing w:after="40"/>
            </w:pPr>
            <w:r/>
            <w:r>
              <w:rPr>
                <w:b/>
                <w:i w:val="0"/>
                <w:color w:val="0E2A35"/>
                <w:sz w:val="20"/>
              </w:rPr>
              <w:t>Effective date</w:t>
            </w:r>
          </w:p>
        </w:tc>
        <w:tc>
          <w:tcPr>
            <w:tcW w:type="dxa" w:w="7030"/>
          </w:tcPr>
          <w:p>
            <w:pPr>
              <w:spacing w:after="40"/>
            </w:pPr>
            <w:r/>
            <w:r>
              <w:rPr>
                <w:b w:val="0"/>
                <w:i w:val="0"/>
                <w:sz w:val="20"/>
              </w:rPr>
              <w:t>[YYYY-MM-DD]</w:t>
            </w:r>
          </w:p>
        </w:tc>
      </w:tr>
      <w:tr>
        <w:tc>
          <w:tcPr>
            <w:tcW w:type="dxa" w:w="2381"/>
            <w:shd w:val="clear" w:color="auto" w:fill="EEF3F4"/>
          </w:tcPr>
          <w:p>
            <w:pPr>
              <w:spacing w:after="40"/>
            </w:pPr>
            <w:r/>
            <w:r>
              <w:rPr>
                <w:b/>
                <w:i w:val="0"/>
                <w:color w:val="0E2A35"/>
                <w:sz w:val="20"/>
              </w:rPr>
              <w:t>Next review date</w:t>
            </w:r>
          </w:p>
        </w:tc>
        <w:tc>
          <w:tcPr>
            <w:tcW w:type="dxa" w:w="7030"/>
          </w:tcPr>
          <w:p>
            <w:pPr>
              <w:spacing w:after="40"/>
            </w:pPr>
            <w:r/>
            <w:r>
              <w:rPr>
                <w:b w:val="0"/>
                <w:i w:val="0"/>
                <w:sz w:val="20"/>
              </w:rPr>
              <w:t>[Within 12 months of approval]</w:t>
            </w:r>
          </w:p>
        </w:tc>
      </w:tr>
      <w:tr>
        <w:tc>
          <w:tcPr>
            <w:tcW w:type="dxa" w:w="2381"/>
            <w:shd w:val="clear" w:color="auto" w:fill="EEF3F4"/>
          </w:tcPr>
          <w:p>
            <w:pPr>
              <w:spacing w:after="40"/>
            </w:pPr>
            <w:r/>
            <w:r>
              <w:rPr>
                <w:b/>
                <w:i w:val="0"/>
                <w:color w:val="0E2A35"/>
                <w:sz w:val="20"/>
              </w:rPr>
              <w:t>Classification</w:t>
            </w:r>
          </w:p>
        </w:tc>
        <w:tc>
          <w:tcPr>
            <w:tcW w:type="dxa" w:w="7030"/>
          </w:tcPr>
          <w:p>
            <w:pPr>
              <w:spacing w:after="40"/>
            </w:pPr>
            <w:r/>
            <w:r>
              <w:rPr>
                <w:b w:val="0"/>
                <w:i w:val="0"/>
                <w:sz w:val="20"/>
              </w:rPr>
              <w:t>Internal  (mark customer-shareable versions as such)</w:t>
            </w:r>
          </w:p>
        </w:tc>
      </w:tr>
      <w:tr>
        <w:tc>
          <w:tcPr>
            <w:tcW w:type="dxa" w:w="2381"/>
            <w:shd w:val="clear" w:color="auto" w:fill="EEF3F4"/>
          </w:tcPr>
          <w:p>
            <w:pPr>
              <w:spacing w:after="40"/>
            </w:pPr>
            <w:r/>
            <w:r>
              <w:rPr>
                <w:b/>
                <w:i w:val="0"/>
                <w:color w:val="0E2A35"/>
                <w:sz w:val="20"/>
              </w:rPr>
              <w:t>Parent document</w:t>
            </w:r>
          </w:p>
        </w:tc>
        <w:tc>
          <w:tcPr>
            <w:tcW w:type="dxa" w:w="7030"/>
          </w:tcPr>
          <w:p>
            <w:pPr>
              <w:spacing w:after="40"/>
            </w:pPr>
            <w:r/>
            <w:r>
              <w:rPr>
                <w:b w:val="0"/>
                <w:i w:val="0"/>
                <w:sz w:val="20"/>
              </w:rPr>
              <w:t>Information Security Policy</w:t>
            </w:r>
          </w:p>
        </w:tc>
      </w:tr>
      <w:tr>
        <w:tc>
          <w:tcPr>
            <w:tcW w:type="dxa" w:w="2381"/>
            <w:shd w:val="clear" w:color="auto" w:fill="EEF3F4"/>
          </w:tcPr>
          <w:p>
            <w:pPr>
              <w:spacing w:after="40"/>
            </w:pPr>
            <w:r/>
            <w:r>
              <w:rPr>
                <w:b/>
                <w:i w:val="0"/>
                <w:color w:val="0E2A35"/>
                <w:sz w:val="20"/>
              </w:rPr>
              <w:t>Framework mapping</w:t>
            </w:r>
          </w:p>
        </w:tc>
        <w:tc>
          <w:tcPr>
            <w:tcW w:type="dxa" w:w="7030"/>
          </w:tcPr>
          <w:p>
            <w:pPr>
              <w:spacing w:after="40"/>
            </w:pPr>
            <w:r/>
            <w:r>
              <w:rPr>
                <w:b w:val="0"/>
                <w:i w:val="0"/>
                <w:sz w:val="20"/>
              </w:rPr>
              <w:t>SOC 2: CC1.3, CC1.4, CC1.5, CC2.2, CC6.2 · ISO 27001:2022: 7.2, 7.3, A.6.1-A.6.6</w:t>
            </w:r>
          </w:p>
        </w:tc>
      </w:tr>
      <w:tr>
        <w:tc>
          <w:tcPr>
            <w:tcW w:type="dxa" w:w="2381"/>
            <w:shd w:val="clear" w:color="auto" w:fill="EEF3F4"/>
          </w:tcPr>
          <w:p>
            <w:pPr>
              <w:spacing w:after="40"/>
            </w:pPr>
            <w:r/>
            <w:r>
              <w:rPr>
                <w:b/>
                <w:i w:val="0"/>
                <w:color w:val="0E2A35"/>
                <w:sz w:val="20"/>
              </w:rPr>
              <w:t>GRC-pal controls</w:t>
            </w:r>
          </w:p>
        </w:tc>
        <w:tc>
          <w:tcPr>
            <w:tcW w:type="dxa" w:w="7030"/>
          </w:tcPr>
          <w:p>
            <w:pPr>
              <w:spacing w:after="40"/>
            </w:pPr>
            <w:r/>
            <w:r>
              <w:rPr>
                <w:b w:val="0"/>
                <w:i w:val="0"/>
                <w:sz w:val="20"/>
              </w:rPr>
              <w:t>HR-01 to HR-04, GOV-05</w:t>
            </w:r>
          </w:p>
        </w:tc>
      </w:tr>
    </w:tbl>
    <w:p/>
    <w:p>
      <w:pPr>
        <w:pStyle w:val="Heading1"/>
      </w:pPr>
      <w:r>
        <w:t>1. Purpose</w:t>
      </w:r>
    </w:p>
    <w:p>
      <w:r>
        <w:t>To ensure personnel are suitable, understand their security responsibilities, and have access removed when their role ends.</w:t>
      </w:r>
    </w:p>
    <w:p>
      <w:pPr>
        <w:pStyle w:val="Heading1"/>
      </w:pPr>
      <w:r>
        <w:t>2. Scope and applicability</w:t>
      </w:r>
    </w:p>
    <w:p>
      <w:r>
        <w:t>Candidates, employees, contractors and interns, from hiring through termination.</w:t>
      </w:r>
    </w:p>
    <w:p>
      <w:pPr>
        <w:pStyle w:val="Heading1"/>
      </w:pPr>
      <w:r>
        <w:t>3. Before employment</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3.1</w:t>
            </w:r>
          </w:p>
        </w:tc>
        <w:tc>
          <w:tcPr>
            <w:tcW w:type="dxa" w:w="5443"/>
          </w:tcPr>
          <w:p>
            <w:pPr>
              <w:spacing w:after="40"/>
            </w:pPr>
            <w:r/>
            <w:r>
              <w:rPr>
                <w:b w:val="0"/>
                <w:i w:val="0"/>
                <w:sz w:val="20"/>
              </w:rPr>
              <w:t>Background checks are completed before access is granted, within the limits of local law and in proportion to the role: [checks].</w:t>
            </w:r>
          </w:p>
        </w:tc>
        <w:tc>
          <w:tcPr>
            <w:tcW w:type="dxa" w:w="3231"/>
          </w:tcPr>
          <w:p>
            <w:pPr>
              <w:spacing w:after="40"/>
            </w:pPr>
            <w:r/>
            <w:r>
              <w:rPr>
                <w:b w:val="0"/>
                <w:i w:val="0"/>
                <w:sz w:val="20"/>
              </w:rPr>
              <w:t>Check completion record per hire</w:t>
            </w:r>
          </w:p>
        </w:tc>
      </w:tr>
      <w:tr>
        <w:tc>
          <w:tcPr>
            <w:tcW w:type="dxa" w:w="737"/>
          </w:tcPr>
          <w:p>
            <w:pPr>
              <w:spacing w:after="40"/>
            </w:pPr>
            <w:r/>
            <w:r>
              <w:rPr>
                <w:b w:val="0"/>
                <w:i w:val="0"/>
                <w:sz w:val="20"/>
              </w:rPr>
              <w:t>3.2</w:t>
            </w:r>
          </w:p>
        </w:tc>
        <w:tc>
          <w:tcPr>
            <w:tcW w:type="dxa" w:w="5443"/>
          </w:tcPr>
          <w:p>
            <w:pPr>
              <w:spacing w:after="40"/>
            </w:pPr>
            <w:r/>
            <w:r>
              <w:rPr>
                <w:b w:val="0"/>
                <w:i w:val="0"/>
                <w:sz w:val="20"/>
              </w:rPr>
              <w:t>Offers and contracts include confidentiality and security responsibilities.</w:t>
            </w:r>
          </w:p>
        </w:tc>
        <w:tc>
          <w:tcPr>
            <w:tcW w:type="dxa" w:w="3231"/>
          </w:tcPr>
          <w:p>
            <w:pPr>
              <w:spacing w:after="40"/>
            </w:pPr>
            <w:r/>
            <w:r>
              <w:rPr>
                <w:b w:val="0"/>
                <w:i w:val="0"/>
                <w:sz w:val="20"/>
              </w:rPr>
              <w:t>Signed agreements for sampled hires</w:t>
            </w:r>
          </w:p>
        </w:tc>
      </w:tr>
    </w:tbl>
    <w:p/>
    <w:p>
      <w:pPr>
        <w:pStyle w:val="Heading1"/>
      </w:pPr>
      <w:r>
        <w:t>4. During employment</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4.1</w:t>
            </w:r>
          </w:p>
        </w:tc>
        <w:tc>
          <w:tcPr>
            <w:tcW w:type="dxa" w:w="5443"/>
          </w:tcPr>
          <w:p>
            <w:pPr>
              <w:spacing w:after="40"/>
            </w:pPr>
            <w:r/>
            <w:r>
              <w:rPr>
                <w:b w:val="0"/>
                <w:i w:val="0"/>
                <w:sz w:val="20"/>
              </w:rPr>
              <w:t>Security awareness training is completed within [30] days of hire and at least annually, by all personnel.</w:t>
            </w:r>
          </w:p>
        </w:tc>
        <w:tc>
          <w:tcPr>
            <w:tcW w:type="dxa" w:w="3231"/>
          </w:tcPr>
          <w:p>
            <w:pPr>
              <w:spacing w:after="40"/>
            </w:pPr>
            <w:r/>
            <w:r>
              <w:rPr>
                <w:b w:val="0"/>
                <w:i w:val="0"/>
                <w:sz w:val="20"/>
              </w:rPr>
              <w:t>Training completion report</w:t>
            </w:r>
          </w:p>
        </w:tc>
      </w:tr>
      <w:tr>
        <w:tc>
          <w:tcPr>
            <w:tcW w:type="dxa" w:w="737"/>
          </w:tcPr>
          <w:p>
            <w:pPr>
              <w:spacing w:after="40"/>
            </w:pPr>
            <w:r/>
            <w:r>
              <w:rPr>
                <w:b w:val="0"/>
                <w:i w:val="0"/>
                <w:sz w:val="20"/>
              </w:rPr>
              <w:t>4.2</w:t>
            </w:r>
          </w:p>
        </w:tc>
        <w:tc>
          <w:tcPr>
            <w:tcW w:type="dxa" w:w="5443"/>
          </w:tcPr>
          <w:p>
            <w:pPr>
              <w:spacing w:after="40"/>
            </w:pPr>
            <w:r/>
            <w:r>
              <w:rPr>
                <w:b w:val="0"/>
                <w:i w:val="0"/>
                <w:sz w:val="20"/>
              </w:rPr>
              <w:t>Role-specific training is provided to [engineering, administrators, support].</w:t>
            </w:r>
          </w:p>
        </w:tc>
        <w:tc>
          <w:tcPr>
            <w:tcW w:type="dxa" w:w="3231"/>
          </w:tcPr>
          <w:p>
            <w:pPr>
              <w:spacing w:after="40"/>
            </w:pPr>
            <w:r/>
            <w:r>
              <w:rPr>
                <w:b w:val="0"/>
                <w:i w:val="0"/>
                <w:sz w:val="20"/>
              </w:rPr>
              <w:t>Training records</w:t>
            </w:r>
          </w:p>
        </w:tc>
      </w:tr>
      <w:tr>
        <w:tc>
          <w:tcPr>
            <w:tcW w:type="dxa" w:w="737"/>
          </w:tcPr>
          <w:p>
            <w:pPr>
              <w:spacing w:after="40"/>
            </w:pPr>
            <w:r/>
            <w:r>
              <w:rPr>
                <w:b w:val="0"/>
                <w:i w:val="0"/>
                <w:sz w:val="20"/>
              </w:rPr>
              <w:t>4.3</w:t>
            </w:r>
          </w:p>
        </w:tc>
        <w:tc>
          <w:tcPr>
            <w:tcW w:type="dxa" w:w="5443"/>
          </w:tcPr>
          <w:p>
            <w:pPr>
              <w:spacing w:after="40"/>
            </w:pPr>
            <w:r/>
            <w:r>
              <w:rPr>
                <w:b w:val="0"/>
                <w:i w:val="0"/>
                <w:sz w:val="20"/>
              </w:rPr>
              <w:t>Personnel acknowledge security policies at hire and annually.</w:t>
            </w:r>
          </w:p>
        </w:tc>
        <w:tc>
          <w:tcPr>
            <w:tcW w:type="dxa" w:w="3231"/>
          </w:tcPr>
          <w:p>
            <w:pPr>
              <w:spacing w:after="40"/>
            </w:pPr>
            <w:r/>
            <w:r>
              <w:rPr>
                <w:b w:val="0"/>
                <w:i w:val="0"/>
                <w:sz w:val="20"/>
              </w:rPr>
              <w:t>Acknowledgment records</w:t>
            </w:r>
          </w:p>
        </w:tc>
      </w:tr>
      <w:tr>
        <w:tc>
          <w:tcPr>
            <w:tcW w:type="dxa" w:w="737"/>
          </w:tcPr>
          <w:p>
            <w:pPr>
              <w:spacing w:after="40"/>
            </w:pPr>
            <w:r/>
            <w:r>
              <w:rPr>
                <w:b w:val="0"/>
                <w:i w:val="0"/>
                <w:sz w:val="20"/>
              </w:rPr>
              <w:t>4.4</w:t>
            </w:r>
          </w:p>
        </w:tc>
        <w:tc>
          <w:tcPr>
            <w:tcW w:type="dxa" w:w="5443"/>
          </w:tcPr>
          <w:p>
            <w:pPr>
              <w:spacing w:after="40"/>
            </w:pPr>
            <w:r/>
            <w:r>
              <w:rPr>
                <w:b w:val="0"/>
                <w:i w:val="0"/>
                <w:sz w:val="20"/>
              </w:rPr>
              <w:t>Performance and conduct expectations include security responsibilities.</w:t>
            </w:r>
          </w:p>
        </w:tc>
        <w:tc>
          <w:tcPr>
            <w:tcW w:type="dxa" w:w="3231"/>
          </w:tcPr>
          <w:p>
            <w:pPr>
              <w:spacing w:after="40"/>
            </w:pPr>
            <w:r/>
            <w:r>
              <w:rPr>
                <w:b w:val="0"/>
                <w:i w:val="0"/>
                <w:sz w:val="20"/>
              </w:rPr>
              <w:t>Role descriptions; review template</w:t>
            </w:r>
          </w:p>
        </w:tc>
      </w:tr>
    </w:tbl>
    <w:p/>
    <w:p>
      <w:pPr>
        <w:pStyle w:val="Heading1"/>
      </w:pPr>
      <w:r>
        <w:t>5. Changes of role and termination</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5.1</w:t>
            </w:r>
          </w:p>
        </w:tc>
        <w:tc>
          <w:tcPr>
            <w:tcW w:type="dxa" w:w="5443"/>
          </w:tcPr>
          <w:p>
            <w:pPr>
              <w:spacing w:after="40"/>
            </w:pPr>
            <w:r/>
            <w:r>
              <w:rPr>
                <w:b w:val="0"/>
                <w:i w:val="0"/>
                <w:sz w:val="20"/>
              </w:rPr>
              <w:t>Access is reviewed on a role change and removed within [one business day] of termination.</w:t>
            </w:r>
          </w:p>
        </w:tc>
        <w:tc>
          <w:tcPr>
            <w:tcW w:type="dxa" w:w="3231"/>
          </w:tcPr>
          <w:p>
            <w:pPr>
              <w:spacing w:after="40"/>
            </w:pPr>
            <w:r/>
            <w:r>
              <w:rPr>
                <w:b w:val="0"/>
                <w:i w:val="0"/>
                <w:sz w:val="20"/>
              </w:rPr>
              <w:t>Offboarding tickets with timestamps</w:t>
            </w:r>
          </w:p>
        </w:tc>
      </w:tr>
      <w:tr>
        <w:tc>
          <w:tcPr>
            <w:tcW w:type="dxa" w:w="737"/>
          </w:tcPr>
          <w:p>
            <w:pPr>
              <w:spacing w:after="40"/>
            </w:pPr>
            <w:r/>
            <w:r>
              <w:rPr>
                <w:b w:val="0"/>
                <w:i w:val="0"/>
                <w:sz w:val="20"/>
              </w:rPr>
              <w:t>5.2</w:t>
            </w:r>
          </w:p>
        </w:tc>
        <w:tc>
          <w:tcPr>
            <w:tcW w:type="dxa" w:w="5443"/>
          </w:tcPr>
          <w:p>
            <w:pPr>
              <w:spacing w:after="40"/>
            </w:pPr>
            <w:r/>
            <w:r>
              <w:rPr>
                <w:b w:val="0"/>
                <w:i w:val="0"/>
                <w:sz w:val="20"/>
              </w:rPr>
              <w:t>Company assets are returned and confidentiality obligations are reminded at exit.</w:t>
            </w:r>
          </w:p>
        </w:tc>
        <w:tc>
          <w:tcPr>
            <w:tcW w:type="dxa" w:w="3231"/>
          </w:tcPr>
          <w:p>
            <w:pPr>
              <w:spacing w:after="40"/>
            </w:pPr>
            <w:r/>
            <w:r>
              <w:rPr>
                <w:b w:val="0"/>
                <w:i w:val="0"/>
                <w:sz w:val="20"/>
              </w:rPr>
              <w:t>Offboarding checklist</w:t>
            </w:r>
          </w:p>
        </w:tc>
      </w:tr>
      <w:tr>
        <w:tc>
          <w:tcPr>
            <w:tcW w:type="dxa" w:w="737"/>
          </w:tcPr>
          <w:p>
            <w:pPr>
              <w:spacing w:after="40"/>
            </w:pPr>
            <w:r/>
            <w:r>
              <w:rPr>
                <w:b w:val="0"/>
                <w:i w:val="0"/>
                <w:sz w:val="20"/>
              </w:rPr>
              <w:t>5.3</w:t>
            </w:r>
          </w:p>
        </w:tc>
        <w:tc>
          <w:tcPr>
            <w:tcW w:type="dxa" w:w="5443"/>
          </w:tcPr>
          <w:p>
            <w:pPr>
              <w:spacing w:after="40"/>
            </w:pPr>
            <w:r/>
            <w:r>
              <w:rPr>
                <w:b w:val="0"/>
                <w:i w:val="0"/>
                <w:sz w:val="20"/>
              </w:rPr>
              <w:t>Contractor access ends on the contract end date unless renewed in writing.</w:t>
            </w:r>
          </w:p>
        </w:tc>
        <w:tc>
          <w:tcPr>
            <w:tcW w:type="dxa" w:w="3231"/>
          </w:tcPr>
          <w:p>
            <w:pPr>
              <w:spacing w:after="40"/>
            </w:pPr>
            <w:r/>
            <w:r>
              <w:rPr>
                <w:b w:val="0"/>
                <w:i w:val="0"/>
                <w:sz w:val="20"/>
              </w:rPr>
              <w:t>Contractor access list</w:t>
            </w:r>
          </w:p>
        </w:tc>
      </w:tr>
    </w:tbl>
    <w:p/>
    <w:p>
      <w:pPr>
        <w:pStyle w:val="Heading1"/>
      </w:pPr>
      <w:r>
        <w:t>6. Roles and responsibilities</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2608"/>
        <w:gridCol w:w="6803"/>
      </w:tblGrid>
      <w:tr>
        <w:trPr>
          <w:tblHeader w:val="true"/>
        </w:trPr>
        <w:tc>
          <w:tcPr>
            <w:tcW w:type="dxa" w:w="2608"/>
            <w:shd w:val="clear" w:color="auto" w:fill="0E2A35"/>
          </w:tcPr>
          <w:p>
            <w:pPr>
              <w:spacing w:after="40"/>
            </w:pPr>
            <w:r/>
            <w:r>
              <w:rPr>
                <w:b/>
                <w:i w:val="0"/>
                <w:color w:val="FFFFFF"/>
                <w:sz w:val="19"/>
              </w:rPr>
              <w:t>Role</w:t>
            </w:r>
          </w:p>
        </w:tc>
        <w:tc>
          <w:tcPr>
            <w:tcW w:type="dxa" w:w="6803"/>
            <w:shd w:val="clear" w:color="auto" w:fill="0E2A35"/>
          </w:tcPr>
          <w:p>
            <w:pPr>
              <w:spacing w:after="40"/>
            </w:pPr>
            <w:r/>
            <w:r>
              <w:rPr>
                <w:b/>
                <w:i w:val="0"/>
                <w:color w:val="FFFFFF"/>
                <w:sz w:val="19"/>
              </w:rPr>
              <w:t>Responsibility</w:t>
            </w:r>
          </w:p>
        </w:tc>
      </w:tr>
      <w:tr>
        <w:tc>
          <w:tcPr>
            <w:tcW w:type="dxa" w:w="2608"/>
          </w:tcPr>
          <w:p>
            <w:pPr>
              <w:spacing w:after="40"/>
            </w:pPr>
            <w:r/>
            <w:r>
              <w:rPr>
                <w:b w:val="0"/>
                <w:i w:val="0"/>
                <w:sz w:val="20"/>
              </w:rPr>
              <w:t>HR lead</w:t>
            </w:r>
          </w:p>
        </w:tc>
        <w:tc>
          <w:tcPr>
            <w:tcW w:type="dxa" w:w="6803"/>
          </w:tcPr>
          <w:p>
            <w:pPr>
              <w:spacing w:after="40"/>
            </w:pPr>
            <w:r/>
            <w:r>
              <w:rPr>
                <w:b w:val="0"/>
                <w:i w:val="0"/>
                <w:sz w:val="20"/>
              </w:rPr>
              <w:t>Runs hiring, onboarding, offboarding and sanctions</w:t>
            </w:r>
          </w:p>
        </w:tc>
      </w:tr>
      <w:tr>
        <w:tc>
          <w:tcPr>
            <w:tcW w:type="dxa" w:w="2608"/>
          </w:tcPr>
          <w:p>
            <w:pPr>
              <w:spacing w:after="40"/>
            </w:pPr>
            <w:r/>
            <w:r>
              <w:rPr>
                <w:b w:val="0"/>
                <w:i w:val="0"/>
                <w:sz w:val="20"/>
              </w:rPr>
              <w:t>Managers</w:t>
            </w:r>
          </w:p>
        </w:tc>
        <w:tc>
          <w:tcPr>
            <w:tcW w:type="dxa" w:w="6803"/>
          </w:tcPr>
          <w:p>
            <w:pPr>
              <w:spacing w:after="40"/>
            </w:pPr>
            <w:r/>
            <w:r>
              <w:rPr>
                <w:b w:val="0"/>
                <w:i w:val="0"/>
                <w:sz w:val="20"/>
              </w:rPr>
              <w:t>Request access changes and confirm training completion</w:t>
            </w:r>
          </w:p>
        </w:tc>
      </w:tr>
      <w:tr>
        <w:tc>
          <w:tcPr>
            <w:tcW w:type="dxa" w:w="2608"/>
          </w:tcPr>
          <w:p>
            <w:pPr>
              <w:spacing w:after="40"/>
            </w:pPr>
            <w:r/>
            <w:r>
              <w:rPr>
                <w:b w:val="0"/>
                <w:i w:val="0"/>
                <w:sz w:val="20"/>
              </w:rPr>
              <w:t>Security lead</w:t>
            </w:r>
          </w:p>
        </w:tc>
        <w:tc>
          <w:tcPr>
            <w:tcW w:type="dxa" w:w="6803"/>
          </w:tcPr>
          <w:p>
            <w:pPr>
              <w:spacing w:after="40"/>
            </w:pPr>
            <w:r/>
            <w:r>
              <w:rPr>
                <w:b w:val="0"/>
                <w:i w:val="0"/>
                <w:sz w:val="20"/>
              </w:rPr>
              <w:t>Owns training content and access removal checks</w:t>
            </w:r>
          </w:p>
        </w:tc>
      </w:tr>
    </w:tbl>
    <w:p/>
    <w:p>
      <w:pPr>
        <w:pStyle w:val="Heading1"/>
      </w:pPr>
      <w:r>
        <w:t>Exceptions</w:t>
      </w:r>
    </w:p>
    <w:p>
      <w:r>
        <w:t>Exceptions are requested in writing with the reason, the risk, compensating controls and an end date, approved by [role] before they take effect, and recorded in the policy exception register.</w:t>
      </w:r>
    </w:p>
    <w:p>
      <w:pPr>
        <w:pStyle w:val="Heading1"/>
      </w:pPr>
      <w:r>
        <w:t>Compliance and enforcement</w:t>
      </w:r>
    </w:p>
    <w:p>
      <w:r>
        <w:t>Violations of this policy may lead to disciplinary action up to and including termination, or contract termination for third parties, as set out in the Human Resources Security Policy.</w:t>
      </w:r>
    </w:p>
    <w:p>
      <w:pPr>
        <w:pStyle w:val="Heading1"/>
      </w:pPr>
      <w:r>
        <w:t>Related documents</w:t>
      </w:r>
    </w:p>
    <w:p>
      <w:r>
        <w:t>Security Awareness Training Standard; Onboarding and Offboarding Procedure; Background Check Procedure</w:t>
      </w:r>
    </w:p>
    <w:p>
      <w:pPr>
        <w:pStyle w:val="Heading1"/>
      </w:pPr>
      <w:r>
        <w:t>Revision history</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1701"/>
        <w:gridCol w:w="1247"/>
        <w:gridCol w:w="2154"/>
        <w:gridCol w:w="4309"/>
      </w:tblGrid>
      <w:tr>
        <w:trPr>
          <w:tblHeader w:val="true"/>
        </w:trPr>
        <w:tc>
          <w:tcPr>
            <w:tcW w:type="dxa" w:w="1701"/>
            <w:shd w:val="clear" w:color="auto" w:fill="0E2A35"/>
          </w:tcPr>
          <w:p>
            <w:pPr>
              <w:spacing w:after="40"/>
            </w:pPr>
            <w:r/>
            <w:r>
              <w:rPr>
                <w:b/>
                <w:i w:val="0"/>
                <w:color w:val="FFFFFF"/>
                <w:sz w:val="19"/>
              </w:rPr>
              <w:t>Date</w:t>
            </w:r>
          </w:p>
        </w:tc>
        <w:tc>
          <w:tcPr>
            <w:tcW w:type="dxa" w:w="1247"/>
            <w:shd w:val="clear" w:color="auto" w:fill="0E2A35"/>
          </w:tcPr>
          <w:p>
            <w:pPr>
              <w:spacing w:after="40"/>
            </w:pPr>
            <w:r/>
            <w:r>
              <w:rPr>
                <w:b/>
                <w:i w:val="0"/>
                <w:color w:val="FFFFFF"/>
                <w:sz w:val="19"/>
              </w:rPr>
              <w:t>Version</w:t>
            </w:r>
          </w:p>
        </w:tc>
        <w:tc>
          <w:tcPr>
            <w:tcW w:type="dxa" w:w="2154"/>
            <w:shd w:val="clear" w:color="auto" w:fill="0E2A35"/>
          </w:tcPr>
          <w:p>
            <w:pPr>
              <w:spacing w:after="40"/>
            </w:pPr>
            <w:r/>
            <w:r>
              <w:rPr>
                <w:b/>
                <w:i w:val="0"/>
                <w:color w:val="FFFFFF"/>
                <w:sz w:val="19"/>
              </w:rPr>
              <w:t>Author</w:t>
            </w:r>
          </w:p>
        </w:tc>
        <w:tc>
          <w:tcPr>
            <w:tcW w:type="dxa" w:w="4309"/>
            <w:shd w:val="clear" w:color="auto" w:fill="0E2A35"/>
          </w:tcPr>
          <w:p>
            <w:pPr>
              <w:spacing w:after="40"/>
            </w:pPr>
            <w:r/>
            <w:r>
              <w:rPr>
                <w:b/>
                <w:i w:val="0"/>
                <w:color w:val="FFFFFF"/>
                <w:sz w:val="19"/>
              </w:rPr>
              <w:t>Summary of change</w:t>
            </w:r>
          </w:p>
        </w:tc>
      </w:tr>
      <w:tr>
        <w:tc>
          <w:tcPr>
            <w:tcW w:type="dxa" w:w="1701"/>
          </w:tcPr>
          <w:p>
            <w:pPr>
              <w:spacing w:after="40"/>
            </w:pPr>
            <w:r/>
            <w:r>
              <w:rPr>
                <w:b w:val="0"/>
                <w:i w:val="0"/>
                <w:sz w:val="20"/>
              </w:rPr>
              <w:t>[YYYY-MM-DD]</w:t>
            </w:r>
          </w:p>
        </w:tc>
        <w:tc>
          <w:tcPr>
            <w:tcW w:type="dxa" w:w="1247"/>
          </w:tcPr>
          <w:p>
            <w:pPr>
              <w:spacing w:after="40"/>
            </w:pPr>
            <w:r/>
            <w:r>
              <w:rPr>
                <w:b w:val="0"/>
                <w:i w:val="0"/>
                <w:sz w:val="20"/>
              </w:rPr>
              <w:t>[1.0]</w:t>
            </w:r>
          </w:p>
        </w:tc>
        <w:tc>
          <w:tcPr>
            <w:tcW w:type="dxa" w:w="2154"/>
          </w:tcPr>
          <w:p>
            <w:pPr>
              <w:spacing w:after="40"/>
            </w:pPr>
            <w:r/>
            <w:r>
              <w:rPr>
                <w:b w:val="0"/>
                <w:i w:val="0"/>
                <w:sz w:val="20"/>
              </w:rPr>
              <w:t>[Name]</w:t>
            </w:r>
          </w:p>
        </w:tc>
        <w:tc>
          <w:tcPr>
            <w:tcW w:type="dxa" w:w="4309"/>
          </w:tcPr>
          <w:p>
            <w:pPr>
              <w:spacing w:after="40"/>
            </w:pPr>
            <w:r/>
            <w:r>
              <w:rPr>
                <w:b w:val="0"/>
                <w:i w:val="0"/>
                <w:sz w:val="20"/>
              </w:rPr>
              <w:t>Initial version</w:t>
            </w:r>
          </w:p>
        </w:tc>
      </w:tr>
    </w:tbl>
    <w:p/>
    <w:p>
      <w:pPr>
        <w:pStyle w:val="Heading1"/>
      </w:pPr>
      <w:r>
        <w:t>Acknowledgment</w:t>
      </w:r>
    </w:p>
    <w:p>
      <w:r>
        <w:t>Personnel acknowledge this policy at hire and at least annually. Acknowledgments are recorded per version.</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i w:val="0"/>
        <w:color w:val="5C6F78"/>
        <w:sz w:val="16"/>
      </w:rPr>
      <w:t xml:space="preserve">Internal  ·  Version [1.0]  ·  Page </w:t>
    </w:r>
    <w:r>
      <w:rPr>
        <w:color w:val="5C6F78"/>
        <w:sz w:val="16"/>
      </w:rPr>
      <w:fldChar w:fldCharType="begin"/>
    </w:r>
    <w:r>
      <w:rPr>
        <w:color w:val="5C6F78"/>
        <w:sz w:val="16"/>
      </w:rPr>
      <w:instrText xml:space="preserve">PAGE</w:instrText>
    </w:r>
    <w:r>
      <w:rPr>
        <w:color w:val="5C6F7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i w:val="0"/>
        <w:color w:val="5C6F78"/>
        <w:sz w:val="16"/>
      </w:rPr>
      <w:t>[Company Name]  ·  P-03  ·  Human Resources Security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b/>
      <w:bCs/>
      <w:color w:val="0E2A3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8B8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E2A3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Resources Security Policy</dc:title>
  <dc:subject>P-03 template</dc:subject>
  <dc:creator>[Company Name]</dc:creator>
  <cp:keywords/>
  <dc:description>generated by python-docx</dc:description>
  <cp:lastModifiedBy/>
  <cp:revision>1</cp:revision>
  <dcterms:created xsi:type="dcterms:W3CDTF">2026-01-01T00:00:00Z</dcterms:created>
  <dcterms:modified xsi:type="dcterms:W3CDTF">2026-01-01T00:00:00Z</dcterms:modified>
  <cp:category/>
</cp:coreProperties>
</file>