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SOC 2 DOCUMENT TEMPLATE</w:t>
      </w:r>
    </w:p>
    <w:p>
      <w:pPr>
        <w:pStyle w:val="Title"/>
      </w:pPr>
      <w:r>
        <w:t>Security Oversight Charter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SOC2-04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This document is required by SOC 2 and is written by management, not by the auditor. Complete each section from what the company really does and keep it current.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SOC2-04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Security Oversight Charter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 document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Information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SOC 2: CC1.2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Why this document exists</w:t>
      </w:r>
    </w:p>
    <w:p>
      <w:r>
        <w:t>Evidence of independent oversight of the control environment by leadership.</w:t>
      </w:r>
    </w:p>
    <w:p>
      <w:pPr>
        <w:pStyle w:val="Heading1"/>
      </w:pPr>
      <w:r>
        <w:t>1. Purpose and scope</w:t>
      </w:r>
    </w:p>
    <w:p>
      <w:r>
        <w:t>[What this document covers, the services and the period it applies to.]</w:t>
      </w:r>
    </w:p>
    <w:p>
      <w:pPr>
        <w:pStyle w:val="Heading1"/>
      </w:pPr>
      <w:r>
        <w:t>2. Content</w:t>
      </w:r>
    </w:p>
    <w:p>
      <w:r>
        <w:rPr>
          <w:b w:val="0"/>
          <w:i/>
          <w:color w:val="5C6F78"/>
          <w:sz w:val="18"/>
        </w:rPr>
        <w:t>Guidance: Add the sections your auditor and customers need. Reference controls and evidence rather than repeating them.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041"/>
        <w:gridCol w:w="3742"/>
        <w:gridCol w:w="1474"/>
        <w:gridCol w:w="2154"/>
      </w:tblGrid>
      <w:tr>
        <w:trPr>
          <w:tblHeader w:val="true"/>
        </w:trPr>
        <w:tc>
          <w:tcPr>
            <w:tcW w:type="dxa" w:w="204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3742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147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[Item]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[Description]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[Reference]</w:t>
            </w:r>
          </w:p>
        </w:tc>
      </w:tr>
    </w:tbl>
    <w:p/>
    <w:p>
      <w:pPr>
        <w:pStyle w:val="Heading1"/>
      </w:pPr>
      <w:r>
        <w:t>3. Review</w:t>
      </w:r>
    </w:p>
    <w:p>
      <w:r>
        <w:t>[Who reviews this document, how often, and what triggers an earlier review.]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[Parent policy, child standards and procedures, and records this document produces]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SOC2-04  ·  Security Oversight Charter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Oversight Charter</dc:title>
  <dc:subject>SOC2-04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