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Brief: Addison on 4th Fire – A Preventable Catastrophe</w:t>
      </w:r>
    </w:p>
    <w:p>
      <w:r>
        <w:t>This brief outlines the timeline and failures leading up to the fire at Addison on 4th, a residential complex in Seattle. Despite repeated warnings from tenants, SDCI failed to act, resulting in a fire that endangered lives and exposed systemic negligence within the department.</w:t>
      </w:r>
    </w:p>
    <w:p>
      <w:pPr>
        <w:pStyle w:val="Heading2"/>
      </w:pPr>
      <w:r>
        <w:t>📆 Timeline of Warnings and Failures</w:t>
      </w:r>
    </w:p>
    <w:p>
      <w:pPr>
        <w:pStyle w:val="ListBullet"/>
      </w:pPr>
      <w:r>
        <w:t>🦠 Thanksgiving–Dec 2019: Trash chute backs up. Rats and garbage block stairwells.</w:t>
      </w:r>
    </w:p>
    <w:p>
      <w:pPr>
        <w:pStyle w:val="ListBullet"/>
      </w:pPr>
      <w:r>
        <w:t>📅 Dec 26: Complaint #1 filed – Report of blocked stairwell, pests, fire hazard. Assigned to Stephen Rudolph.</w:t>
      </w:r>
    </w:p>
    <w:p>
      <w:pPr>
        <w:pStyle w:val="ListBullet"/>
      </w:pPr>
      <w:r>
        <w:t>📅 Dec 31: Complaint #2 filed – Trash still unremoved. No action from management.</w:t>
      </w:r>
    </w:p>
    <w:p>
      <w:pPr>
        <w:pStyle w:val="ListBullet"/>
      </w:pPr>
      <w:r>
        <w:t>📅 Jan 2: Complaints #3 and #4 filed – Fire risk explicitly cited.</w:t>
      </w:r>
    </w:p>
    <w:p>
      <w:pPr>
        <w:pStyle w:val="ListBullet"/>
      </w:pPr>
      <w:r>
        <w:t>📅 Jan 3: Complaint #5 filed – Reiterates urgent safety concerns.</w:t>
      </w:r>
    </w:p>
    <w:p>
      <w:pPr>
        <w:pStyle w:val="ListBullet"/>
      </w:pPr>
      <w:r>
        <w:t>📅 Jan 6: ALL complaints closed by Inspector Rudolph. No inspection conducted. Excuse: 'No access'.</w:t>
      </w:r>
    </w:p>
    <w:p>
      <w:pPr>
        <w:pStyle w:val="ListBullet"/>
      </w:pPr>
      <w:r>
        <w:t>🧨 Jan 7: FIRE ignites in trash chute. 25 fire units dispatched. Building evacuated.</w:t>
      </w:r>
    </w:p>
    <w:p>
      <w:pPr>
        <w:pStyle w:val="ListBullet"/>
      </w:pPr>
      <w:r>
        <w:t>🚨 Same Day: Inspector claims he was 'on-site' but denied entry—contradicting prior closure records.</w:t>
      </w:r>
    </w:p>
    <w:p>
      <w:pPr>
        <w:pStyle w:val="Heading2"/>
      </w:pPr>
      <w:r>
        <w:t>⚠️ Key Failures</w:t>
      </w:r>
    </w:p>
    <w:p>
      <w:pPr>
        <w:pStyle w:val="ListBullet"/>
      </w:pPr>
      <w:r>
        <w:t>Complaints explicitly warned of fire danger and were closed prematurely.</w:t>
      </w:r>
    </w:p>
    <w:p>
      <w:pPr>
        <w:pStyle w:val="ListBullet"/>
      </w:pPr>
      <w:r>
        <w:t>No site inspection was performed before closing cases.</w:t>
      </w:r>
    </w:p>
    <w:p>
      <w:pPr>
        <w:pStyle w:val="ListBullet"/>
      </w:pPr>
      <w:r>
        <w:t>Inspector's statements conflict before and after the fire, suggesting backdating or cover-up.</w:t>
      </w:r>
    </w:p>
    <w:p>
      <w:pPr>
        <w:pStyle w:val="ListBullet"/>
      </w:pPr>
      <w:r>
        <w:t>SDCI failed to enforce basic habitability or emergency safety standards.</w:t>
      </w:r>
    </w:p>
    <w:p>
      <w:pPr>
        <w:pStyle w:val="Heading2"/>
      </w:pPr>
      <w:r>
        <w:t>Conclusion</w:t>
      </w:r>
    </w:p>
    <w:p>
      <w:r>
        <w:t>This incident reflects a complete failure of regulatory enforcement by SDCI. The Addison fire was foreseeable, preventable, and caused by neglect. Tenants were ignored. Evidence was buried. And lives were endangered.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