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9BAFD5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b/>
          <w:lang w:val="en-US" w:eastAsia="zh-CN"/>
        </w:rPr>
        <w:t>Principle of Hermes</w:t>
      </w:r>
    </w:p>
    <w:p w14:paraId="3EB49002">
      <w:pPr>
        <w:rPr>
          <w:rFonts w:hint="eastAsia"/>
          <w:lang w:val="en-US" w:eastAsia="zh-CN"/>
        </w:rPr>
      </w:pPr>
    </w:p>
    <w:p w14:paraId="77708153">
      <w:pPr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Hermes is amazing!</w:t>
      </w:r>
    </w:p>
    <w:p w14:paraId="4B2870E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DFDD86C"/>
    <w:rsid w:val="77DC7FDB"/>
    <w:rsid w:val="EDFDD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2026-05-02T06:17:00Z</dcterms:created>
  <dc:creator>张沛文</dc:creator>
  <cp:lastModifiedBy>张沛文</cp:lastModifiedBy>
  <dcterms:modified xsi:type="dcterms:W3CDTF">2026-05-01T23:02:34Z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BFB62245201653C400B6F469F95934A4_41</vt:lpwstr>
  </property>
</Properties>
</file>