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0ECC6" w14:textId="77777777" w:rsidR="00E6767B" w:rsidRDefault="00000000">
      <w:pPr>
        <w:pStyle w:val="Heading1"/>
      </w:pPr>
      <w:r>
        <w:t>Prompt 1 — Bringing In Other Scholars and Book Reviews</w:t>
      </w:r>
    </w:p>
    <w:p w14:paraId="0AC8345C" w14:textId="77777777" w:rsidR="00E6767B" w:rsidRDefault="00000000">
      <w:pPr>
        <w:spacing w:after="200"/>
      </w:pPr>
      <w:r>
        <w:rPr>
          <w:b/>
          <w:bCs/>
        </w:rPr>
        <w:t xml:space="preserve">Work analyzed: </w:t>
      </w:r>
      <w:r>
        <w:t>Notes from Underground, Fyodor Dostoevsky (1864)</w:t>
      </w:r>
    </w:p>
    <w:p w14:paraId="3D8D6B63" w14:textId="77777777" w:rsidR="00E6767B" w:rsidRDefault="00000000">
      <w:pPr>
        <w:spacing w:after="200"/>
      </w:pPr>
      <w:r>
        <w:rPr>
          <w:b/>
          <w:bCs/>
        </w:rPr>
        <w:t xml:space="preserve">Knowledge cutoff note: </w:t>
      </w:r>
      <w:r>
        <w:t>My reliable knowledge extends through the end of August 2025. For a work this old and this thoroughly studied, this is a minor limitation — the core scholarly consensus on Notes from Underground was established decades ago and has not shifted dramatically. The main risk is that I may be unaware of very recent (post-August 2025) journal articles, conference papers, or anniversary retrospectives.</w:t>
      </w:r>
    </w:p>
    <w:p w14:paraId="755D971E" w14:textId="77777777" w:rsidR="00E6767B" w:rsidRDefault="00000000">
      <w:pPr>
        <w:pStyle w:val="Heading2"/>
      </w:pPr>
      <w:r>
        <w:t>1. Background Knowledge for a Full Understanding</w:t>
      </w:r>
    </w:p>
    <w:p w14:paraId="227B5828" w14:textId="77777777" w:rsidR="00E6767B" w:rsidRDefault="00000000">
      <w:pPr>
        <w:spacing w:after="200"/>
      </w:pPr>
      <w:r>
        <w:t>A few pieces of context make the novella far more legible.</w:t>
      </w:r>
    </w:p>
    <w:p w14:paraId="70F1AC8D" w14:textId="77777777" w:rsidR="00E6767B" w:rsidRDefault="00000000">
      <w:pPr>
        <w:spacing w:after="200"/>
      </w:pPr>
      <w:r>
        <w:rPr>
          <w:b/>
          <w:bCs/>
        </w:rPr>
        <w:t xml:space="preserve">Historical moment. </w:t>
      </w:r>
      <w:r>
        <w:t>Dostoevsky wrote Notes from Underground in 1864, just after returning from a decade of Siberian exile and penal labor (1849–1859) for participation in a radical discussion circle. Russia in the early 1860s was in ideological ferment: Tsar Alexander II had emancipated the serfs in 1861, and a new generation of radical “nihilists” was promoting science, rational self-interest, and materialism as the keys to a remade society. Dostoevsky, who had once flirted with utopian socialism himself, returned from exile deeply skeptical of these ideas and increasingly committed to Orthodox Christianity.</w:t>
      </w:r>
    </w:p>
    <w:p w14:paraId="02759C01" w14:textId="77777777" w:rsidR="00E6767B" w:rsidRDefault="00000000">
      <w:pPr>
        <w:spacing w:after="200"/>
      </w:pPr>
      <w:r>
        <w:rPr>
          <w:b/>
          <w:bCs/>
        </w:rPr>
        <w:t xml:space="preserve">The book it's arguing with. </w:t>
      </w:r>
      <w:r>
        <w:t xml:space="preserve">The single most important piece of background is Nikolai Chernyshevsky's 1863 novel What Is to Be </w:t>
      </w:r>
      <w:proofErr w:type="gramStart"/>
      <w:r>
        <w:t>Done?,</w:t>
      </w:r>
      <w:proofErr w:type="gramEnd"/>
      <w:r>
        <w:t xml:space="preserve"> which popularized the idea of “rational egoism” — the claim that humans, once they truly understand their own self-interest, will act rationally and benevolently, making a harmonious society achievable through reason and education. Chernyshevsky's novel imagined a utopian future symbolized by the Crystal Palace (itself borrowed from London's 1851 Great Exhibition building). The narrator's first part was written mainly to refute Chernyshevsky's rational egoist book. Knowing this is essential, because the entire first half of Notes is structured as a direct rebuttal — even a parody — of Chernyshevsky's claims.</w:t>
      </w:r>
    </w:p>
    <w:p w14:paraId="74EE92B9" w14:textId="77777777" w:rsidR="00E6767B" w:rsidRDefault="00000000">
      <w:pPr>
        <w:spacing w:after="200"/>
      </w:pPr>
      <w:r>
        <w:rPr>
          <w:b/>
          <w:bCs/>
        </w:rPr>
        <w:t xml:space="preserve">Publication and censorship. </w:t>
      </w:r>
      <w:r>
        <w:t>The novella appeared in the journal Epoch in 1864. Importantly, the text we read today is incomplete by Dostoevsky's own account. Dostoevsky complained in a letter to his brother that a crucial later chapter, where he had moved from blasphemy toward “the need of faith and Christ,” had been cut by government censors. This matters for interpretation: the surviving text is more bitter and more purely negative than Dostoevsky intended, because the redemptive or Christian counterweight he'd planned was suppressed.</w:t>
      </w:r>
    </w:p>
    <w:p w14:paraId="7F7FC488" w14:textId="77777777" w:rsidR="00E6767B" w:rsidRDefault="00000000">
      <w:pPr>
        <w:spacing w:after="200"/>
      </w:pPr>
      <w:r>
        <w:rPr>
          <w:b/>
          <w:bCs/>
        </w:rPr>
        <w:t xml:space="preserve">Genre and structure. </w:t>
      </w:r>
      <w:r>
        <w:t xml:space="preserve">The work is a novella in two parts. Part One (“Underground”) is a sustained philosophical monologue/rant addressed to an imagined hostile audience. Part Two (“Apropos of the Wet Snow”) shifts into narrative, showing earlier episodes from the narrator's life — particularly his self-sabotaging encounter with a young prostitute named Liza. Readers unfamiliar with this structure sometimes mistake Part One for the whole book; the meaning of </w:t>
      </w:r>
      <w:r>
        <w:lastRenderedPageBreak/>
        <w:t>the philosophical claims in Part One is only complete once you see them dramatized (and partly undercut) by the narrator's actual behavior in Part Two.</w:t>
      </w:r>
    </w:p>
    <w:p w14:paraId="63A399CD" w14:textId="77777777" w:rsidR="00E6767B" w:rsidRDefault="00000000">
      <w:pPr>
        <w:pStyle w:val="Heading2"/>
      </w:pPr>
      <w:r>
        <w:t>2. Intellectual Traditions and Debates Engaged</w:t>
      </w:r>
    </w:p>
    <w:p w14:paraId="16504C2E" w14:textId="77777777" w:rsidR="00E6767B" w:rsidRDefault="00000000">
      <w:pPr>
        <w:spacing w:after="200"/>
      </w:pPr>
      <w:r>
        <w:t>The book sits at the intersection of several major currents:</w:t>
      </w:r>
    </w:p>
    <w:p w14:paraId="21873A1C" w14:textId="77777777" w:rsidR="00E6767B" w:rsidRDefault="00000000">
      <w:pPr>
        <w:spacing w:after="200"/>
      </w:pPr>
      <w:r>
        <w:rPr>
          <w:b/>
          <w:bCs/>
        </w:rPr>
        <w:t xml:space="preserve">Rational egoism and utilitarianism. </w:t>
      </w:r>
      <w:r>
        <w:t>Chernyshevsky's rational egoism — itself indebted to Jeremy Bentham's utilitarianism and to French and German materialist philosophy — is the immediate target. The novel rejects the rationalist assumptions underlying Bentham's utilitarian social philosophy, and the Underground Man ridicules the type of enlightened self-interest that Chernyshevsky proposes as the foundation of utopian society.</w:t>
      </w:r>
    </w:p>
    <w:p w14:paraId="5BCCFCE4" w14:textId="77777777" w:rsidR="00E6767B" w:rsidRDefault="00000000">
      <w:pPr>
        <w:spacing w:after="200"/>
      </w:pPr>
      <w:r>
        <w:rPr>
          <w:b/>
          <w:bCs/>
        </w:rPr>
        <w:t xml:space="preserve">Determinism and scientific materialism. </w:t>
      </w:r>
      <w:r>
        <w:t>The first part gives a harsh criticism of determinism and of intellectual attempts at dictating human action by logic, discussed through the narrator's obsession with the equation “two times two makes four.” This is Dostoevsky's broader target: the mid-19th-century faith that human behavior could eventually be reduced to scientific laws, making free will an illusion.</w:t>
      </w:r>
    </w:p>
    <w:p w14:paraId="620EA3EC" w14:textId="77777777" w:rsidR="00E6767B" w:rsidRDefault="00000000">
      <w:pPr>
        <w:spacing w:after="200"/>
      </w:pPr>
      <w:r>
        <w:rPr>
          <w:b/>
          <w:bCs/>
        </w:rPr>
        <w:t xml:space="preserve">Russian nihilism. </w:t>
      </w:r>
      <w:r>
        <w:t>The “new men” of the 1860s radical movement believed traditional morality, religion, and aesthetics should be discarded in favor of scientific rationalism and social utility. Dostoevsky saw this movement as both intellectually naive and spiritually dangerous.</w:t>
      </w:r>
    </w:p>
    <w:p w14:paraId="66B3808E" w14:textId="77777777" w:rsidR="00E6767B" w:rsidRDefault="00000000">
      <w:pPr>
        <w:spacing w:after="200"/>
      </w:pPr>
      <w:r>
        <w:rPr>
          <w:b/>
          <w:bCs/>
        </w:rPr>
        <w:t xml:space="preserve">Romanticism and idealism. </w:t>
      </w:r>
      <w:r>
        <w:t>The Underground Man is also a parody of the “superfluous man” of earlier Russian literature (a type found in Pushkin, Turgenev, and others) — an overeducated, alienated figure paralyzed by self-consciousness. Dostoevsky uses this familiar literary type but pushes his self-awareness and self-loathing to a pathological extreme.</w:t>
      </w:r>
    </w:p>
    <w:p w14:paraId="0F57B00A" w14:textId="77777777" w:rsidR="00E6767B" w:rsidRDefault="00000000">
      <w:pPr>
        <w:spacing w:after="200"/>
      </w:pPr>
      <w:proofErr w:type="gramStart"/>
      <w:r>
        <w:rPr>
          <w:b/>
          <w:bCs/>
        </w:rPr>
        <w:t>Proto-existentialism</w:t>
      </w:r>
      <w:proofErr w:type="gramEnd"/>
      <w:r>
        <w:rPr>
          <w:b/>
          <w:bCs/>
        </w:rPr>
        <w:t xml:space="preserve">. </w:t>
      </w:r>
      <w:r>
        <w:t>Though Dostoevsky didn't use the term (it postdates him), his insistence that humans will choose suffering and self-destruction over rational self-interest just to prove they have free will anticipates the central concerns of 20th-century existentialism. Walter Kaufmann, in his influential anthology, called Part One “the best overture for existentialism ever written.”</w:t>
      </w:r>
    </w:p>
    <w:p w14:paraId="32092B0D" w14:textId="77777777" w:rsidR="00E6767B" w:rsidRDefault="00000000">
      <w:pPr>
        <w:pStyle w:val="Heading2"/>
      </w:pPr>
      <w:r>
        <w:t>3. Major Scholarly Interpretations: Agreements and Disagreements</w:t>
      </w:r>
    </w:p>
    <w:p w14:paraId="24C56D23" w14:textId="77777777" w:rsidR="00E6767B" w:rsidRDefault="00000000">
      <w:pPr>
        <w:pStyle w:val="Heading3"/>
      </w:pPr>
      <w:r>
        <w:t>Where there's broad consensus</w:t>
      </w:r>
    </w:p>
    <w:p w14:paraId="44F8A245" w14:textId="77777777" w:rsidR="00E6767B" w:rsidRDefault="00000000">
      <w:pPr>
        <w:spacing w:after="200"/>
      </w:pPr>
      <w:r>
        <w:t>Scholars overwhelmingly agree that the novella is primarily a response to Chernyshevsky. Dostoevsky had originally intended to write a critical review of What Is to Be Done? but couldn't produce one, and his response later took artistic form instead. This is about as settled as literary-historical claims get.</w:t>
      </w:r>
    </w:p>
    <w:p w14:paraId="117600A5" w14:textId="77777777" w:rsidR="00E6767B" w:rsidRDefault="00000000">
      <w:pPr>
        <w:spacing w:after="200"/>
      </w:pPr>
      <w:r>
        <w:t xml:space="preserve">There's also wide agreement that the book inaugurated themes Dostoevsky would develop more fully in his later major novels (Crime and Punishment, The Brothers Karamazov) — particularly the idea that an excess of self-conscious reasoning is itself a kind of disease that paralyzes the will. As one scholar puts it, the underground man states explicitly that “being </w:t>
      </w:r>
      <w:r>
        <w:lastRenderedPageBreak/>
        <w:t>overly conscious is a disease,” because it leads to inertia — self-consciousness prevents action by filling a person with hesitations, doubts, and anxieties.</w:t>
      </w:r>
    </w:p>
    <w:p w14:paraId="770369AB" w14:textId="77777777" w:rsidR="00E6767B" w:rsidRDefault="00000000">
      <w:pPr>
        <w:pStyle w:val="Heading3"/>
      </w:pPr>
      <w:r>
        <w:t>Where scholars diverge</w:t>
      </w:r>
    </w:p>
    <w:p w14:paraId="58F9BA02" w14:textId="77777777" w:rsidR="00E6767B" w:rsidRDefault="00000000">
      <w:pPr>
        <w:spacing w:after="200"/>
      </w:pPr>
      <w:r>
        <w:rPr>
          <w:i/>
          <w:iCs/>
        </w:rPr>
        <w:t xml:space="preserve">Is the Underground Man's irrationalism a triumph or a trap? </w:t>
      </w:r>
      <w:r>
        <w:t xml:space="preserve">One reading, emphasized by philosophically sympathetic critics, treats the narrator's assertion of irrational free will as Dostoevsky's genuine alternative to deterministic rationalism — a celebration of human unpredictability. A more skeptical reading argues that Dostoevsky shows this “freedom” to be just as much a prison as the rationalism it opposes. The underground man's self-isolation, his rejection of human contact, and his inability to </w:t>
      </w:r>
      <w:proofErr w:type="gramStart"/>
      <w:r>
        <w:t>actually manage</w:t>
      </w:r>
      <w:proofErr w:type="gramEnd"/>
      <w:r>
        <w:t xml:space="preserve"> without other people undercut his own claims to freedom — he polemicizes with imagined “gentlemen” readers even while insisting his notes are written for </w:t>
      </w:r>
      <w:proofErr w:type="gramStart"/>
      <w:r>
        <w:t>no one but</w:t>
      </w:r>
      <w:proofErr w:type="gramEnd"/>
      <w:r>
        <w:t xml:space="preserve"> himself. Most contemporary scholars favor some version of this second, more ironic reading, seeing Dostoevsky as diagnosing a malady rather than endorsing a philosophy.</w:t>
      </w:r>
    </w:p>
    <w:p w14:paraId="7F61C659" w14:textId="77777777" w:rsidR="00E6767B" w:rsidRDefault="00000000">
      <w:pPr>
        <w:spacing w:after="200"/>
      </w:pPr>
      <w:r>
        <w:rPr>
          <w:i/>
          <w:iCs/>
        </w:rPr>
        <w:t xml:space="preserve">How “philosophical” versus “novelistic” is the text? </w:t>
      </w:r>
      <w:r>
        <w:t>Critics disagree about how much weight to put on Part One's arguments as philosophy proper versus reading the whole work as character study. Edward Wasiolek's analysis is often cited as a balanced middle position; his chapter on the novel works mainly from the philosophical rather than aesthetic viewpoint and is considered one of the more balanced treatments.</w:t>
      </w:r>
    </w:p>
    <w:p w14:paraId="65034C8D" w14:textId="77777777" w:rsidR="00E6767B" w:rsidRDefault="00000000">
      <w:pPr>
        <w:spacing w:after="200"/>
      </w:pPr>
      <w:r>
        <w:rPr>
          <w:i/>
          <w:iCs/>
        </w:rPr>
        <w:t xml:space="preserve">Bakhtin's “polyphony” thesis. </w:t>
      </w:r>
      <w:r>
        <w:t xml:space="preserve">Mikhail Bakhtin's Problems of Dostoevsky's Poetics (1929; revised 1963) is probably the single most influential piece of Dostoevsky criticism in the 20th century, and it's frequently applied to this novella specifically. Bakhtin argues that Dostoevsky's characters function as ideological voices that are irreducible, </w:t>
      </w:r>
      <w:proofErr w:type="spellStart"/>
      <w:r>
        <w:t>unfinalizable</w:t>
      </w:r>
      <w:proofErr w:type="spellEnd"/>
      <w:r>
        <w:t>, and indeterminate — to read Dostoevsky as if a single authorial viewpoint controls the text is, on this view, a basic misreading. Bakhtin specifically cites the Underground Man as an example of this “self-explorer” type, an embodiment of contradictory ideas that nonetheless has the completeness of “one of the representatives of the living generation.” This thesis is enormously influential but not uncontested: critics including Aileen Kelly have argued Bakhtin overstates his case, since no major 19th-century novelist was purely “monological,” and Dostoevsky's own evaluative presence in his novels is greater than Bakhtin concedes.</w:t>
      </w:r>
    </w:p>
    <w:p w14:paraId="4A9C9F9A" w14:textId="77777777" w:rsidR="00E6767B" w:rsidRDefault="00000000">
      <w:pPr>
        <w:spacing w:after="200"/>
      </w:pPr>
      <w:r>
        <w:rPr>
          <w:i/>
          <w:iCs/>
        </w:rPr>
        <w:t xml:space="preserve">The role of the suppressed chapter. </w:t>
      </w:r>
      <w:r>
        <w:t>Because the censored material is lost, scholars disagree about how much it should change our reading of the existing text. Some (like Pevear, in his translator's introduction) treat its absence as a serious interpretive gap — without it, the novella's first part reads almost like a Nietzschean treatise of self-mockery and aggression, since the religious resolution Dostoevsky intended was excised by the censors. Others treat the text we have as sufficient and complete on its own terms, arguing that its very incompleteness or ambiguity is part of its power.</w:t>
      </w:r>
    </w:p>
    <w:p w14:paraId="75A3C3BD" w14:textId="77777777" w:rsidR="00E6767B" w:rsidRDefault="00000000">
      <w:pPr>
        <w:pStyle w:val="Heading2"/>
      </w:pPr>
      <w:r>
        <w:t>4. Most Important Unresolved Debates</w:t>
      </w:r>
    </w:p>
    <w:p w14:paraId="26991FF9" w14:textId="77777777" w:rsidR="00E6767B" w:rsidRDefault="00000000">
      <w:pPr>
        <w:spacing w:after="200"/>
      </w:pPr>
      <w:r>
        <w:t>A few questions remain genuinely live in the scholarship:</w:t>
      </w:r>
    </w:p>
    <w:p w14:paraId="5B6C661A" w14:textId="77777777" w:rsidR="00E6767B" w:rsidRDefault="00000000">
      <w:pPr>
        <w:spacing w:after="200"/>
      </w:pPr>
      <w:r>
        <w:lastRenderedPageBreak/>
        <w:t>Is the Underground Man's psychology meant to be universal (a portrait of something latent in everyone) or historically specific (a satire of a particular 1860s intellectual type)? Both readings have committed defenders, and the text supports each — the narrator explicitly claims to be a “representative of a generation,” yet his self-analysis reads as timeless psychological insight to many readers.</w:t>
      </w:r>
    </w:p>
    <w:p w14:paraId="6895DAB2" w14:textId="77777777" w:rsidR="00E6767B" w:rsidRDefault="00000000">
      <w:pPr>
        <w:spacing w:after="200"/>
      </w:pPr>
      <w:r>
        <w:t xml:space="preserve">How seriously should we take Dostoevsky's own philosophical commitments here, given that the novella's argument is delivered by an unreliable, self-admittedly “spiteful” narrator? Is Dostoevsky's critique of rationalism the book's “message,” or is the book </w:t>
      </w:r>
      <w:proofErr w:type="gramStart"/>
      <w:r>
        <w:t>actually critiquing</w:t>
      </w:r>
      <w:proofErr w:type="gramEnd"/>
      <w:r>
        <w:t xml:space="preserve"> the narrator's reactive irrationalism just as harshly?</w:t>
      </w:r>
    </w:p>
    <w:p w14:paraId="57F3C40A" w14:textId="77777777" w:rsidR="00E6767B" w:rsidRDefault="00000000">
      <w:pPr>
        <w:spacing w:after="200"/>
      </w:pPr>
      <w:r>
        <w:t>Was Dostoevsky fair to Chernyshevsky? Some philosophers, while granting Dostoevsky's rhetorical power, argue Dostoevsky never adequately justifies his own conception of human nature as fundamentally irrational, leaving the debate between rational egoism and the Underground Man's “</w:t>
      </w:r>
      <w:proofErr w:type="spellStart"/>
      <w:r>
        <w:t>expressivism</w:t>
      </w:r>
      <w:proofErr w:type="spellEnd"/>
      <w:r>
        <w:t>” genuinely unresolved rather than settled in Dostoevsky's favor.</w:t>
      </w:r>
    </w:p>
    <w:p w14:paraId="3DB4AA9F" w14:textId="77777777" w:rsidR="00E6767B" w:rsidRDefault="00000000">
      <w:pPr>
        <w:pStyle w:val="Heading2"/>
      </w:pPr>
      <w:r>
        <w:t>5. Reception and Influence</w:t>
      </w:r>
    </w:p>
    <w:p w14:paraId="57025A52" w14:textId="77777777" w:rsidR="00E6767B" w:rsidRDefault="00000000">
      <w:pPr>
        <w:spacing w:after="200"/>
      </w:pPr>
      <w:r>
        <w:rPr>
          <w:b/>
          <w:bCs/>
        </w:rPr>
        <w:t xml:space="preserve">Initial and later Russian reception. </w:t>
      </w:r>
      <w:r>
        <w:t>Notes from Underground has historically met with far greater success in the West than in Russia, where Soviet-era scholars often treated it with more reservation than Western critics did.</w:t>
      </w:r>
    </w:p>
    <w:p w14:paraId="104FDD59" w14:textId="77777777" w:rsidR="00E6767B" w:rsidRDefault="00000000">
      <w:pPr>
        <w:spacing w:after="200"/>
      </w:pPr>
      <w:r>
        <w:rPr>
          <w:b/>
          <w:bCs/>
        </w:rPr>
        <w:t xml:space="preserve">Existentialist uptake. </w:t>
      </w:r>
      <w:r>
        <w:t>The book's most consequential reception has been philosophical. Existentialist critics, Jean-Paul Sartre chief among them, have assigned the novella a most prominent place within Dostoevsky's body of work, finding in the Underground Man a forerunner and spokesperson for existentialism, particularly for its clear-eyed acknowledgment of humanity's essentially irrational nature. Nietzsche is also frequently cited as a direct intellectual heir; he read Notes from Underground in French translation, and many scholars trace lines from the Underground Man's psychology to Nietzschean themes of ressentiment and the will.</w:t>
      </w:r>
    </w:p>
    <w:p w14:paraId="62EB65D6" w14:textId="77777777" w:rsidR="00E6767B" w:rsidRDefault="00000000">
      <w:pPr>
        <w:spacing w:after="200"/>
      </w:pPr>
      <w:r>
        <w:rPr>
          <w:b/>
          <w:bCs/>
        </w:rPr>
        <w:t xml:space="preserve">Literary influence. </w:t>
      </w:r>
      <w:r>
        <w:t>The novella has had a documented impact on later literature and film, including Franz Kafka's The Metamorphosis, and continues to surface in adaptations and references — Martin Scorsese's Taxi Driver is widely described as a loose reworking of the novella, and critics have drawn comparisons to David Fincher's Fight Club as well.</w:t>
      </w:r>
    </w:p>
    <w:p w14:paraId="7BAEC005" w14:textId="77777777" w:rsidR="00E6767B" w:rsidRDefault="00000000">
      <w:pPr>
        <w:spacing w:after="200"/>
      </w:pPr>
      <w:r>
        <w:rPr>
          <w:b/>
          <w:bCs/>
        </w:rPr>
        <w:t xml:space="preserve">Cultural durability. </w:t>
      </w:r>
      <w:r>
        <w:t>More than a century after publication, critics still describe Dostoevsky's voice as “prophetic,” and a major 20th-century literary theory — Bakhtin's polyphony — was developed specifically to describe his novels; the themes of the “underground” and the psychological “double” have remained persistently influential.</w:t>
      </w:r>
    </w:p>
    <w:p w14:paraId="7A0974A0" w14:textId="77777777" w:rsidR="00E6767B" w:rsidRDefault="00000000">
      <w:pPr>
        <w:pStyle w:val="Heading2"/>
      </w:pPr>
      <w:r>
        <w:t>6. Overall Significance and Lasting Contribution</w:t>
      </w:r>
    </w:p>
    <w:p w14:paraId="57CC2538" w14:textId="77777777" w:rsidR="00E6767B" w:rsidRDefault="00000000">
      <w:pPr>
        <w:spacing w:after="200"/>
      </w:pPr>
      <w:r>
        <w:t xml:space="preserve">The novella's lasting contribution is twofold. Philosophically, it is widely treated as one of the earliest and most powerful literary articulations of the idea that human beings will sometimes </w:t>
      </w:r>
      <w:r>
        <w:lastRenderedPageBreak/>
        <w:t>act against their own rational self-interest simply to prove that they possess free will — a claim that anticipates and partly originates existentialist thought, decades before the term existed. Literarily, it pioneered a mode of unreliable, self-undermining first-person confession (the narrator contradicts himself, mocks his own arguments, and openly courts the reader's contempt) that influenced the modernist novel's interest in unstable narration and fractured psychology.</w:t>
      </w:r>
    </w:p>
    <w:p w14:paraId="4DBCC25D" w14:textId="77777777" w:rsidR="00E6767B" w:rsidRDefault="00000000">
      <w:pPr>
        <w:spacing w:after="200"/>
      </w:pPr>
      <w:r>
        <w:t>Its significance is amplified, not diminished, by its ambiguity: because the text doesn't resolve whether the Underground Man's irrationalism is liberating or self-destroying, it has remained productively available to very different schools of interpretation — religious, existentialist, psychoanalytic, and formalist (Bakhtinian) — without exhausting any of them.</w:t>
      </w:r>
    </w:p>
    <w:p w14:paraId="5D794EA3" w14:textId="77777777" w:rsidR="00E6767B" w:rsidRDefault="00000000">
      <w:pPr>
        <w:pStyle w:val="Heading2"/>
      </w:pPr>
      <w:r>
        <w:t>7. If This Argument Is Correct, What Follows?</w:t>
      </w:r>
    </w:p>
    <w:p w14:paraId="11CAAFCA" w14:textId="77777777" w:rsidR="00E6767B" w:rsidRDefault="00000000">
      <w:pPr>
        <w:spacing w:after="200"/>
      </w:pPr>
      <w:r>
        <w:t>If we take seriously the Underground Man's central claim — that humans will act against calculated self-interest specifically to assert free will — several broader conclusions follow. Social and political systems built on the assumption of rational self-interest (whether utilitarian, technocratic, or economically rationalist) will systematically misjudge human behavior, since they cannot account for actions taken purely to resist being predicted or controlled. It would also imply that suffering and self-sabotage cannot be engineered away by better information or incentives, because for some people their function is precisely to resist optimization. This has had real downstream influence: economists and decision theorists interested in deviations from rational-choice models have sometimes cited Dostoevsky's intuition as an early literary anticipation of later behavioral-economics findings about people acting against measurable self-interest.</w:t>
      </w:r>
    </w:p>
    <w:p w14:paraId="27C6936E" w14:textId="77777777" w:rsidR="00E6767B" w:rsidRDefault="00000000">
      <w:pPr>
        <w:pStyle w:val="Heading2"/>
      </w:pPr>
      <w:r>
        <w:t>A. Resources</w:t>
      </w:r>
    </w:p>
    <w:p w14:paraId="08129B89" w14:textId="77777777" w:rsidR="00E6767B" w:rsidRDefault="00000000">
      <w:pPr>
        <w:pStyle w:val="Heading3"/>
      </w:pPr>
      <w:r>
        <w:t>Freely Available</w:t>
      </w:r>
    </w:p>
    <w:p w14:paraId="4CE58F91" w14:textId="77777777" w:rsidR="00E6767B" w:rsidRDefault="00000000">
      <w:pPr>
        <w:pStyle w:val="ListParagraph"/>
        <w:numPr>
          <w:ilvl w:val="0"/>
          <w:numId w:val="2"/>
        </w:numPr>
        <w:spacing w:after="120"/>
      </w:pPr>
      <w:r>
        <w:rPr>
          <w:b/>
          <w:bCs/>
        </w:rPr>
        <w:t>Notes from Underground — Wikipedia.</w:t>
      </w:r>
      <w:r>
        <w:t xml:space="preserve"> Comprehensive plot, thematic, and reception overview; drawn on directly in this analysis.</w:t>
      </w:r>
    </w:p>
    <w:p w14:paraId="1DC17B61" w14:textId="77777777" w:rsidR="00E6767B" w:rsidRDefault="00000000">
      <w:pPr>
        <w:pStyle w:val="ListParagraph"/>
        <w:numPr>
          <w:ilvl w:val="0"/>
          <w:numId w:val="2"/>
        </w:numPr>
        <w:spacing w:after="120"/>
      </w:pPr>
      <w:r>
        <w:rPr>
          <w:b/>
          <w:bCs/>
        </w:rPr>
        <w:t>Britannica, “Notes from the Underground.”</w:t>
      </w:r>
      <w:r>
        <w:t xml:space="preserve"> Concise scholarly overview of themes (existentialism, absurdism, nihilism); drawn on directly.</w:t>
      </w:r>
    </w:p>
    <w:p w14:paraId="22A6F994" w14:textId="77777777" w:rsidR="00E6767B" w:rsidRDefault="00000000">
      <w:pPr>
        <w:pStyle w:val="ListParagraph"/>
        <w:numPr>
          <w:ilvl w:val="0"/>
          <w:numId w:val="2"/>
        </w:numPr>
        <w:spacing w:after="120"/>
      </w:pPr>
      <w:r>
        <w:rPr>
          <w:b/>
          <w:bCs/>
        </w:rPr>
        <w:t>Sarah J. Young, “Russian thought lecture 5: Dostoevsky and the anti-rationalist argument” (lecture blog).</w:t>
      </w:r>
      <w:r>
        <w:t xml:space="preserve"> Detailed academic treatment of the Chernyshevsky debate; drawn on directly.</w:t>
      </w:r>
    </w:p>
    <w:p w14:paraId="7AC16539" w14:textId="77777777" w:rsidR="00E6767B" w:rsidRDefault="00000000">
      <w:pPr>
        <w:pStyle w:val="ListParagraph"/>
        <w:numPr>
          <w:ilvl w:val="0"/>
          <w:numId w:val="2"/>
        </w:numPr>
        <w:spacing w:after="120"/>
      </w:pPr>
      <w:proofErr w:type="spellStart"/>
      <w:r>
        <w:rPr>
          <w:b/>
          <w:bCs/>
        </w:rPr>
        <w:t>Mahitosh</w:t>
      </w:r>
      <w:proofErr w:type="spellEnd"/>
      <w:r>
        <w:rPr>
          <w:b/>
          <w:bCs/>
        </w:rPr>
        <w:t xml:space="preserve"> Mandal, “Bakhtin, Polyphony, and Notes from Underground” (essay).</w:t>
      </w:r>
      <w:r>
        <w:t xml:space="preserve"> Clear explanation of Bakhtin's theory applied to this text; drawn on directly.</w:t>
      </w:r>
    </w:p>
    <w:p w14:paraId="68554054" w14:textId="77777777" w:rsidR="00E6767B" w:rsidRDefault="00000000">
      <w:pPr>
        <w:pStyle w:val="ListParagraph"/>
        <w:numPr>
          <w:ilvl w:val="0"/>
          <w:numId w:val="2"/>
        </w:numPr>
        <w:spacing w:after="120"/>
      </w:pPr>
      <w:r>
        <w:rPr>
          <w:b/>
          <w:bCs/>
        </w:rPr>
        <w:t>Course Hero chapter-summary guides.</w:t>
      </w:r>
      <w:r>
        <w:t xml:space="preserve"> Useful for structural orientation; drawn on directly for the Chernyshevsky-rebuttal framing. Flagged: these are study aids rather than scholarly sources — useful for orientation, not for citation in serious academic work.</w:t>
      </w:r>
    </w:p>
    <w:p w14:paraId="2991C3B0" w14:textId="77777777" w:rsidR="00E6767B" w:rsidRDefault="00000000">
      <w:pPr>
        <w:pStyle w:val="ListParagraph"/>
        <w:numPr>
          <w:ilvl w:val="0"/>
          <w:numId w:val="2"/>
        </w:numPr>
        <w:spacing w:after="120"/>
      </w:pPr>
      <w:r>
        <w:rPr>
          <w:b/>
          <w:bCs/>
        </w:rPr>
        <w:lastRenderedPageBreak/>
        <w:t>John Pistelli, book review/essay on Notes from Underground.</w:t>
      </w:r>
      <w:r>
        <w:t xml:space="preserve"> Discusses the censorship history and Pevear's translator's introduction; drawn on directly.</w:t>
      </w:r>
    </w:p>
    <w:p w14:paraId="580D035D" w14:textId="77777777" w:rsidR="00E6767B" w:rsidRDefault="00000000">
      <w:pPr>
        <w:pStyle w:val="ListParagraph"/>
        <w:numPr>
          <w:ilvl w:val="0"/>
          <w:numId w:val="2"/>
        </w:numPr>
        <w:spacing w:after="120"/>
      </w:pPr>
      <w:r>
        <w:rPr>
          <w:b/>
          <w:bCs/>
        </w:rPr>
        <w:t>“Rebels to Reason: Dostoevsky and Irrational Free Will” (Arcadia).</w:t>
      </w:r>
      <w:r>
        <w:t xml:space="preserve"> Accessible essay tracing the Chernyshevsky–Dostoevsky debate with citations to academic sources; drawn on directly.</w:t>
      </w:r>
    </w:p>
    <w:p w14:paraId="0646EB1E" w14:textId="77777777" w:rsidR="00E6767B" w:rsidRDefault="00000000">
      <w:pPr>
        <w:pStyle w:val="ListParagraph"/>
        <w:numPr>
          <w:ilvl w:val="0"/>
          <w:numId w:val="2"/>
        </w:numPr>
        <w:spacing w:after="120"/>
      </w:pPr>
      <w:r>
        <w:rPr>
          <w:b/>
          <w:bCs/>
        </w:rPr>
        <w:t>Aileen Kelly, “Revealing Bakhtin,” New York Review of Books (1992).</w:t>
      </w:r>
      <w:r>
        <w:t xml:space="preserve"> Critical assessment of Bakhtin's polyphony thesis; drawn on directly. Free to read online.</w:t>
      </w:r>
    </w:p>
    <w:p w14:paraId="69B699B0" w14:textId="77777777" w:rsidR="00E6767B" w:rsidRDefault="00000000">
      <w:pPr>
        <w:pStyle w:val="ListParagraph"/>
        <w:numPr>
          <w:ilvl w:val="0"/>
          <w:numId w:val="2"/>
        </w:numPr>
        <w:spacing w:after="120"/>
      </w:pPr>
      <w:r>
        <w:rPr>
          <w:b/>
          <w:bCs/>
        </w:rPr>
        <w:t>Joseph Frank, “The Voices of Mikhail Bakhtin,” New York Review of Books (1986).</w:t>
      </w:r>
      <w:r>
        <w:t xml:space="preserve"> Frank's own engagement with Bakhtin's theory; drawn on directly. Free to read online.</w:t>
      </w:r>
    </w:p>
    <w:p w14:paraId="1D32F332" w14:textId="77777777" w:rsidR="00E6767B" w:rsidRDefault="00000000">
      <w:pPr>
        <w:pStyle w:val="Heading3"/>
      </w:pPr>
      <w:r>
        <w:t>Non-Free / Scholarly (up to 10)</w:t>
      </w:r>
    </w:p>
    <w:p w14:paraId="46A87B1D" w14:textId="77777777" w:rsidR="00E6767B" w:rsidRDefault="00000000">
      <w:pPr>
        <w:pStyle w:val="ListParagraph"/>
        <w:numPr>
          <w:ilvl w:val="0"/>
          <w:numId w:val="3"/>
        </w:numPr>
        <w:spacing w:after="120"/>
      </w:pPr>
      <w:r>
        <w:rPr>
          <w:b/>
          <w:bCs/>
        </w:rPr>
        <w:t>Joseph Frank, Dostoevsky: The Years of Ordeal, 1850–1859 and subsequent volumes of his five-volume biography (Princeton University Press).</w:t>
      </w:r>
      <w:r>
        <w:t xml:space="preserve"> The standard scholarly biography; widely considered the definitive English-language treatment of Dostoevsky's life and intellectual context. Confident this exists and is highly regarded, though I have not read the full volumes directly.</w:t>
      </w:r>
    </w:p>
    <w:p w14:paraId="4887D8FB" w14:textId="77777777" w:rsidR="00E6767B" w:rsidRDefault="00000000">
      <w:pPr>
        <w:pStyle w:val="ListParagraph"/>
        <w:numPr>
          <w:ilvl w:val="0"/>
          <w:numId w:val="3"/>
        </w:numPr>
        <w:spacing w:after="120"/>
      </w:pPr>
      <w:r>
        <w:rPr>
          <w:b/>
          <w:bCs/>
        </w:rPr>
        <w:t>Mikhail Bakhtin, Problems of Dostoevsky's Poetics, trans. Caryl Emerson (University of Minnesota Press, 1984).</w:t>
      </w:r>
      <w:r>
        <w:t xml:space="preserve"> The foundational polyphony study; essential and frequently assigned. High confidence in this description.</w:t>
      </w:r>
    </w:p>
    <w:p w14:paraId="1E9C0009" w14:textId="77777777" w:rsidR="00E6767B" w:rsidRDefault="00000000">
      <w:pPr>
        <w:pStyle w:val="ListParagraph"/>
        <w:numPr>
          <w:ilvl w:val="0"/>
          <w:numId w:val="3"/>
        </w:numPr>
        <w:spacing w:after="120"/>
      </w:pPr>
      <w:r>
        <w:rPr>
          <w:b/>
          <w:bCs/>
        </w:rPr>
        <w:t>Edward Wasiolek, Dostoevsky: The Major Fiction (MIT Press, 1964).</w:t>
      </w:r>
      <w:r>
        <w:t xml:space="preserve"> Contains a respected chapter-length treatment of Notes from Underground. Reasonably confident in this description but flagging it as drawn from secondary references rather than the book itself.</w:t>
      </w:r>
    </w:p>
    <w:p w14:paraId="61BA0D7E" w14:textId="77777777" w:rsidR="00E6767B" w:rsidRDefault="00000000">
      <w:pPr>
        <w:pStyle w:val="ListParagraph"/>
        <w:numPr>
          <w:ilvl w:val="0"/>
          <w:numId w:val="3"/>
        </w:numPr>
        <w:spacing w:after="120"/>
      </w:pPr>
      <w:r>
        <w:rPr>
          <w:b/>
          <w:bCs/>
        </w:rPr>
        <w:t>Robert Louis Jackson, Dostoevsky's Underground Man in Russian Literature (Mouton, 1958).</w:t>
      </w:r>
      <w:r>
        <w:t xml:space="preserve"> Frequently cited early scholarly study. Moderate confidence in the title/description — flagged for verification.</w:t>
      </w:r>
    </w:p>
    <w:p w14:paraId="39A48BC4" w14:textId="77777777" w:rsidR="00E6767B" w:rsidRDefault="00000000">
      <w:pPr>
        <w:pStyle w:val="ListParagraph"/>
        <w:numPr>
          <w:ilvl w:val="0"/>
          <w:numId w:val="3"/>
        </w:numPr>
        <w:spacing w:after="120"/>
      </w:pPr>
      <w:r>
        <w:rPr>
          <w:b/>
          <w:bCs/>
        </w:rPr>
        <w:t>Richard Pevear, translator's introduction to Notes from Underground (Vintage/Knopf, with Larissa Volokhonsky).</w:t>
      </w:r>
      <w:r>
        <w:t xml:space="preserve"> Discusses the censorship of the tenth chapter; drawn on indirectly through secondary sources, so flagging the precise wording for verification against the original.</w:t>
      </w:r>
    </w:p>
    <w:p w14:paraId="7892B4BE" w14:textId="77777777" w:rsidR="00E6767B" w:rsidRDefault="00000000">
      <w:pPr>
        <w:pStyle w:val="ListParagraph"/>
        <w:numPr>
          <w:ilvl w:val="0"/>
          <w:numId w:val="3"/>
        </w:numPr>
        <w:spacing w:after="120"/>
      </w:pPr>
      <w:r>
        <w:rPr>
          <w:b/>
          <w:bCs/>
        </w:rPr>
        <w:t xml:space="preserve">Nikolai Chernyshevsky, What Is to Be </w:t>
      </w:r>
      <w:proofErr w:type="gramStart"/>
      <w:r>
        <w:rPr>
          <w:b/>
          <w:bCs/>
        </w:rPr>
        <w:t>Done?,</w:t>
      </w:r>
      <w:proofErr w:type="gramEnd"/>
      <w:r>
        <w:rPr>
          <w:b/>
          <w:bCs/>
        </w:rPr>
        <w:t xml:space="preserve"> trans. Michael R. Katz (Cornell University Press, 1989).</w:t>
      </w:r>
      <w:r>
        <w:t xml:space="preserve"> The primary text Dostoevsky is responding to; essential paired reading.</w:t>
      </w:r>
    </w:p>
    <w:p w14:paraId="2F2CD55C" w14:textId="77777777" w:rsidR="00E6767B" w:rsidRDefault="00000000">
      <w:pPr>
        <w:pStyle w:val="ListParagraph"/>
        <w:numPr>
          <w:ilvl w:val="0"/>
          <w:numId w:val="3"/>
        </w:numPr>
        <w:spacing w:after="120"/>
      </w:pPr>
      <w:r>
        <w:rPr>
          <w:b/>
          <w:bCs/>
        </w:rPr>
        <w:t>Marina Bloshteyn, work on Dostoevsky's reception in the West (exact title uncertain).</w:t>
      </w:r>
      <w:r>
        <w:t xml:space="preserve"> Referenced in bibliographic sources as treating reception history in Russia, the US, UK, and France. Lower confidence in the exact title — flagged for verification.</w:t>
      </w:r>
    </w:p>
    <w:p w14:paraId="6601F952" w14:textId="77777777" w:rsidR="00E6767B" w:rsidRDefault="00000000">
      <w:pPr>
        <w:pStyle w:val="ListParagraph"/>
        <w:numPr>
          <w:ilvl w:val="0"/>
          <w:numId w:val="3"/>
        </w:numPr>
        <w:spacing w:after="120"/>
      </w:pPr>
      <w:r>
        <w:rPr>
          <w:b/>
          <w:bCs/>
        </w:rPr>
        <w:t>James Scanlan, Dostoevsky the Thinker (Cornell University Press, 2002).</w:t>
      </w:r>
      <w:r>
        <w:t xml:space="preserve"> A respected study of Dostoevsky's philosophical positions, often cited alongside discussions of rational egoism and free will. Moderate-to-high confidence.</w:t>
      </w:r>
    </w:p>
    <w:p w14:paraId="74C6A2E4" w14:textId="77777777" w:rsidR="00E6767B" w:rsidRDefault="00000000">
      <w:pPr>
        <w:pStyle w:val="ListParagraph"/>
        <w:numPr>
          <w:ilvl w:val="0"/>
          <w:numId w:val="3"/>
        </w:numPr>
        <w:spacing w:after="120"/>
      </w:pPr>
      <w:r>
        <w:rPr>
          <w:b/>
          <w:bCs/>
        </w:rPr>
        <w:lastRenderedPageBreak/>
        <w:t>Leon Trotsky, essays on the Russian intelligentsia and Chernyshevsky's milieu.</w:t>
      </w:r>
      <w:r>
        <w:t xml:space="preserve"> Referenced in bibliographic sources as offering a sharp historical-political analysis. Lower confidence — relying on a secondary bibliographic mention rather than direct familiarity with the essay; flagged for verification.</w:t>
      </w:r>
    </w:p>
    <w:p w14:paraId="0363F872" w14:textId="77777777" w:rsidR="00E6767B" w:rsidRDefault="00000000">
      <w:pPr>
        <w:pStyle w:val="ListParagraph"/>
        <w:numPr>
          <w:ilvl w:val="0"/>
          <w:numId w:val="3"/>
        </w:numPr>
        <w:spacing w:after="120"/>
      </w:pPr>
      <w:r>
        <w:rPr>
          <w:b/>
          <w:bCs/>
        </w:rPr>
        <w:t xml:space="preserve">Michael Hannon, “An Analysis of Freedom and Rational Egoism in Notes </w:t>
      </w:r>
      <w:proofErr w:type="gramStart"/>
      <w:r>
        <w:rPr>
          <w:b/>
          <w:bCs/>
        </w:rPr>
        <w:t>From</w:t>
      </w:r>
      <w:proofErr w:type="gramEnd"/>
      <w:r>
        <w:rPr>
          <w:b/>
          <w:bCs/>
        </w:rPr>
        <w:t xml:space="preserve"> Underground,” Sophia Journal of Philosophy, vol. 9 (2006), Denison University.</w:t>
      </w:r>
      <w:r>
        <w:t xml:space="preserve"> A focused philosophical treatment of the central Chernyshevsky debate; drawn on directly above. Note: this is freely accessible via Denison's digital commons, so it could arguably belong on the free list — flagging that ambiguity.</w:t>
      </w:r>
    </w:p>
    <w:p w14:paraId="2D3EEB62" w14:textId="77777777" w:rsidR="00E6767B" w:rsidRDefault="00000000">
      <w:pPr>
        <w:pStyle w:val="Heading2"/>
      </w:pPr>
      <w:r>
        <w:t>B. Glossary</w:t>
      </w:r>
    </w:p>
    <w:p w14:paraId="61D8CA65" w14:textId="77777777" w:rsidR="00E6767B" w:rsidRDefault="00000000">
      <w:pPr>
        <w:spacing w:after="200"/>
      </w:pPr>
      <w:r>
        <w:rPr>
          <w:b/>
          <w:bCs/>
        </w:rPr>
        <w:t xml:space="preserve">Crystal Palace: </w:t>
      </w:r>
      <w:r>
        <w:t>A symbol, borrowed from the 1851 London exhibition hall, used by Chernyshevsky to represent a rationally engineered utopian society; the Underground Man mocks it as inhuman.</w:t>
      </w:r>
    </w:p>
    <w:p w14:paraId="54D95C95" w14:textId="77777777" w:rsidR="00E6767B" w:rsidRDefault="00000000">
      <w:pPr>
        <w:spacing w:after="200"/>
      </w:pPr>
      <w:r>
        <w:rPr>
          <w:b/>
          <w:bCs/>
        </w:rPr>
        <w:t xml:space="preserve">Determinism: </w:t>
      </w:r>
      <w:r>
        <w:t>The philosophical view that all events, including human choices, are caused by prior conditions according to natural law, leaving no room for genuine free will.</w:t>
      </w:r>
    </w:p>
    <w:p w14:paraId="31C19C71" w14:textId="77777777" w:rsidR="00E6767B" w:rsidRDefault="00000000">
      <w:pPr>
        <w:spacing w:after="200"/>
      </w:pPr>
      <w:r>
        <w:rPr>
          <w:b/>
          <w:bCs/>
        </w:rPr>
        <w:t xml:space="preserve">Existentialism: </w:t>
      </w:r>
      <w:r>
        <w:t>A 20th-century philosophical movement emphasizing individual freedom, choice, and the absence of inherent meaning in existence; Notes from Underground is widely read as a precursor.</w:t>
      </w:r>
    </w:p>
    <w:p w14:paraId="6B9B6C7F" w14:textId="77777777" w:rsidR="00E6767B" w:rsidRDefault="00000000">
      <w:pPr>
        <w:spacing w:after="200"/>
      </w:pPr>
      <w:r>
        <w:rPr>
          <w:b/>
          <w:bCs/>
        </w:rPr>
        <w:t xml:space="preserve">Inertia (as used by the narrator): </w:t>
      </w:r>
      <w:r>
        <w:t>The narrator's term for paralysis caused by excessive self-consciousness; thinking too much about action prevents him from acting at all.</w:t>
      </w:r>
    </w:p>
    <w:p w14:paraId="449E2EFC" w14:textId="77777777" w:rsidR="00E6767B" w:rsidRDefault="00000000">
      <w:pPr>
        <w:spacing w:after="200"/>
      </w:pPr>
      <w:r>
        <w:rPr>
          <w:b/>
          <w:bCs/>
        </w:rPr>
        <w:t xml:space="preserve">Monologic / polyphonic: </w:t>
      </w:r>
      <w:r>
        <w:t>Bakhtin's terms distinguishing novels controlled by a single authorial viewpoint (monologic) from novels in which characters function as independent, irreducible voices in dialogue with one another (polyphonic).</w:t>
      </w:r>
    </w:p>
    <w:p w14:paraId="037D5424" w14:textId="77777777" w:rsidR="00E6767B" w:rsidRDefault="00000000">
      <w:pPr>
        <w:spacing w:after="200"/>
      </w:pPr>
      <w:r>
        <w:rPr>
          <w:b/>
          <w:bCs/>
        </w:rPr>
        <w:t xml:space="preserve">Nihilism (Russian, 1860s sense): </w:t>
      </w:r>
      <w:r>
        <w:t>The radical movement rejecting traditional religious, moral, and aesthetic authority in favor of scientific rationalism and social utility.</w:t>
      </w:r>
    </w:p>
    <w:p w14:paraId="7A118D57" w14:textId="77777777" w:rsidR="00E6767B" w:rsidRDefault="00000000">
      <w:pPr>
        <w:spacing w:after="200"/>
      </w:pPr>
      <w:r>
        <w:rPr>
          <w:b/>
          <w:bCs/>
        </w:rPr>
        <w:t xml:space="preserve">Rational egoism: </w:t>
      </w:r>
      <w:r>
        <w:t>Chernyshevsky's theory that humans, once they correctly understand their own self-interest, will act both rationally and benevolently, making social harmony achievable through education and reason.</w:t>
      </w:r>
    </w:p>
    <w:p w14:paraId="0E683F84" w14:textId="77777777" w:rsidR="00E6767B" w:rsidRDefault="00000000">
      <w:pPr>
        <w:spacing w:after="200"/>
      </w:pPr>
      <w:r>
        <w:rPr>
          <w:b/>
          <w:bCs/>
        </w:rPr>
        <w:t xml:space="preserve">Underground Man: </w:t>
      </w:r>
      <w:r>
        <w:t>The unnamed narrator and protagonist; critics' conventional name for him, since he is never named in the text.</w:t>
      </w:r>
    </w:p>
    <w:p w14:paraId="505956A3" w14:textId="77777777" w:rsidR="00E6767B" w:rsidRDefault="00000000">
      <w:pPr>
        <w:spacing w:after="200"/>
      </w:pPr>
      <w:r>
        <w:rPr>
          <w:b/>
          <w:bCs/>
        </w:rPr>
        <w:t xml:space="preserve">Utilitarianism: </w:t>
      </w:r>
      <w:r>
        <w:t>The ethical theory, associated with Jeremy Bentham, that the right action is the one producing the greatest aggregate happiness or utility; one of the targets of Dostoevsky's critique.</w:t>
      </w:r>
    </w:p>
    <w:p w14:paraId="0E5D8116" w14:textId="77777777" w:rsidR="00E6767B" w:rsidRDefault="00E6767B">
      <w:pPr>
        <w:spacing w:after="200"/>
      </w:pPr>
    </w:p>
    <w:p w14:paraId="342DE29D" w14:textId="77777777" w:rsidR="00E6767B" w:rsidRDefault="00000000">
      <w:pPr>
        <w:spacing w:after="200"/>
      </w:pPr>
      <w:r>
        <w:t>=========================================</w:t>
      </w:r>
    </w:p>
    <w:p w14:paraId="5F5B6EA9" w14:textId="77777777" w:rsidR="00E6767B" w:rsidRDefault="00E6767B">
      <w:pPr>
        <w:spacing w:after="200"/>
      </w:pPr>
    </w:p>
    <w:sectPr w:rsidR="00E676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AB4D00"/>
    <w:multiLevelType w:val="hybridMultilevel"/>
    <w:tmpl w:val="9D8CA8B4"/>
    <w:lvl w:ilvl="0" w:tplc="82FA4B1E">
      <w:start w:val="1"/>
      <w:numFmt w:val="bullet"/>
      <w:lvlText w:val="•"/>
      <w:lvlJc w:val="left"/>
      <w:pPr>
        <w:ind w:left="720" w:hanging="360"/>
      </w:pPr>
    </w:lvl>
    <w:lvl w:ilvl="1" w:tplc="5720CC22">
      <w:numFmt w:val="decimal"/>
      <w:lvlText w:val=""/>
      <w:lvlJc w:val="left"/>
    </w:lvl>
    <w:lvl w:ilvl="2" w:tplc="D360C922">
      <w:numFmt w:val="decimal"/>
      <w:lvlText w:val=""/>
      <w:lvlJc w:val="left"/>
    </w:lvl>
    <w:lvl w:ilvl="3" w:tplc="BFA48B10">
      <w:numFmt w:val="decimal"/>
      <w:lvlText w:val=""/>
      <w:lvlJc w:val="left"/>
    </w:lvl>
    <w:lvl w:ilvl="4" w:tplc="4D460158">
      <w:numFmt w:val="decimal"/>
      <w:lvlText w:val=""/>
      <w:lvlJc w:val="left"/>
    </w:lvl>
    <w:lvl w:ilvl="5" w:tplc="E4C048AE">
      <w:numFmt w:val="decimal"/>
      <w:lvlText w:val=""/>
      <w:lvlJc w:val="left"/>
    </w:lvl>
    <w:lvl w:ilvl="6" w:tplc="8E62AC72">
      <w:numFmt w:val="decimal"/>
      <w:lvlText w:val=""/>
      <w:lvlJc w:val="left"/>
    </w:lvl>
    <w:lvl w:ilvl="7" w:tplc="07CA0AE0">
      <w:numFmt w:val="decimal"/>
      <w:lvlText w:val=""/>
      <w:lvlJc w:val="left"/>
    </w:lvl>
    <w:lvl w:ilvl="8" w:tplc="7CB25232">
      <w:numFmt w:val="decimal"/>
      <w:lvlText w:val=""/>
      <w:lvlJc w:val="left"/>
    </w:lvl>
  </w:abstractNum>
  <w:abstractNum w:abstractNumId="1" w15:restartNumberingAfterBreak="0">
    <w:nsid w:val="2E117242"/>
    <w:multiLevelType w:val="hybridMultilevel"/>
    <w:tmpl w:val="4AC49EB4"/>
    <w:lvl w:ilvl="0" w:tplc="D87A3C5A">
      <w:start w:val="1"/>
      <w:numFmt w:val="decimal"/>
      <w:lvlText w:val="%1."/>
      <w:lvlJc w:val="left"/>
      <w:pPr>
        <w:ind w:left="720" w:hanging="360"/>
      </w:pPr>
    </w:lvl>
    <w:lvl w:ilvl="1" w:tplc="CA0A7A6C">
      <w:numFmt w:val="decimal"/>
      <w:lvlText w:val=""/>
      <w:lvlJc w:val="left"/>
    </w:lvl>
    <w:lvl w:ilvl="2" w:tplc="E3F85A72">
      <w:numFmt w:val="decimal"/>
      <w:lvlText w:val=""/>
      <w:lvlJc w:val="left"/>
    </w:lvl>
    <w:lvl w:ilvl="3" w:tplc="4DFE758C">
      <w:numFmt w:val="decimal"/>
      <w:lvlText w:val=""/>
      <w:lvlJc w:val="left"/>
    </w:lvl>
    <w:lvl w:ilvl="4" w:tplc="E514EF66">
      <w:numFmt w:val="decimal"/>
      <w:lvlText w:val=""/>
      <w:lvlJc w:val="left"/>
    </w:lvl>
    <w:lvl w:ilvl="5" w:tplc="DF86C882">
      <w:numFmt w:val="decimal"/>
      <w:lvlText w:val=""/>
      <w:lvlJc w:val="left"/>
    </w:lvl>
    <w:lvl w:ilvl="6" w:tplc="B6B02EFA">
      <w:numFmt w:val="decimal"/>
      <w:lvlText w:val=""/>
      <w:lvlJc w:val="left"/>
    </w:lvl>
    <w:lvl w:ilvl="7" w:tplc="85B055C6">
      <w:numFmt w:val="decimal"/>
      <w:lvlText w:val=""/>
      <w:lvlJc w:val="left"/>
    </w:lvl>
    <w:lvl w:ilvl="8" w:tplc="E4FC2AF6">
      <w:numFmt w:val="decimal"/>
      <w:lvlText w:val=""/>
      <w:lvlJc w:val="left"/>
    </w:lvl>
  </w:abstractNum>
  <w:abstractNum w:abstractNumId="2" w15:restartNumberingAfterBreak="0">
    <w:nsid w:val="59E56680"/>
    <w:multiLevelType w:val="hybridMultilevel"/>
    <w:tmpl w:val="2F3A254E"/>
    <w:lvl w:ilvl="0" w:tplc="964A1FAA">
      <w:start w:val="1"/>
      <w:numFmt w:val="bullet"/>
      <w:lvlText w:val="●"/>
      <w:lvlJc w:val="left"/>
      <w:pPr>
        <w:ind w:left="720" w:hanging="360"/>
      </w:pPr>
    </w:lvl>
    <w:lvl w:ilvl="1" w:tplc="0BD68906">
      <w:start w:val="1"/>
      <w:numFmt w:val="bullet"/>
      <w:lvlText w:val="○"/>
      <w:lvlJc w:val="left"/>
      <w:pPr>
        <w:ind w:left="1440" w:hanging="360"/>
      </w:pPr>
    </w:lvl>
    <w:lvl w:ilvl="2" w:tplc="36FA69E4">
      <w:start w:val="1"/>
      <w:numFmt w:val="bullet"/>
      <w:lvlText w:val="■"/>
      <w:lvlJc w:val="left"/>
      <w:pPr>
        <w:ind w:left="2160" w:hanging="360"/>
      </w:pPr>
    </w:lvl>
    <w:lvl w:ilvl="3" w:tplc="E3CA4192">
      <w:start w:val="1"/>
      <w:numFmt w:val="bullet"/>
      <w:lvlText w:val="●"/>
      <w:lvlJc w:val="left"/>
      <w:pPr>
        <w:ind w:left="2880" w:hanging="360"/>
      </w:pPr>
    </w:lvl>
    <w:lvl w:ilvl="4" w:tplc="12325AC2">
      <w:start w:val="1"/>
      <w:numFmt w:val="bullet"/>
      <w:lvlText w:val="○"/>
      <w:lvlJc w:val="left"/>
      <w:pPr>
        <w:ind w:left="3600" w:hanging="360"/>
      </w:pPr>
    </w:lvl>
    <w:lvl w:ilvl="5" w:tplc="448C3ACC">
      <w:start w:val="1"/>
      <w:numFmt w:val="bullet"/>
      <w:lvlText w:val="■"/>
      <w:lvlJc w:val="left"/>
      <w:pPr>
        <w:ind w:left="4320" w:hanging="360"/>
      </w:pPr>
    </w:lvl>
    <w:lvl w:ilvl="6" w:tplc="23B8D24E">
      <w:start w:val="1"/>
      <w:numFmt w:val="bullet"/>
      <w:lvlText w:val="●"/>
      <w:lvlJc w:val="left"/>
      <w:pPr>
        <w:ind w:left="5040" w:hanging="360"/>
      </w:pPr>
    </w:lvl>
    <w:lvl w:ilvl="7" w:tplc="ACBACB26">
      <w:start w:val="1"/>
      <w:numFmt w:val="bullet"/>
      <w:lvlText w:val="●"/>
      <w:lvlJc w:val="left"/>
      <w:pPr>
        <w:ind w:left="5760" w:hanging="360"/>
      </w:pPr>
    </w:lvl>
    <w:lvl w:ilvl="8" w:tplc="F092DB70">
      <w:start w:val="1"/>
      <w:numFmt w:val="bullet"/>
      <w:lvlText w:val="●"/>
      <w:lvlJc w:val="left"/>
      <w:pPr>
        <w:ind w:left="6480" w:hanging="360"/>
      </w:pPr>
    </w:lvl>
  </w:abstractNum>
  <w:num w:numId="1" w16cid:durableId="401024819">
    <w:abstractNumId w:val="2"/>
    <w:lvlOverride w:ilvl="0">
      <w:startOverride w:val="1"/>
    </w:lvlOverride>
  </w:num>
  <w:num w:numId="2" w16cid:durableId="951131913">
    <w:abstractNumId w:val="0"/>
    <w:lvlOverride w:ilvl="0">
      <w:startOverride w:val="1"/>
    </w:lvlOverride>
  </w:num>
  <w:num w:numId="3" w16cid:durableId="10416016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67B"/>
    <w:rsid w:val="00A75FC4"/>
    <w:rsid w:val="00BD5816"/>
    <w:rsid w:val="00E6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A9E6D"/>
  <w15:docId w15:val="{7877C179-7478-244B-BBCA-3CC6A773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00" w:after="200"/>
      <w:outlineLvl w:val="1"/>
    </w:pPr>
    <w:rPr>
      <w:b/>
      <w:bCs/>
      <w:color w:val="000000"/>
      <w:sz w:val="28"/>
      <w:szCs w:val="28"/>
    </w:rPr>
  </w:style>
  <w:style w:type="paragraph" w:styleId="Heading3">
    <w:name w:val="heading 3"/>
    <w:uiPriority w:val="9"/>
    <w:unhideWhenUsed/>
    <w:qFormat/>
    <w:pPr>
      <w:spacing w:before="160" w:after="160"/>
      <w:outlineLvl w:val="2"/>
    </w:pPr>
    <w:rPr>
      <w:b/>
      <w:bCs/>
      <w:i/>
      <w:i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3232</Words>
  <Characters>16583</Characters>
  <Application>Microsoft Office Word</Application>
  <DocSecurity>0</DocSecurity>
  <Lines>276</Lines>
  <Paragraphs>89</Paragraphs>
  <ScaleCrop>false</ScaleCrop>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Axelrod</cp:lastModifiedBy>
  <cp:revision>2</cp:revision>
  <dcterms:created xsi:type="dcterms:W3CDTF">2026-06-18T13:25:00Z</dcterms:created>
  <dcterms:modified xsi:type="dcterms:W3CDTF">2026-06-18T13:25:00Z</dcterms:modified>
</cp:coreProperties>
</file>