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6435F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p w14:paraId="0CF35693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Line 52: “Alga” should be in lowercase (“alga”). </w:t>
      </w:r>
    </w:p>
    <w:p w14:paraId="6E4D0EAE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D391BC7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line 53: that is not entirely correct as you forgot to mention that a carbon source (acetate) would be required in the dark. Another way of stating the same idea would be by mentioning that “</w:t>
      </w:r>
      <w:r>
        <w:rPr>
          <w:rFonts w:ascii="Helvetica" w:hAnsi="Helvetica" w:cs="Helvetica"/>
          <w:sz w:val="24"/>
          <w:szCs w:val="24"/>
        </w:rPr>
        <w:t>photosynthetic machinery in Chlamy is not required as long as they have access to acetate, which make this organism an ideal system to study photosynthesis via classic forward genetic approaches.”</w:t>
      </w:r>
    </w:p>
    <w:p w14:paraId="32EB70CB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reference “1” is not entirely correct. The chlamy genom</w:t>
      </w:r>
      <w:r>
        <w:rPr>
          <w:rFonts w:ascii="Helvetica" w:hAnsi="Helvetica" w:cs="Helvetica"/>
          <w:sz w:val="24"/>
          <w:szCs w:val="24"/>
        </w:rPr>
        <w:t>e was published in 2007 and not in 2010.</w:t>
      </w:r>
    </w:p>
    <w:p w14:paraId="0D52EAE0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1093FA8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line 60: please, note that prokaryotic organisms also produces sRNAs.</w:t>
      </w:r>
    </w:p>
    <w:p w14:paraId="1ADBF749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3AA6A8A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line 62: PTGS also plays a crucial role as an antiviral barrier in higher plants (as well as in insects).</w:t>
      </w:r>
    </w:p>
    <w:p w14:paraId="3BC5DA65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0581941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line 73: “mainly” from coding region</w:t>
      </w:r>
      <w:r>
        <w:rPr>
          <w:rFonts w:ascii="Helvetica" w:hAnsi="Helvetica" w:cs="Helvetica"/>
          <w:sz w:val="24"/>
          <w:szCs w:val="24"/>
        </w:rPr>
        <w:t>s.</w:t>
      </w:r>
    </w:p>
    <w:p w14:paraId="3ECD8DCF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EC604B4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line 73: a “feature” more typical of the animal miRNA “system”.</w:t>
      </w:r>
    </w:p>
    <w:p w14:paraId="3DAF6AAC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D9C16F0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line 75: I do not understand this sentence. Please, note that THERE ARE CLEAR evidence of endonucleolytic cleavage; however, these cleavages do not affect the mRNA steady-state levels of </w:t>
      </w:r>
      <w:r>
        <w:rPr>
          <w:rFonts w:ascii="Helvetica" w:hAnsi="Helvetica" w:cs="Helvetica"/>
          <w:sz w:val="24"/>
          <w:szCs w:val="24"/>
        </w:rPr>
        <w:t>miRNA targets. This argue in favour of either translational repression or fine-tuning mRNA levels as main mechanisms of miRNA action.</w:t>
      </w:r>
    </w:p>
    <w:p w14:paraId="3828AF7C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BE0E7AA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line 83: based on my comment above, it is more than a decade since the first draft of the Chlamydomonas genome was publis</w:t>
      </w:r>
      <w:r>
        <w:rPr>
          <w:rFonts w:ascii="Helvetica" w:hAnsi="Helvetica" w:cs="Helvetica"/>
          <w:sz w:val="24"/>
          <w:szCs w:val="24"/>
        </w:rPr>
        <w:t xml:space="preserve">hed. </w:t>
      </w:r>
    </w:p>
    <w:p w14:paraId="4E242066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AFBD95F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line 85. I would say “it is a pertinent time to study the whole population of sRNAs in Chlamydomonas”.</w:t>
      </w:r>
    </w:p>
    <w:p w14:paraId="0ACEF612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0C2BAE0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line 114: Figure “9” cannot be the first figure. Renaming figures and/or change the order is required.</w:t>
      </w:r>
    </w:p>
    <w:p w14:paraId="0987EEE8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EE4F15B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line 121: it is not correct to say that l</w:t>
      </w:r>
      <w:r>
        <w:rPr>
          <w:rFonts w:ascii="Helvetica" w:hAnsi="Helvetica" w:cs="Helvetica"/>
          <w:sz w:val="24"/>
          <w:szCs w:val="24"/>
        </w:rPr>
        <w:t>oci were 0-30 nt in length. Loci with 0-15 nt should not be considered unless you define them as “tinny” sRNAs.</w:t>
      </w:r>
    </w:p>
    <w:p w14:paraId="700BF6F0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60D4EF3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line 132: it might be a good idea to compare 5’ nucleotide preferences for different sizes. Is it the same preference for 20-nt sRNAs than for </w:t>
      </w:r>
      <w:r>
        <w:rPr>
          <w:rFonts w:ascii="Helvetica" w:hAnsi="Helvetica" w:cs="Helvetica"/>
          <w:sz w:val="24"/>
          <w:szCs w:val="24"/>
        </w:rPr>
        <w:t>21-nt sRNAs. What about the other sizes?</w:t>
      </w:r>
    </w:p>
    <w:p w14:paraId="179A7A33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C4EB9AA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line 160. Do you mean across different wild type strains? In line with the comments just below (line 163), I wonder how many of “specific”</w:t>
      </w:r>
      <w:r>
        <w:rPr>
          <w:rFonts w:ascii="Helvetica" w:hAnsi="Helvetica" w:cs="Helvetica"/>
          <w:sz w:val="24"/>
          <w:szCs w:val="24"/>
        </w:rPr>
        <w:t xml:space="preserve"> loci correspond to transposons. In fact I think it is very important to define the origin of these 89% of loci that you define as “specific”.</w:t>
      </w:r>
    </w:p>
    <w:p w14:paraId="13357F02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 am very surprised for this huge amount of specific loci. Is it the same between Arabidopsis ecotypes? or this i</w:t>
      </w:r>
      <w:r>
        <w:rPr>
          <w:rFonts w:ascii="Helvetica" w:hAnsi="Helvetica" w:cs="Helvetica"/>
          <w:sz w:val="24"/>
          <w:szCs w:val="24"/>
        </w:rPr>
        <w:t>s a specific feature of Chlamydomonas? If that is the case, then it would be nice to describe this feature more both in the result section and during discussion.</w:t>
      </w:r>
    </w:p>
    <w:p w14:paraId="065637D0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4A7D000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line 171. I do not know whether the cluster 1 makes any biological sense. The main reason tha</w:t>
      </w:r>
      <w:r>
        <w:rPr>
          <w:rFonts w:ascii="Helvetica" w:hAnsi="Helvetica" w:cs="Helvetica"/>
          <w:sz w:val="24"/>
          <w:szCs w:val="24"/>
        </w:rPr>
        <w:t xml:space="preserve">t I have to state this is that the median size is too short. 24-39 nucleotides means they produce very few (only 1?) sRNAs. Might be better to think more about this cluster and, if this cluster is in fact a good one, then discuss about the above mentioned </w:t>
      </w:r>
      <w:r>
        <w:rPr>
          <w:rFonts w:ascii="Helvetica" w:hAnsi="Helvetica" w:cs="Helvetica"/>
          <w:sz w:val="24"/>
          <w:szCs w:val="24"/>
        </w:rPr>
        <w:t>feature.</w:t>
      </w:r>
    </w:p>
    <w:p w14:paraId="24E354A3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Comment added later: I have seen that you already mention these things in the discussion section. Great.</w:t>
      </w:r>
    </w:p>
    <w:p w14:paraId="4032B360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418529F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line 196. Cluster 4 seems to include most miRNAs. Then, it is weird that this cluster has only a slight DCL3 dependency because all miRNAs in</w:t>
      </w:r>
      <w:r>
        <w:rPr>
          <w:rFonts w:ascii="Helvetica" w:hAnsi="Helvetica" w:cs="Helvetica"/>
          <w:sz w:val="24"/>
          <w:szCs w:val="24"/>
        </w:rPr>
        <w:t xml:space="preserve"> Chlamy depend on DCL3 to be produced. It suggest to me that cluster 4 actually comprises two subgroups: DCL3 dependent loci (only miRNAs?) and DCL3 indedependent loci (I do not know how to name them). Is my interpretation true? Given our expertise in miRN</w:t>
      </w:r>
      <w:r>
        <w:rPr>
          <w:rFonts w:ascii="Helvetica" w:hAnsi="Helvetica" w:cs="Helvetica"/>
          <w:sz w:val="24"/>
          <w:szCs w:val="24"/>
        </w:rPr>
        <w:t>As and my previous paper about the dcl3 mutant, I think we should be very precise with the description of the cluster that contains all miRNAs.</w:t>
      </w:r>
    </w:p>
    <w:p w14:paraId="64269B6A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2522E0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REFERENCE TO BE INCLUDED:</w:t>
      </w:r>
    </w:p>
    <w:p w14:paraId="03B7BE66" w14:textId="77777777" w:rsidR="00000000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424"/>
          <w:sz w:val="26"/>
          <w:szCs w:val="26"/>
        </w:rPr>
      </w:pPr>
      <w:r>
        <w:rPr>
          <w:rFonts w:ascii="Helvetica" w:hAnsi="Helvetica" w:cs="Helvetica"/>
          <w:sz w:val="24"/>
          <w:szCs w:val="24"/>
        </w:rPr>
        <w:t xml:space="preserve">- </w:t>
      </w:r>
      <w:r>
        <w:rPr>
          <w:rFonts w:ascii="ArialMT" w:hAnsi="ArialMT" w:cs="ArialMT"/>
          <w:color w:val="242424"/>
          <w:sz w:val="26"/>
          <w:szCs w:val="26"/>
        </w:rPr>
        <w:t>Lou S, Sun T, Li H, Hu Z. Mechanisms of microRNA-mediated gene regulation in u</w:t>
      </w:r>
      <w:r>
        <w:rPr>
          <w:rFonts w:ascii="ArialMT" w:hAnsi="ArialMT" w:cs="ArialMT"/>
          <w:color w:val="242424"/>
          <w:sz w:val="26"/>
          <w:szCs w:val="26"/>
        </w:rPr>
        <w:t>nicellular model alga </w:t>
      </w:r>
      <w:r>
        <w:rPr>
          <w:rFonts w:ascii="ArialMT" w:hAnsi="ArialMT" w:cs="ArialMT"/>
          <w:i/>
          <w:iCs/>
          <w:color w:val="242424"/>
          <w:sz w:val="26"/>
          <w:szCs w:val="26"/>
        </w:rPr>
        <w:t>Chlamydomonas reinhardtii</w:t>
      </w:r>
      <w:r>
        <w:rPr>
          <w:rFonts w:ascii="ArialMT" w:hAnsi="ArialMT" w:cs="ArialMT"/>
          <w:color w:val="242424"/>
          <w:sz w:val="26"/>
          <w:szCs w:val="26"/>
        </w:rPr>
        <w:t>. </w:t>
      </w:r>
      <w:r>
        <w:rPr>
          <w:rFonts w:ascii="ArialMT" w:hAnsi="ArialMT" w:cs="ArialMT"/>
          <w:i/>
          <w:iCs/>
          <w:color w:val="242424"/>
          <w:sz w:val="26"/>
          <w:szCs w:val="26"/>
        </w:rPr>
        <w:t>Biotechnol Biofuels</w:t>
      </w:r>
      <w:r>
        <w:rPr>
          <w:rFonts w:ascii="ArialMT" w:hAnsi="ArialMT" w:cs="ArialMT"/>
          <w:color w:val="242424"/>
          <w:sz w:val="26"/>
          <w:szCs w:val="26"/>
        </w:rPr>
        <w:t>. 2018;11:244. Published 2018 Sep 8. doi:10.1186/s13068-018-1249-y</w:t>
      </w:r>
    </w:p>
    <w:p w14:paraId="3B100C6C" w14:textId="77777777" w:rsidR="00094D74" w:rsidRDefault="00094D7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  <w:color w:val="242424"/>
          <w:sz w:val="26"/>
          <w:szCs w:val="26"/>
        </w:rPr>
        <w:t>This is a very recent review to be referenced at some point during the introduction. In fact, it nicely describes all wha</w:t>
      </w:r>
      <w:r>
        <w:rPr>
          <w:rFonts w:ascii="ArialMT" w:hAnsi="ArialMT" w:cs="ArialMT"/>
          <w:color w:val="242424"/>
          <w:sz w:val="26"/>
          <w:szCs w:val="26"/>
        </w:rPr>
        <w:t>t is know about RNA silencing in Chlamydomonas!</w:t>
      </w:r>
    </w:p>
    <w:sectPr w:rsidR="00094D74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4701"/>
    <w:rsid w:val="00094D74"/>
    <w:rsid w:val="00D0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B8B38"/>
  <w14:defaultImageDpi w14:val="0"/>
  <w15:docId w15:val="{D9244854-3A32-4658-BE10-39C6EA5A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Matthews</dc:creator>
  <cp:keywords/>
  <dc:description/>
  <cp:lastModifiedBy>Nick Matthews</cp:lastModifiedBy>
  <cp:revision>2</cp:revision>
  <dcterms:created xsi:type="dcterms:W3CDTF">2018-11-05T16:54:00Z</dcterms:created>
  <dcterms:modified xsi:type="dcterms:W3CDTF">2018-11-05T16:54:00Z</dcterms:modified>
</cp:coreProperties>
</file>