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pBdr>
          <w:top w:val="single" w:color="E94560" w:sz="20" w:space="0"/>
        </w:pBdr>
        <w:spacing w:after="0"/>
        <w:jc w:val="center"/>
      </w:pPr>
    </w:p>
    <w:p>
      <w:pPr>
        <w:spacing w:before="120" w:after="0"/>
        <w:jc w:val="center"/>
      </w:pPr>
      <w:r>
        <w:rPr>
          <w:rFonts w:ascii="Segoe UI" w:cs="Segoe UI" w:eastAsia="Segoe UI" w:hAnsi="Segoe UI"/>
          <w:b/>
          <w:bCs/>
          <w:color w:val="E94560"/>
          <w:sz w:val="72"/>
          <w:szCs w:val="72"/>
        </w:rPr>
        <w:t xml:space="preserve">HTA</w:t>
      </w:r>
      <w:r>
        <w:rPr>
          <w:rFonts w:ascii="Segoe UI" w:cs="Segoe UI" w:eastAsia="Segoe UI" w:hAnsi="Segoe UI"/>
          <w:color w:val="888888"/>
          <w:sz w:val="60"/>
          <w:szCs w:val="60"/>
        </w:rPr>
        <w:t xml:space="preserve">  →  </w:t>
      </w:r>
      <w:r>
        <w:rPr>
          <w:rFonts w:ascii="Segoe UI" w:cs="Segoe UI" w:eastAsia="Segoe UI" w:hAnsi="Segoe UI"/>
          <w:b/>
          <w:bCs/>
          <w:color w:val="0F3460"/>
          <w:sz w:val="72"/>
          <w:szCs w:val="72"/>
        </w:rPr>
        <w:t xml:space="preserve">EXE</w:t>
      </w:r>
    </w:p>
    <w:p>
      <w:pPr>
        <w:spacing w:before="80" w:after="60"/>
        <w:jc w:val="center"/>
      </w:pPr>
      <w:r>
        <w:rPr>
          <w:rFonts w:ascii="Segoe UI" w:cs="Segoe UI" w:eastAsia="Segoe UI" w:hAnsi="Segoe UI"/>
          <w:i/>
          <w:iCs/>
          <w:color w:val="00B4D8"/>
          <w:sz w:val="28"/>
          <w:szCs w:val="28"/>
        </w:rPr>
        <w:t xml:space="preserve">mini</w:t>
      </w:r>
    </w:p>
    <w:p>
      <w:pPr>
        <w:pBdr>
          <w:bottom w:val="single" w:color="E94560" w:sz="6" w:space="0"/>
        </w:pBdr>
        <w:spacing w:after="60"/>
        <w:jc w:val="center"/>
      </w:pPr>
      <w:r>
        <w:rPr>
          <w:rFonts w:ascii="Segoe UI" w:cs="Segoe UI" w:eastAsia="Segoe UI" w:hAnsi="Segoe UI"/>
          <w:color w:val="444444"/>
          <w:sz w:val="32"/>
          <w:szCs w:val="32"/>
        </w:rPr>
        <w:t xml:space="preserve">Technical Documentation</w:t>
      </w:r>
    </w:p>
    <w:p>
      <w:pPr>
        <w:spacing w:before="60" w:after="480"/>
        <w:jc w:val="center"/>
      </w:pPr>
      <w:r>
        <w:rPr>
          <w:rFonts w:ascii="Segoe UI" w:cs="Segoe UI" w:eastAsia="Segoe UI" w:hAnsi="Segoe UI"/>
          <w:color w:val="888888"/>
          <w:sz w:val="22"/>
          <w:szCs w:val="22"/>
        </w:rPr>
        <w:t xml:space="preserve">Version 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Sebastian Januchowski</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Company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polsoft.ITS™ London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polsoft.its@fastservice.com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https://github.com/seb07uk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1.0.0.0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Document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February 2026</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Copyright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 2026 Sebastian Januchowski. All rights reserved.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Windows 10 / 11 (x64)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0F3460"/>
                <w:sz w:val="21"/>
                <w:szCs w:val="21"/>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Python 3.x · tkinter · PyInstaller</w:t>
            </w:r>
          </w:p>
        </w:tc>
      </w:tr>
    </w:tbl>
    <w:p>
      <w:pPr>
        <w:spacing w:after="200"/>
      </w:pPr>
    </w:p>
    <w:p>
      <w:r>
        <w:br w:type="page"/>
      </w:r>
    </w:p>
    <w:p>
      <w:pPr>
        <w:pStyle w:val="Heading1"/>
        <w:spacing w:before="300" w:after="120"/>
      </w:pPr>
      <w:r>
        <w:rPr>
          <w:rFonts w:ascii="Arial" w:cs="Arial" w:eastAsia="Arial" w:hAnsi="Arial"/>
          <w:b/>
          <w:bCs/>
          <w:color w:val="1A1A2E"/>
          <w:sz w:val="32"/>
          <w:szCs w:val="32"/>
        </w:rPr>
        <w:t xml:space="preserve">1. Product Overview</w:t>
      </w:r>
    </w:p>
    <w:p>
      <w:pPr>
        <w:spacing w:after="100"/>
        <w:jc w:val="left"/>
      </w:pPr>
      <w:r>
        <w:rPr>
          <w:rFonts w:ascii="Arial" w:cs="Arial" w:eastAsia="Arial" w:hAnsi="Arial"/>
          <w:sz w:val="22"/>
          <w:szCs w:val="22"/>
        </w:rPr>
        <w:t xml:space="preserve">HTA-2-EXE mini is a lightweight desktop application for Windows that converts HTA (HTML Application) files and HTA project folders into standalone executable (.exe) files. Built on top of the PyInstaller engine, it provides a compact graphical interface based on Python's built-in tkinter library — requiring no external GUI frameworks such as PyQt.</w:t>
      </w:r>
    </w:p>
    <w:p>
      <w:pPr>
        <w:spacing w:after="80"/>
      </w:pPr>
    </w:p>
    <w:p>
      <w:pPr>
        <w:spacing w:after="100"/>
        <w:jc w:val="left"/>
      </w:pPr>
      <w:r>
        <w:rPr>
          <w:rFonts w:ascii="Arial" w:cs="Arial" w:eastAsia="Arial" w:hAnsi="Arial"/>
          <w:sz w:val="22"/>
          <w:szCs w:val="22"/>
        </w:rPr>
        <w:t xml:space="preserve">The application collects all HTA project assets (HTML, CSS, JavaScript, images, fonts), inlines external script and stylesheet references into a single self-contained HTA source, encodes everything as Base64, and wraps the result in a Python launcher script. PyInstaller then bundles that script into a single, dependency-free Windows executable that launches the original HTA application via mshta.exe at runtime.</w:t>
      </w:r>
    </w:p>
    <w:p>
      <w:pPr>
        <w:spacing w:after="80"/>
      </w:pPr>
    </w:p>
    <w:p>
      <w:pPr>
        <w:spacing w:after="100"/>
        <w:jc w:val="left"/>
      </w:pPr>
      <w:r>
        <w:rPr>
          <w:rFonts w:ascii="Arial" w:cs="Arial" w:eastAsia="Arial" w:hAnsi="Arial"/>
          <w:sz w:val="22"/>
          <w:szCs w:val="22"/>
        </w:rPr>
        <w:t xml:space="preserve">This tool is part of the polsoft.ITS™ developer toolkit, designed for system integrators, front-end developers, and IT administrators who need to ship HTML/HTA-based utilities as stand-alone Windows programs without requiring any runtime on the target machine.</w:t>
      </w:r>
    </w:p>
    <w:p>
      <w:pPr>
        <w:spacing w:after="120"/>
      </w:pPr>
    </w:p>
    <w:p>
      <w:pPr>
        <w:pStyle w:val="Heading2"/>
        <w:spacing w:before="200" w:after="80"/>
      </w:pPr>
      <w:r>
        <w:rPr>
          <w:rFonts w:ascii="Arial" w:cs="Arial" w:eastAsia="Arial" w:hAnsi="Arial"/>
          <w:b/>
          <w:bCs/>
          <w:color w:val="0F3460"/>
          <w:sz w:val="26"/>
          <w:szCs w:val="26"/>
        </w:rPr>
        <w:t xml:space="preserve">1.1  Key Capabilities</w:t>
      </w:r>
    </w:p>
    <w:p>
      <w:pPr>
        <w:pStyle w:val="ListParagraph"/>
        <w:numPr>
          <w:ilvl w:val="0"/>
          <w:numId w:val="2"/>
        </w:numPr>
        <w:spacing w:after="60"/>
      </w:pPr>
      <w:r>
        <w:rPr>
          <w:rFonts w:ascii="Arial" w:cs="Arial" w:eastAsia="Arial" w:hAnsi="Arial"/>
          <w:sz w:val="22"/>
          <w:szCs w:val="22"/>
        </w:rPr>
        <w:t xml:space="preserve">Convert a single .hta file or an entire HTA project folder into a single-file EXE</w:t>
      </w:r>
    </w:p>
    <w:p>
      <w:pPr>
        <w:pStyle w:val="ListParagraph"/>
        <w:numPr>
          <w:ilvl w:val="0"/>
          <w:numId w:val="2"/>
        </w:numPr>
        <w:spacing w:after="60"/>
      </w:pPr>
      <w:r>
        <w:rPr>
          <w:rFonts w:ascii="Arial" w:cs="Arial" w:eastAsia="Arial" w:hAnsi="Arial"/>
          <w:sz w:val="22"/>
          <w:szCs w:val="22"/>
        </w:rPr>
        <w:t xml:space="preserve">Automatic inlining of linked CSS (&lt;link&gt;) and JavaScript (&lt;script src&gt;) files into the HTA source</w:t>
      </w:r>
    </w:p>
    <w:p>
      <w:pPr>
        <w:pStyle w:val="ListParagraph"/>
        <w:numPr>
          <w:ilvl w:val="0"/>
          <w:numId w:val="2"/>
        </w:numPr>
        <w:spacing w:after="60"/>
      </w:pPr>
      <w:r>
        <w:rPr>
          <w:rFonts w:ascii="Arial" w:cs="Arial" w:eastAsia="Arial" w:hAnsi="Arial"/>
          <w:sz w:val="22"/>
          <w:szCs w:val="22"/>
        </w:rPr>
        <w:t xml:space="preserve">Bundling of all project assets: HTML, CSS, JS, JSON, images (.png .jpg .gif .bmp .ico .svg), fonts (.ttf .woff .woff2 .eot), plain-text files</w:t>
      </w:r>
    </w:p>
    <w:p>
      <w:pPr>
        <w:pStyle w:val="ListParagraph"/>
        <w:numPr>
          <w:ilvl w:val="0"/>
          <w:numId w:val="2"/>
        </w:numPr>
        <w:spacing w:after="60"/>
      </w:pPr>
      <w:r>
        <w:rPr>
          <w:rFonts w:ascii="Arial" w:cs="Arial" w:eastAsia="Arial" w:hAnsi="Arial"/>
          <w:sz w:val="22"/>
          <w:szCs w:val="22"/>
        </w:rPr>
        <w:t xml:space="preserve">Custom icon support: .ico, .png, .jpg, .bmp — automatic multi-resolution ICO conversion via Pillow</w:t>
      </w:r>
    </w:p>
    <w:p>
      <w:pPr>
        <w:pStyle w:val="ListParagraph"/>
        <w:numPr>
          <w:ilvl w:val="0"/>
          <w:numId w:val="2"/>
        </w:numPr>
        <w:spacing w:after="60"/>
      </w:pPr>
      <w:r>
        <w:rPr>
          <w:rFonts w:ascii="Arial" w:cs="Arial" w:eastAsia="Arial" w:hAnsi="Arial"/>
          <w:sz w:val="22"/>
          <w:szCs w:val="22"/>
        </w:rPr>
        <w:t xml:space="preserve">Embedded Windows VERSIONINFO metadata: product name, version, company, description, copyright</w:t>
      </w:r>
    </w:p>
    <w:p>
      <w:pPr>
        <w:pStyle w:val="ListParagraph"/>
        <w:numPr>
          <w:ilvl w:val="0"/>
          <w:numId w:val="2"/>
        </w:numPr>
        <w:spacing w:after="60"/>
      </w:pPr>
      <w:r>
        <w:rPr>
          <w:rFonts w:ascii="Arial" w:cs="Arial" w:eastAsia="Arial" w:hAnsi="Arial"/>
          <w:sz w:val="22"/>
          <w:szCs w:val="22"/>
        </w:rPr>
        <w:t xml:space="preserve">Optional UPX binary compression (--best --lzma) to reduce EXE size</w:t>
      </w:r>
    </w:p>
    <w:p>
      <w:pPr>
        <w:pStyle w:val="ListParagraph"/>
        <w:numPr>
          <w:ilvl w:val="0"/>
          <w:numId w:val="2"/>
        </w:numPr>
        <w:spacing w:after="60"/>
      </w:pPr>
      <w:r>
        <w:rPr>
          <w:rFonts w:ascii="Arial" w:cs="Arial" w:eastAsia="Arial" w:hAnsi="Arial"/>
          <w:sz w:val="22"/>
          <w:szCs w:val="22"/>
        </w:rPr>
        <w:t xml:space="preserve">Auto-detection of upx.exe in the application directory and system PATH</w:t>
      </w:r>
    </w:p>
    <w:p>
      <w:pPr>
        <w:pStyle w:val="ListParagraph"/>
        <w:numPr>
          <w:ilvl w:val="0"/>
          <w:numId w:val="2"/>
        </w:numPr>
        <w:spacing w:after="60"/>
      </w:pPr>
      <w:r>
        <w:rPr>
          <w:rFonts w:ascii="Arial" w:cs="Arial" w:eastAsia="Arial" w:hAnsi="Arial"/>
          <w:sz w:val="22"/>
          <w:szCs w:val="22"/>
        </w:rPr>
        <w:t xml:space="preserve">Bilingual interface: Polish / English with instant runtime switching</w:t>
      </w:r>
    </w:p>
    <w:p>
      <w:pPr>
        <w:pStyle w:val="ListParagraph"/>
        <w:numPr>
          <w:ilvl w:val="0"/>
          <w:numId w:val="2"/>
        </w:numPr>
        <w:spacing w:after="60"/>
      </w:pPr>
      <w:r>
        <w:rPr>
          <w:rFonts w:ascii="Arial" w:cs="Arial" w:eastAsia="Arial" w:hAnsi="Arial"/>
          <w:sz w:val="22"/>
          <w:szCs w:val="22"/>
        </w:rPr>
        <w:t xml:space="preserve">Animated Aero-glass header with neon accent palette</w:t>
      </w:r>
    </w:p>
    <w:p>
      <w:pPr>
        <w:pStyle w:val="ListParagraph"/>
        <w:numPr>
          <w:ilvl w:val="0"/>
          <w:numId w:val="2"/>
        </w:numPr>
        <w:spacing w:after="60"/>
      </w:pPr>
      <w:r>
        <w:rPr>
          <w:rFonts w:ascii="Arial" w:cs="Arial" w:eastAsia="Arial" w:hAnsi="Arial"/>
          <w:sz w:val="22"/>
          <w:szCs w:val="22"/>
        </w:rPr>
        <w:t xml:space="preserve">Persistent settings saved to JSON in %APPDATA%\hta2exe_gui\settings.json</w:t>
      </w:r>
    </w:p>
    <w:p>
      <w:pPr>
        <w:pStyle w:val="ListParagraph"/>
        <w:numPr>
          <w:ilvl w:val="0"/>
          <w:numId w:val="2"/>
        </w:numPr>
        <w:spacing w:after="60"/>
      </w:pPr>
      <w:r>
        <w:rPr>
          <w:rFonts w:ascii="Arial" w:cs="Arial" w:eastAsia="Arial" w:hAnsi="Arial"/>
          <w:sz w:val="22"/>
          <w:szCs w:val="22"/>
        </w:rPr>
        <w:t xml:space="preserve">Real-time colour-coded build log (INFO / WARN / ERROR / OK)</w:t>
      </w:r>
    </w:p>
    <w:p>
      <w:pPr>
        <w:pStyle w:val="ListParagraph"/>
        <w:numPr>
          <w:ilvl w:val="0"/>
          <w:numId w:val="2"/>
        </w:numPr>
        <w:spacing w:after="60"/>
      </w:pPr>
      <w:r>
        <w:rPr>
          <w:rFonts w:ascii="Arial" w:cs="Arial" w:eastAsia="Arial" w:hAnsi="Arial"/>
          <w:sz w:val="22"/>
          <w:szCs w:val="22"/>
        </w:rPr>
        <w:t xml:space="preserve">Elapsed-time display and indeterminate progress bar during conversion</w:t>
      </w:r>
    </w:p>
    <w:p>
      <w:pPr>
        <w:pStyle w:val="ListParagraph"/>
        <w:numPr>
          <w:ilvl w:val="0"/>
          <w:numId w:val="2"/>
        </w:numPr>
        <w:spacing w:after="60"/>
      </w:pPr>
      <w:r>
        <w:rPr>
          <w:rFonts w:ascii="Arial" w:cs="Arial" w:eastAsia="Arial" w:hAnsi="Arial"/>
          <w:sz w:val="22"/>
          <w:szCs w:val="22"/>
        </w:rPr>
        <w:t xml:space="preserve">"Always on Top" window pin toggle</w:t>
      </w:r>
    </w:p>
    <w:p>
      <w:pPr>
        <w:spacing w:after="200"/>
      </w:pPr>
    </w:p>
    <w:p>
      <w:pPr>
        <w:pStyle w:val="Heading1"/>
        <w:spacing w:before="300" w:after="120"/>
      </w:pPr>
      <w:r>
        <w:rPr>
          <w:rFonts w:ascii="Arial" w:cs="Arial" w:eastAsia="Arial" w:hAnsi="Arial"/>
          <w:b/>
          <w:bCs/>
          <w:color w:val="1A1A2E"/>
          <w:sz w:val="32"/>
          <w:szCs w:val="32"/>
        </w:rPr>
        <w:t xml:space="preserve">2. System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Component</w:t>
            </w:r>
          </w:p>
        </w:tc>
        <w:tc>
          <w:tcPr>
            <w:tcW w:type="dxa" w:w="312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Minimum</w:t>
            </w:r>
          </w:p>
        </w:tc>
        <w:tc>
          <w:tcPr>
            <w:tcW w:type="dxa" w:w="312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Operating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Windows 10 (x64)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Windows 11 (x64)</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Python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3.9+</w:t>
            </w:r>
          </w:p>
        </w:tc>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3.12+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Build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PyInstaller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PyInstaller 6+</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Icon Conversion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  (ICO only)</w:t>
            </w:r>
          </w:p>
        </w:tc>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Pillow 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Compression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UPX 4.x</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RAM (free)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256 MB</w:t>
            </w:r>
          </w:p>
        </w:tc>
        <w:tc>
          <w:tcPr>
            <w:tcW w:type="dxa" w:w="312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512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Disk (temp)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~200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500 MB+</w:t>
            </w:r>
          </w:p>
        </w:tc>
      </w:tr>
    </w:tbl>
    <w:p>
      <w:pPr>
        <w:spacing w:after="120"/>
      </w:pPr>
    </w:p>
    <w:p>
      <w:pPr>
        <w:pStyle w:val="Heading2"/>
        <w:spacing w:before="200" w:after="80"/>
      </w:pPr>
      <w:r>
        <w:rPr>
          <w:rFonts w:ascii="Arial" w:cs="Arial" w:eastAsia="Arial" w:hAnsi="Arial"/>
          <w:b/>
          <w:bCs/>
          <w:color w:val="0F3460"/>
          <w:sz w:val="26"/>
          <w:szCs w:val="26"/>
        </w:rPr>
        <w:t xml:space="preserve">2.1  Installation</w:t>
      </w:r>
    </w:p>
    <w:p>
      <w:pPr>
        <w:spacing w:after="100"/>
        <w:jc w:val="left"/>
      </w:pPr>
      <w:r>
        <w:rPr>
          <w:rFonts w:ascii="Arial" w:cs="Arial" w:eastAsia="Arial" w:hAnsi="Arial"/>
          <w:sz w:val="22"/>
          <w:szCs w:val="22"/>
        </w:rPr>
        <w:t xml:space="preserve">Install the required Python packages:</w:t>
      </w:r>
    </w:p>
    <w:p>
      <w:pPr>
        <w:shd w:fill="F5F5F5" w:val="clear"/>
        <w:spacing w:after="0"/>
        <w:ind w:left="720"/>
      </w:pPr>
      <w:r>
        <w:rPr>
          <w:rFonts w:ascii="Courier New" w:cs="Courier New" w:eastAsia="Courier New" w:hAnsi="Courier New"/>
          <w:sz w:val="18"/>
          <w:szCs w:val="18"/>
        </w:rPr>
        <w:t xml:space="preserve">pip install pyinstaller</w:t>
      </w:r>
    </w:p>
    <w:p>
      <w:pPr>
        <w:shd w:fill="F5F5F5" w:val="clear"/>
        <w:spacing w:after="0"/>
        <w:ind w:left="720"/>
      </w:pPr>
      <w:r>
        <w:rPr>
          <w:rFonts w:ascii="Courier New" w:cs="Courier New" w:eastAsia="Courier New" w:hAnsi="Courier New"/>
          <w:sz w:val="18"/>
          <w:szCs w:val="18"/>
        </w:rPr>
        <w:t xml:space="preserve">pip install pillow        # optional – enables PNG/JPG/BMP icon conversion</w:t>
      </w:r>
    </w:p>
    <w:p>
      <w:pPr>
        <w:spacing w:after="100"/>
      </w:pPr>
    </w:p>
    <w:p>
      <w:pPr>
        <w:spacing w:after="100"/>
        <w:jc w:val="left"/>
      </w:pPr>
      <w:r>
        <w:rPr>
          <w:rFonts w:ascii="Arial" w:cs="Arial" w:eastAsia="Arial" w:hAnsi="Arial"/>
          <w:sz w:val="22"/>
          <w:szCs w:val="22"/>
        </w:rPr>
        <w:t xml:space="preserve">UPX (optional, for EXE compression) — download from https://upx.github.io and place upx.exe in the same directory as the application, or add it to the system PATH.</w:t>
      </w:r>
    </w:p>
    <w:p>
      <w:pPr>
        <w:spacing w:after="80"/>
      </w:pPr>
    </w:p>
    <w:p>
      <w:pPr>
        <w:spacing w:after="100"/>
        <w:jc w:val="left"/>
      </w:pPr>
      <w:r>
        <w:rPr>
          <w:rFonts w:ascii="Arial" w:cs="Arial" w:eastAsia="Arial" w:hAnsi="Arial"/>
          <w:sz w:val="22"/>
          <w:szCs w:val="22"/>
        </w:rPr>
        <w:t xml:space="preserve">Run the application:</w:t>
      </w:r>
    </w:p>
    <w:p>
      <w:pPr>
        <w:shd w:fill="F5F5F5" w:val="clear"/>
        <w:spacing w:after="0"/>
        <w:ind w:left="720"/>
      </w:pPr>
      <w:r>
        <w:rPr>
          <w:rFonts w:ascii="Courier New" w:cs="Courier New" w:eastAsia="Courier New" w:hAnsi="Courier New"/>
          <w:sz w:val="18"/>
          <w:szCs w:val="18"/>
        </w:rPr>
        <w:t xml:space="preserve">python HTA-2-EXE.py</w:t>
      </w:r>
    </w:p>
    <w:p>
      <w:pPr>
        <w:spacing w:after="200"/>
      </w:pPr>
    </w:p>
    <w:p>
      <w:pPr>
        <w:pStyle w:val="Heading1"/>
        <w:spacing w:before="300" w:after="120"/>
      </w:pPr>
      <w:r>
        <w:rPr>
          <w:rFonts w:ascii="Arial" w:cs="Arial" w:eastAsia="Arial" w:hAnsi="Arial"/>
          <w:b/>
          <w:bCs/>
          <w:color w:val="1A1A2E"/>
          <w:sz w:val="32"/>
          <w:szCs w:val="32"/>
        </w:rPr>
        <w:t xml:space="preserve">3. User Interface</w:t>
      </w:r>
    </w:p>
    <w:p>
      <w:pPr>
        <w:pStyle w:val="Heading2"/>
        <w:spacing w:before="200" w:after="80"/>
      </w:pPr>
      <w:r>
        <w:rPr>
          <w:rFonts w:ascii="Arial" w:cs="Arial" w:eastAsia="Arial" w:hAnsi="Arial"/>
          <w:b/>
          <w:bCs/>
          <w:color w:val="0F3460"/>
          <w:sz w:val="26"/>
          <w:szCs w:val="26"/>
        </w:rPr>
        <w:t xml:space="preserve">3.1  Main Window Layout</w:t>
      </w:r>
    </w:p>
    <w:p>
      <w:pPr>
        <w:spacing w:after="100"/>
        <w:jc w:val="left"/>
      </w:pPr>
      <w:r>
        <w:rPr>
          <w:rFonts w:ascii="Arial" w:cs="Arial" w:eastAsia="Arial" w:hAnsi="Arial"/>
          <w:sz w:val="22"/>
          <w:szCs w:val="22"/>
        </w:rPr>
        <w:t xml:space="preserve">The main window (default size 500 × 560 px, resizable) is divided into three areas: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Area</w:t>
            </w:r>
          </w:p>
        </w:tc>
        <w:tc>
          <w:tcPr>
            <w:tcW w:type="dxa" w:w="61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Animated Header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Application title (HTA → EXE mini), polsoft.ITS™ subtitle, Aero-glass animated banner with neon scan-line and floating particles. Adapts to window width.</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Options Panel</w:t>
            </w:r>
          </w:p>
        </w:tc>
        <w:tc>
          <w:tcPr>
            <w:tcW w:type="dxa" w:w="6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Configuration form with four rows: HTA File/Folder, Output Folder, Icon, UPX. Below: action buttons (Convert, EXE Folder, Metadata) and indeterminate progress 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Metadata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Collapsible section (toggled by the Metadata button) containing five EXE VERSIONINFO fields: App name, Version, Company, Description, Copyright.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Build Log</w:t>
            </w:r>
          </w:p>
        </w:tc>
        <w:tc>
          <w:tcPr>
            <w:tcW w:type="dxa" w:w="6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Scrollable text area displaying real-time PyInstaller output colour-coded by severity. Maximum 200 lines retained; older lines auto-trimmed.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Status 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Shows current status text, animated status dot, elapsed conversion time, output filename, language toggle (PL/EN), Help (❓), About (ⓘ), and Always-on-Top pin (📍/📌).</w:t>
            </w:r>
          </w:p>
        </w:tc>
      </w:tr>
    </w:tbl>
    <w:p>
      <w:pPr>
        <w:spacing w:after="120"/>
      </w:pPr>
    </w:p>
    <w:p>
      <w:pPr>
        <w:pStyle w:val="Heading2"/>
        <w:spacing w:before="200" w:after="80"/>
      </w:pPr>
      <w:r>
        <w:rPr>
          <w:rFonts w:ascii="Arial" w:cs="Arial" w:eastAsia="Arial" w:hAnsi="Arial"/>
          <w:b/>
          <w:bCs/>
          <w:color w:val="0F3460"/>
          <w:sz w:val="26"/>
          <w:szCs w:val="26"/>
        </w:rPr>
        <w:t xml:space="preserve">3.2  Form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Field</w:t>
            </w:r>
          </w:p>
        </w:tc>
        <w:tc>
          <w:tcPr>
            <w:tcW w:type="dxa" w:w="61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HTA File / Folder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Path to the source .hta file or root folder of an HTA project. Use the File… button to pick a single file, or the Folder… button for a multi-file project. Selecting a path automatically fills the Output Folder if it is empty.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Output Folder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Destination directory for the generated .exe. Defaults to the parent directory of the selected HTA path. The value is persisted between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Icon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custom application icon. Supported formats: .ico, .png, .jpg, .jpeg, .bmp. A small thumbnail preview is shown next to the field when Pillow is installed. PNG/JPG/BMP are automatically converted to a multi-resolution ICO at build time.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UPX</w:t>
            </w:r>
          </w:p>
        </w:tc>
        <w:tc>
          <w:tcPr>
            <w:tcW w:type="dxa" w:w="6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Checkbox to enable UPX binary compression. The field next to the checkbox shows the auto-detection status (✔ path or ✘ not found). Enabling UPX when it is not found logs a warning but does not abort the build.</w:t>
            </w:r>
          </w:p>
        </w:tc>
      </w:tr>
    </w:tbl>
    <w:p>
      <w:pPr>
        <w:spacing w:after="120"/>
      </w:pPr>
    </w:p>
    <w:p>
      <w:pPr>
        <w:pStyle w:val="Heading2"/>
        <w:spacing w:before="200" w:after="80"/>
      </w:pPr>
      <w:r>
        <w:rPr>
          <w:rFonts w:ascii="Arial" w:cs="Arial" w:eastAsia="Arial" w:hAnsi="Arial"/>
          <w:b/>
          <w:bCs/>
          <w:color w:val="0F3460"/>
          <w:sz w:val="26"/>
          <w:szCs w:val="26"/>
        </w:rPr>
        <w:t xml:space="preserve">3.3  Action Buttons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Button</w:t>
            </w:r>
          </w:p>
        </w:tc>
        <w:tc>
          <w:tcPr>
            <w:tcW w:type="dxa" w:w="69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  Convert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Validates inputs, checks for an existing EXE (prompts to overwrite), then starts the conversion in a background thread. The button is disabled and shows ⏳ Converting… during the build.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  EXE Folder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Opens the folder containing the last successfully generated EXE in Windows Explorer. Disabled until the first successful conversion of the current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  Metadata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Toggles the collapsible Metadata panel (EXE VERSIONINFO fields). Button text changes to 📋 Metadata ▲ while the panel is open.</w:t>
            </w:r>
          </w:p>
        </w:tc>
      </w:tr>
    </w:tbl>
    <w:p>
      <w:pPr>
        <w:spacing w:after="200"/>
      </w:pPr>
    </w:p>
    <w:p>
      <w:pPr>
        <w:pStyle w:val="Heading1"/>
        <w:spacing w:before="300" w:after="120"/>
      </w:pPr>
      <w:r>
        <w:rPr>
          <w:rFonts w:ascii="Arial" w:cs="Arial" w:eastAsia="Arial" w:hAnsi="Arial"/>
          <w:b/>
          <w:bCs/>
          <w:color w:val="1A1A2E"/>
          <w:sz w:val="32"/>
          <w:szCs w:val="32"/>
        </w:rPr>
        <w:t xml:space="preserve">4. Conversion Process — Technical Details</w:t>
      </w:r>
    </w:p>
    <w:p>
      <w:pPr>
        <w:spacing w:after="100"/>
        <w:jc w:val="left"/>
      </w:pPr>
      <w:r>
        <w:rPr>
          <w:rFonts w:ascii="Arial" w:cs="Arial" w:eastAsia="Arial" w:hAnsi="Arial"/>
          <w:sz w:val="22"/>
          <w:szCs w:val="22"/>
        </w:rPr>
        <w:t xml:space="preserve">The conversion is performed by the convert() function, which runs inside a background daemon thread to keep the GUI responsive. The full pipeline consists of the following stages: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Stage</w:t>
            </w:r>
          </w:p>
        </w:tc>
        <w:tc>
          <w:tcPr>
            <w:tcW w:type="dxa" w:w="12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Progress</w:t>
            </w:r>
          </w:p>
        </w:tc>
        <w:tc>
          <w:tcPr>
            <w:tcW w:type="dxa" w:w="57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1. Asset collection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Recursively collects all project files with supported extensions (.hta .html .htm .css .js .json .xml .png .jpg .gif .ico .svg .bmp .woff .woff2 .ttf .eot .txt .md) from the selected file or folder.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2. HTA entry detection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Identifies the main entry point: the first .hta file found, or the first .html/.htm file if no .hta is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3. CSS/JS inlining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Replaces local &lt;script&gt; and &lt;link&gt; tags referencing local files with inline blocks, reducing external file dependencies.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4. Base64 encoding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collected files (including the modified HTA source) are Base64-encoded and stored in a Python dictionary literal embedded in the wrapper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5. ICO conversion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If a non-ICO icon is provided and Pillow is available, converts the image to a multi-resolution ICO (16 – 256 px).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6. VERSIONINFO file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Generates a version_info.txt (VSVersionInfo) compatible with PyInstaller's --version-file flag, embedding all provided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7. Python wrapper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Writes a self-contained Python launcher script that extracts all embedded files to a temporary directory and launches the HTA via mshta.exe.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8. PyInstaller build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20–80%</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Runs PyInstaller --onefile --noconsole in a subprocess; stdout/stderr are streamed to the build log in real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9. EXE verification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Locates and verifies the output EXE. Reports success or a detailed error message.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10. UPX compression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If enabled and UPX is found, runs upx --best --lzma on the generated EXE and logs size reduction statistics.</w:t>
            </w:r>
          </w:p>
        </w:tc>
      </w:tr>
    </w:tbl>
    <w:p>
      <w:pPr>
        <w:spacing w:after="200"/>
      </w:pPr>
    </w:p>
    <w:p>
      <w:pPr>
        <w:pStyle w:val="Heading1"/>
        <w:spacing w:before="300" w:after="120"/>
      </w:pPr>
      <w:r>
        <w:rPr>
          <w:rFonts w:ascii="Arial" w:cs="Arial" w:eastAsia="Arial" w:hAnsi="Arial"/>
          <w:b/>
          <w:bCs/>
          <w:color w:val="1A1A2E"/>
          <w:sz w:val="32"/>
          <w:szCs w:val="32"/>
        </w:rPr>
        <w:t xml:space="preserve">5. Generated EXE — Runtime Behaviour</w:t>
      </w:r>
    </w:p>
    <w:p>
      <w:pPr>
        <w:spacing w:after="100"/>
        <w:jc w:val="left"/>
      </w:pPr>
      <w:r>
        <w:rPr>
          <w:rFonts w:ascii="Arial" w:cs="Arial" w:eastAsia="Arial" w:hAnsi="Arial"/>
          <w:sz w:val="22"/>
          <w:szCs w:val="22"/>
        </w:rPr>
        <w:t xml:space="preserve">When the generated EXE is launched on the target machine, the embedded Python launcher performs the following steps:</w:t>
      </w:r>
    </w:p>
    <w:p>
      <w:pPr>
        <w:spacing w:after="80"/>
      </w:pPr>
    </w:p>
    <w:p>
      <w:pPr>
        <w:pStyle w:val="ListParagraph"/>
        <w:numPr>
          <w:ilvl w:val="0"/>
          <w:numId w:val="2"/>
        </w:numPr>
        <w:spacing w:after="60"/>
      </w:pPr>
      <w:r>
        <w:rPr>
          <w:rFonts w:ascii="Arial" w:cs="Arial" w:eastAsia="Arial" w:hAnsi="Arial"/>
          <w:sz w:val="22"/>
          <w:szCs w:val="22"/>
        </w:rPr>
        <w:t xml:space="preserve">Creates a unique temporary directory (tempfile.mkdtemp, prefix hta_app_)</w:t>
      </w:r>
    </w:p>
    <w:p>
      <w:pPr>
        <w:pStyle w:val="ListParagraph"/>
        <w:numPr>
          <w:ilvl w:val="0"/>
          <w:numId w:val="2"/>
        </w:numPr>
        <w:spacing w:after="60"/>
      </w:pPr>
      <w:r>
        <w:rPr>
          <w:rFonts w:ascii="Arial" w:cs="Arial" w:eastAsia="Arial" w:hAnsi="Arial"/>
          <w:sz w:val="22"/>
          <w:szCs w:val="22"/>
        </w:rPr>
        <w:t xml:space="preserve">Decodes all Base64-encoded assets and writes them to the temp directory, preserving the original relative path structure</w:t>
      </w:r>
    </w:p>
    <w:p>
      <w:pPr>
        <w:pStyle w:val="ListParagraph"/>
        <w:numPr>
          <w:ilvl w:val="0"/>
          <w:numId w:val="2"/>
        </w:numPr>
        <w:spacing w:after="60"/>
      </w:pPr>
      <w:r>
        <w:rPr>
          <w:rFonts w:ascii="Arial" w:cs="Arial" w:eastAsia="Arial" w:hAnsi="Arial"/>
          <w:sz w:val="22"/>
          <w:szCs w:val="22"/>
        </w:rPr>
        <w:t xml:space="preserve">Locates mshta.exe in %SystemRoot%\system32\; falls back to bare mshta.exe if the system root is not set</w:t>
      </w:r>
    </w:p>
    <w:p>
      <w:pPr>
        <w:pStyle w:val="ListParagraph"/>
        <w:numPr>
          <w:ilvl w:val="0"/>
          <w:numId w:val="2"/>
        </w:numPr>
        <w:spacing w:after="60"/>
      </w:pPr>
      <w:r>
        <w:rPr>
          <w:rFonts w:ascii="Arial" w:cs="Arial" w:eastAsia="Arial" w:hAnsi="Arial"/>
          <w:sz w:val="22"/>
          <w:szCs w:val="22"/>
        </w:rPr>
        <w:t xml:space="preserve">Launches mshta.exe with the entry HTA file path (CREATE_NO_WINDOW flag, no console window)</w:t>
      </w:r>
    </w:p>
    <w:p>
      <w:pPr>
        <w:pStyle w:val="ListParagraph"/>
        <w:numPr>
          <w:ilvl w:val="0"/>
          <w:numId w:val="2"/>
        </w:numPr>
        <w:spacing w:after="60"/>
      </w:pPr>
      <w:r>
        <w:rPr>
          <w:rFonts w:ascii="Arial" w:cs="Arial" w:eastAsia="Arial" w:hAnsi="Arial"/>
          <w:sz w:val="22"/>
          <w:szCs w:val="22"/>
        </w:rPr>
        <w:t xml:space="preserve">Waits for mshta.exe to exit (proc.wait())</w:t>
      </w:r>
    </w:p>
    <w:p>
      <w:pPr>
        <w:pStyle w:val="ListParagraph"/>
        <w:numPr>
          <w:ilvl w:val="0"/>
          <w:numId w:val="2"/>
        </w:numPr>
        <w:spacing w:after="60"/>
      </w:pPr>
      <w:r>
        <w:rPr>
          <w:rFonts w:ascii="Arial" w:cs="Arial" w:eastAsia="Arial" w:hAnsi="Arial"/>
          <w:sz w:val="22"/>
          <w:szCs w:val="22"/>
        </w:rPr>
        <w:t xml:space="preserve">Registers an atexit handler to remove the temp directory on exit (shutil.rmtree, errors ignored)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4"/>
              <w:left w:val="single" w:color="00B4D8" w:sz="12"/>
              <w:bottom w:val="single" w:color="00B4D8" w:sz="4"/>
              <w:right w:val="single" w:color="00B4D8" w:sz="4"/>
            </w:tcBorders>
            <w:shd w:fill="F0FCFF" w:val="clear"/>
            <w:tcMar>
              <w:top w:type="dxa" w:w="120"/>
              <w:left w:type="dxa" w:w="200"/>
              <w:bottom w:type="dxa" w:w="120"/>
              <w:right w:type="dxa" w:w="160"/>
            </w:tcMar>
          </w:tcPr>
          <w:p>
            <w:pPr>
              <w:spacing w:after="60"/>
            </w:pPr>
            <w:r>
              <w:rPr>
                <w:rFonts w:ascii="Arial" w:cs="Arial" w:eastAsia="Arial" w:hAnsi="Arial"/>
                <w:b/>
                <w:bCs/>
                <w:color w:val="005599"/>
                <w:sz w:val="22"/>
                <w:szCs w:val="22"/>
              </w:rPr>
              <w:t xml:space="preserve">ℹ  Note on mshta.exe</w:t>
            </w:r>
          </w:p>
          <w:p>
            <w:pPr>
              <w:spacing w:after="40"/>
            </w:pPr>
            <w:r>
              <w:rPr>
                <w:rFonts w:ascii="Arial" w:cs="Arial" w:eastAsia="Arial" w:hAnsi="Arial"/>
                <w:sz w:val="20"/>
                <w:szCs w:val="20"/>
              </w:rPr>
              <w:t xml:space="preserve">mshta.exe is a built-in Windows component present on all supported Windows versions (10 / 11).</w:t>
            </w:r>
          </w:p>
          <w:p>
            <w:pPr>
              <w:spacing w:after="40"/>
            </w:pPr>
            <w:r>
              <w:rPr>
                <w:rFonts w:ascii="Arial" w:cs="Arial" w:eastAsia="Arial" w:hAnsi="Arial"/>
                <w:sz w:val="20"/>
                <w:szCs w:val="20"/>
              </w:rPr>
              <w:t xml:space="preserve">It renders HTA files using the Internet Explorer Trident engine (MSHTML). Modern HTML5 / CSS3</w:t>
            </w:r>
          </w:p>
          <w:p>
            <w:pPr>
              <w:spacing w:after="40"/>
            </w:pPr>
            <w:r>
              <w:rPr>
                <w:rFonts w:ascii="Arial" w:cs="Arial" w:eastAsia="Arial" w:hAnsi="Arial"/>
                <w:sz w:val="20"/>
                <w:szCs w:val="20"/>
              </w:rPr>
              <w:t xml:space="preserve">features are not fully supported. The generated EXE does not embed a browser engine.</w:t>
            </w:r>
          </w:p>
        </w:tc>
      </w:tr>
    </w:tbl>
    <w:p>
      <w:pPr>
        <w:spacing w:after="200"/>
      </w:pPr>
    </w:p>
    <w:p>
      <w:pPr>
        <w:pStyle w:val="Heading1"/>
        <w:spacing w:before="300" w:after="120"/>
      </w:pPr>
      <w:r>
        <w:rPr>
          <w:rFonts w:ascii="Arial" w:cs="Arial" w:eastAsia="Arial" w:hAnsi="Arial"/>
          <w:b/>
          <w:bCs/>
          <w:color w:val="1A1A2E"/>
          <w:sz w:val="32"/>
          <w:szCs w:val="32"/>
        </w:rPr>
        <w:t xml:space="preserve">6. Icon Handling</w:t>
      </w:r>
    </w:p>
    <w:p>
      <w:pPr>
        <w:spacing w:after="100"/>
        <w:jc w:val="left"/>
      </w:pPr>
      <w:r>
        <w:rPr>
          <w:rFonts w:ascii="Arial" w:cs="Arial" w:eastAsia="Arial" w:hAnsi="Arial"/>
          <w:sz w:val="22"/>
          <w:szCs w:val="22"/>
        </w:rPr>
        <w:t xml:space="preserve">The application uses Pillow (PIL) for icon processing. The icon pipeline works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Input Format</w:t>
            </w:r>
          </w:p>
        </w:tc>
        <w:tc>
          <w:tcPr>
            <w:tcW w:type="dxa" w:w="65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Used directly — passed to PyInstaller without modification.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.png / .jpg / .bmp</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Converted to a multi-resolution ICO containing sizes: 16, 24, 32, 48, 64, 128, 256 px. The ICO is saved to the temporary build directory.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No Pillow installed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Non-ICO icons are silently skipped with a [WARN] log message. .ico files still work without Pillow.</w:t>
            </w:r>
          </w:p>
        </w:tc>
      </w:tr>
    </w:tbl>
    <w:p>
      <w:pPr>
        <w:spacing w:after="120"/>
      </w:pPr>
    </w:p>
    <w:p>
      <w:pPr>
        <w:spacing w:after="100"/>
        <w:jc w:val="left"/>
      </w:pPr>
      <w:r>
        <w:rPr>
          <w:rFonts w:ascii="Arial" w:cs="Arial" w:eastAsia="Arial" w:hAnsi="Arial"/>
          <w:sz w:val="22"/>
          <w:szCs w:val="22"/>
        </w:rPr>
        <w:t xml:space="preserve">A thumbnail preview (20 × 20 px) of the selected icon is displayed inline in the Icon field. If Pillow is unavailable the file extension is shown as a text badge instead.</w:t>
      </w:r>
    </w:p>
    <w:p>
      <w:pPr>
        <w:spacing w:after="200"/>
      </w:pPr>
    </w:p>
    <w:p>
      <w:pPr>
        <w:pStyle w:val="Heading1"/>
        <w:spacing w:before="300" w:after="120"/>
      </w:pPr>
      <w:r>
        <w:rPr>
          <w:rFonts w:ascii="Arial" w:cs="Arial" w:eastAsia="Arial" w:hAnsi="Arial"/>
          <w:b/>
          <w:bCs/>
          <w:color w:val="1A1A2E"/>
          <w:sz w:val="32"/>
          <w:szCs w:val="32"/>
        </w:rPr>
        <w:t xml:space="preserve">7. UPX Compression</w:t>
      </w:r>
    </w:p>
    <w:p>
      <w:pPr>
        <w:spacing w:after="100"/>
        <w:jc w:val="left"/>
      </w:pPr>
      <w:r>
        <w:rPr>
          <w:rFonts w:ascii="Arial" w:cs="Arial" w:eastAsia="Arial" w:hAnsi="Arial"/>
          <w:sz w:val="22"/>
          <w:szCs w:val="22"/>
        </w:rPr>
        <w:t xml:space="preserve">If UPX compression is enabled, the application runs UPX on the finished EXE after PyInstaller completes. UPX is searched in this order:</w:t>
      </w:r>
    </w:p>
    <w:p>
      <w:pPr>
        <w:spacing w:after="80"/>
      </w:pPr>
    </w:p>
    <w:p>
      <w:pPr>
        <w:pStyle w:val="ListParagraph"/>
        <w:numPr>
          <w:ilvl w:val="0"/>
          <w:numId w:val="2"/>
        </w:numPr>
        <w:spacing w:after="60"/>
      </w:pPr>
      <w:r>
        <w:rPr>
          <w:rFonts w:ascii="Arial" w:cs="Arial" w:eastAsia="Arial" w:hAnsi="Arial"/>
          <w:sz w:val="22"/>
          <w:szCs w:val="22"/>
        </w:rPr>
        <w:t xml:space="preserve">Application directory (same folder as HTA-2-EXE.py or the compiled .exe): upx.exe / upx</w:t>
      </w:r>
    </w:p>
    <w:p>
      <w:pPr>
        <w:pStyle w:val="ListParagraph"/>
        <w:numPr>
          <w:ilvl w:val="0"/>
          <w:numId w:val="2"/>
        </w:numPr>
        <w:spacing w:after="60"/>
      </w:pPr>
      <w:r>
        <w:rPr>
          <w:rFonts w:ascii="Arial" w:cs="Arial" w:eastAsia="Arial" w:hAnsi="Arial"/>
          <w:sz w:val="22"/>
          <w:szCs w:val="22"/>
        </w:rPr>
        <w:t xml:space="preserve">System PATH (shutil.which('upx'))</w:t>
      </w:r>
    </w:p>
    <w:p>
      <w:pPr>
        <w:spacing w:after="80"/>
      </w:pPr>
    </w:p>
    <w:p>
      <w:pPr>
        <w:spacing w:after="100"/>
        <w:jc w:val="left"/>
      </w:pPr>
      <w:r>
        <w:rPr>
          <w:rFonts w:ascii="Arial" w:cs="Arial" w:eastAsia="Arial" w:hAnsi="Arial"/>
          <w:sz w:val="22"/>
          <w:szCs w:val="22"/>
        </w:rPr>
        <w:t xml:space="preserve">The UPX status indicator in the UI shows ✔ and the detected path in green when UPX is found, or ✘ and a "not found" message in red otherwise. Enabling UPX when it is unavailable logs a [WARN] entry and skips compression without aborting the build.</w:t>
      </w:r>
    </w:p>
    <w:p>
      <w:pPr>
        <w:spacing w:after="80"/>
      </w:pPr>
    </w:p>
    <w:p>
      <w:pPr>
        <w:spacing w:after="100"/>
        <w:jc w:val="left"/>
      </w:pPr>
      <w:r>
        <w:rPr>
          <w:rFonts w:ascii="Arial" w:cs="Arial" w:eastAsia="Arial" w:hAnsi="Arial"/>
          <w:sz w:val="22"/>
          <w:szCs w:val="22"/>
        </w:rPr>
        <w:t xml:space="preserve">After compression, the log reports the before/after file sizes in kilobytes and the compression ratio:</w:t>
      </w:r>
    </w:p>
    <w:p>
      <w:pPr>
        <w:shd w:fill="F5F5F5" w:val="clear"/>
        <w:spacing w:after="0"/>
        <w:ind w:left="720"/>
      </w:pPr>
      <w:r>
        <w:rPr>
          <w:rFonts w:ascii="Courier New" w:cs="Courier New" w:eastAsia="Courier New" w:hAnsi="Courier New"/>
          <w:sz w:val="18"/>
          <w:szCs w:val="18"/>
        </w:rPr>
        <w:t xml:space="preserve">[INFO] UPX: 8 192 KB → 3 421 KB (saved 4 771 KB, 41.8% of original)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12"/>
              <w:bottom w:val="single" w:color="E94560" w:sz="4"/>
              <w:right w:val="single" w:color="E94560" w:sz="4"/>
            </w:tcBorders>
            <w:shd w:fill="FFF3F5" w:val="clear"/>
            <w:tcMar>
              <w:top w:type="dxa" w:w="120"/>
              <w:left w:type="dxa" w:w="200"/>
              <w:bottom w:type="dxa" w:w="120"/>
              <w:right w:type="dxa" w:w="160"/>
            </w:tcMar>
          </w:tcPr>
          <w:p>
            <w:pPr>
              <w:spacing w:after="60"/>
            </w:pPr>
            <w:r>
              <w:rPr>
                <w:rFonts w:ascii="Arial" w:cs="Arial" w:eastAsia="Arial" w:hAnsi="Arial"/>
                <w:b/>
                <w:bCs/>
                <w:color w:val="E94560"/>
                <w:sz w:val="22"/>
                <w:szCs w:val="22"/>
              </w:rPr>
              <w:t xml:space="preserve">⚠  UPX compatibility</w:t>
            </w:r>
          </w:p>
          <w:p>
            <w:pPr>
              <w:spacing w:after="40"/>
            </w:pPr>
            <w:r>
              <w:rPr>
                <w:rFonts w:ascii="Arial" w:cs="Arial" w:eastAsia="Arial" w:hAnsi="Arial"/>
                <w:color w:val="2A1A1A"/>
                <w:sz w:val="20"/>
                <w:szCs w:val="20"/>
              </w:rPr>
              <w:t xml:space="preserve">Some EXEs produced by PyInstaller may be flagged by antivirus software when compressed with UPX,</w:t>
            </w:r>
          </w:p>
          <w:p>
            <w:pPr>
              <w:spacing w:after="40"/>
            </w:pPr>
            <w:r>
              <w:rPr>
                <w:rFonts w:ascii="Arial" w:cs="Arial" w:eastAsia="Arial" w:hAnsi="Arial"/>
                <w:color w:val="2A1A1A"/>
                <w:sz w:val="20"/>
                <w:szCs w:val="20"/>
              </w:rPr>
              <w:t xml:space="preserve">because UPX is commonly used to pack malware. If the target environment uses aggressive AV scanning,</w:t>
            </w:r>
          </w:p>
          <w:p>
            <w:pPr>
              <w:spacing w:after="40"/>
            </w:pPr>
            <w:r>
              <w:rPr>
                <w:rFonts w:ascii="Arial" w:cs="Arial" w:eastAsia="Arial" w:hAnsi="Arial"/>
                <w:color w:val="2A1A1A"/>
                <w:sz w:val="20"/>
                <w:szCs w:val="20"/>
              </w:rPr>
              <w:t xml:space="preserve">consider disabling UPX compression and distributing the uncompressed EXE instead.</w:t>
            </w:r>
          </w:p>
        </w:tc>
      </w:tr>
    </w:tbl>
    <w:p>
      <w:pPr>
        <w:spacing w:after="200"/>
      </w:pPr>
    </w:p>
    <w:p>
      <w:pPr>
        <w:pStyle w:val="Heading1"/>
        <w:spacing w:before="300" w:after="120"/>
      </w:pPr>
      <w:r>
        <w:rPr>
          <w:rFonts w:ascii="Arial" w:cs="Arial" w:eastAsia="Arial" w:hAnsi="Arial"/>
          <w:b/>
          <w:bCs/>
          <w:color w:val="1A1A2E"/>
          <w:sz w:val="32"/>
          <w:szCs w:val="32"/>
        </w:rPr>
        <w:t xml:space="preserve">8. EXE Metadata (Windows VERSIONINFO)</w:t>
      </w:r>
    </w:p>
    <w:p>
      <w:pPr>
        <w:spacing w:after="100"/>
        <w:jc w:val="left"/>
      </w:pPr>
      <w:r>
        <w:rPr>
          <w:rFonts w:ascii="Arial" w:cs="Arial" w:eastAsia="Arial" w:hAnsi="Arial"/>
          <w:sz w:val="22"/>
          <w:szCs w:val="22"/>
        </w:rPr>
        <w:t xml:space="preserve">When at least one Metadata field is non-empty (or a version other than 1.0.0.0 is specified), a Windows VERSIONINFO resource is embedded in the generated EXE. This resource is visible in Windows Explorer → File Properties → Details.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Field</w:t>
            </w:r>
          </w:p>
        </w:tc>
        <w:tc>
          <w:tcPr>
            <w:tcW w:type="dxa" w:w="69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Windows VERSIONINFO Mapping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App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ProductName, InternalName, OriginalFilename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Version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FileVersion, ProductVersion (format: X.X.X.X)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Company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CompanyName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Description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Copyright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LegalCopyright</w:t>
            </w:r>
          </w:p>
        </w:tc>
      </w:tr>
    </w:tbl>
    <w:p>
      <w:pPr>
        <w:spacing w:after="80"/>
      </w:pPr>
    </w:p>
    <w:p>
      <w:pPr>
        <w:spacing w:after="100"/>
        <w:jc w:val="left"/>
      </w:pPr>
      <w:r>
        <w:rPr>
          <w:rFonts w:ascii="Arial" w:cs="Arial" w:eastAsia="Arial" w:hAnsi="Arial"/>
          <w:sz w:val="22"/>
          <w:szCs w:val="22"/>
        </w:rPr>
        <w:t xml:space="preserve">Version must follow the X.X.X.X format (e.g. 1.0.0.0, 2.3.1.0). If the format is invalid the build continues with version (1, 0, 0, 0). The locale is set to English US (0x0409), code page 1200 (Unicode).</w:t>
      </w:r>
    </w:p>
    <w:p>
      <w:pPr>
        <w:spacing w:after="200"/>
      </w:pPr>
    </w:p>
    <w:p>
      <w:pPr>
        <w:pStyle w:val="Heading1"/>
        <w:spacing w:before="300" w:after="120"/>
      </w:pPr>
      <w:r>
        <w:rPr>
          <w:rFonts w:ascii="Arial" w:cs="Arial" w:eastAsia="Arial" w:hAnsi="Arial"/>
          <w:b/>
          <w:bCs/>
          <w:color w:val="1A1A2E"/>
          <w:sz w:val="32"/>
          <w:szCs w:val="32"/>
        </w:rPr>
        <w:t xml:space="preserve">9. Settings Persistence</w:t>
      </w:r>
    </w:p>
    <w:p>
      <w:pPr>
        <w:spacing w:after="100"/>
        <w:jc w:val="left"/>
      </w:pPr>
      <w:r>
        <w:rPr>
          <w:rFonts w:ascii="Arial" w:cs="Arial" w:eastAsia="Arial" w:hAnsi="Arial"/>
          <w:sz w:val="22"/>
          <w:szCs w:val="22"/>
        </w:rPr>
        <w:t xml:space="preserve">Settings are auto-saved when the window is closed and reloaded on the next launch. The settings file is stored at:</w:t>
      </w:r>
    </w:p>
    <w:p>
      <w:pPr>
        <w:spacing w:after="60"/>
      </w:pPr>
    </w:p>
    <w:p>
      <w:pPr>
        <w:shd w:fill="F5F5F5" w:val="clear"/>
        <w:spacing w:after="0"/>
        <w:ind w:left="720"/>
      </w:pPr>
      <w:r>
        <w:rPr>
          <w:rFonts w:ascii="Courier New" w:cs="Courier New" w:eastAsia="Courier New" w:hAnsi="Courier New"/>
          <w:sz w:val="18"/>
          <w:szCs w:val="18"/>
        </w:rPr>
        <w:t xml:space="preserve">%APPDATA%\hta2exe_gui\settings.json</w:t>
      </w:r>
    </w:p>
    <w:p>
      <w:pPr>
        <w:spacing w:after="80"/>
      </w:pPr>
    </w:p>
    <w:p>
      <w:pPr>
        <w:spacing w:after="100"/>
        <w:jc w:val="left"/>
      </w:pPr>
      <w:r>
        <w:rPr>
          <w:rFonts w:ascii="Arial" w:cs="Arial" w:eastAsia="Arial" w:hAnsi="Arial"/>
          <w:sz w:val="22"/>
          <w:szCs w:val="22"/>
        </w:rPr>
        <w:t xml:space="preserve">The following values are persisted: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Key</w:t>
            </w:r>
          </w:p>
        </w:tc>
        <w:tc>
          <w:tcPr>
            <w:tcW w:type="dxa" w:w="69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lang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UI language: "pl" or "en"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geometry</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Window size and position (e.g. "500x560+200+100")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topmost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Always-on-top state (true / false)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last_output_dir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 used output folder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upx_enabled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UPX checkbox state (true / false)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upx_path</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Auto-detected or user-configured UPX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meta.name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name metadata field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meta.version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Version metadata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meta.company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Company metadata field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meta.description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Description metadata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meta.copyright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Copyright metadata field</w:t>
            </w:r>
          </w:p>
        </w:tc>
      </w:tr>
    </w:tbl>
    <w:p>
      <w:pPr>
        <w:spacing w:after="200"/>
      </w:pPr>
    </w:p>
    <w:p>
      <w:pPr>
        <w:pStyle w:val="Heading1"/>
        <w:spacing w:before="300" w:after="120"/>
      </w:pPr>
      <w:r>
        <w:rPr>
          <w:rFonts w:ascii="Arial" w:cs="Arial" w:eastAsia="Arial" w:hAnsi="Arial"/>
          <w:b/>
          <w:bCs/>
          <w:color w:val="1A1A2E"/>
          <w:sz w:val="32"/>
          <w:szCs w:val="32"/>
        </w:rPr>
        <w:t xml:space="preserve">10. Internationalisation (i18n)</w:t>
      </w:r>
    </w:p>
    <w:p>
      <w:pPr>
        <w:spacing w:after="100"/>
        <w:jc w:val="left"/>
      </w:pPr>
      <w:r>
        <w:rPr>
          <w:rFonts w:ascii="Arial" w:cs="Arial" w:eastAsia="Arial" w:hAnsi="Arial"/>
          <w:sz w:val="22"/>
          <w:szCs w:val="22"/>
        </w:rPr>
        <w:t xml:space="preserve">The application supports Polish (pl) and English (en). All UI strings are stored in the TRANSLATIONS dictionary keyed by language code. The active language is selected at runtime via the language badge in the status bar (PL / EN). Switching language rebuilds the entire UI in-place without restarting the application; all form values are preserved across the rebuild.</w:t>
      </w:r>
    </w:p>
    <w:p>
      <w:pPr>
        <w:spacing w:after="80"/>
      </w:pPr>
    </w:p>
    <w:p>
      <w:pPr>
        <w:spacing w:after="100"/>
        <w:jc w:val="left"/>
      </w:pPr>
      <w:r>
        <w:rPr>
          <w:rFonts w:ascii="Arial" w:cs="Arial" w:eastAsia="Arial" w:hAnsi="Arial"/>
          <w:sz w:val="22"/>
          <w:szCs w:val="22"/>
        </w:rPr>
        <w:t xml:space="preserve">Translation lookup is performed by the tr(key, *args) function:</w:t>
      </w:r>
    </w:p>
    <w:p>
      <w:pPr>
        <w:shd w:fill="F5F5F5" w:val="clear"/>
        <w:spacing w:after="0"/>
        <w:ind w:left="720"/>
      </w:pPr>
      <w:r>
        <w:rPr>
          <w:rFonts w:ascii="Courier New" w:cs="Courier New" w:eastAsia="Courier New" w:hAnsi="Courier New"/>
          <w:sz w:val="18"/>
          <w:szCs w:val="18"/>
        </w:rPr>
        <w:t xml:space="preserve">tr('btn_convert')            # → "▶  Konwertuj"  (pl)  or  "▶  Convert"  (en)</w:t>
      </w:r>
    </w:p>
    <w:p>
      <w:pPr>
        <w:shd w:fill="F5F5F5" w:val="clear"/>
        <w:spacing w:after="0"/>
        <w:ind w:left="720"/>
      </w:pPr>
      <w:r>
        <w:rPr>
          <w:rFonts w:ascii="Courier New" w:cs="Courier New" w:eastAsia="Courier New" w:hAnsi="Courier New"/>
          <w:sz w:val="18"/>
          <w:szCs w:val="18"/>
        </w:rPr>
        <w:t xml:space="preserve">tr('ok_success_m', exe_path) # → formatted success message with file path</w:t>
      </w:r>
    </w:p>
    <w:p>
      <w:pPr>
        <w:spacing w:after="200"/>
      </w:pPr>
    </w:p>
    <w:p>
      <w:pPr>
        <w:pStyle w:val="Heading1"/>
        <w:spacing w:before="300" w:after="120"/>
      </w:pPr>
      <w:r>
        <w:rPr>
          <w:rFonts w:ascii="Arial" w:cs="Arial" w:eastAsia="Arial" w:hAnsi="Arial"/>
          <w:b/>
          <w:bCs/>
          <w:color w:val="1A1A2E"/>
          <w:sz w:val="32"/>
          <w:szCs w:val="32"/>
        </w:rPr>
        <w:t xml:space="preserve">11. Build Log — Colour Coding</w:t>
      </w:r>
    </w:p>
    <w:p>
      <w:pPr>
        <w:spacing w:after="100"/>
        <w:jc w:val="left"/>
      </w:pPr>
      <w:r>
        <w:rPr>
          <w:rFonts w:ascii="Arial" w:cs="Arial" w:eastAsia="Arial" w:hAnsi="Arial"/>
          <w:sz w:val="22"/>
          <w:szCs w:val="22"/>
        </w:rPr>
        <w:t xml:space="preserve">The build log uses colour-coded tags to classify PyInstaller output and internal messages. Classification is performed by the _log() method based on keyword matching (case-insensitive):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Colour</w:t>
            </w:r>
          </w:p>
        </w:tc>
        <w:tc>
          <w:tcPr>
            <w:tcW w:type="dxa" w:w="16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Tag</w:t>
            </w:r>
          </w:p>
        </w:tc>
        <w:tc>
          <w:tcPr>
            <w:tcW w:type="dxa" w:w="57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Trigger Keywords /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Red  #ff6b6b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error, błąd, ✘, failed, exception, traceback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Yellow #ffd166</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warn</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warning, warn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Green #06d6a0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gotowe, sukces, completed successfully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Cyan #00b4d8</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info</w:t>
            </w:r>
          </w:p>
        </w:tc>
        <w:tc>
          <w:tcPr>
            <w:tcW w:type="dxa" w:w="5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info, building, copying, checking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Default #b8cce4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other lines</w:t>
            </w:r>
          </w:p>
        </w:tc>
      </w:tr>
    </w:tbl>
    <w:p>
      <w:pPr>
        <w:spacing w:after="80"/>
      </w:pPr>
    </w:p>
    <w:p>
      <w:pPr>
        <w:spacing w:after="100"/>
        <w:jc w:val="left"/>
      </w:pPr>
      <w:r>
        <w:rPr>
          <w:rFonts w:ascii="Arial" w:cs="Arial" w:eastAsia="Arial" w:hAnsi="Arial"/>
          <w:sz w:val="22"/>
          <w:szCs w:val="22"/>
        </w:rPr>
        <w:t xml:space="preserve">The log retains a maximum of 200 lines; older lines are automatically removed. The log auto-scrolls to the latest entry.</w:t>
      </w:r>
    </w:p>
    <w:p>
      <w:pPr>
        <w:spacing w:after="200"/>
      </w:pPr>
    </w:p>
    <w:p>
      <w:pPr>
        <w:pStyle w:val="Heading1"/>
        <w:spacing w:before="300" w:after="120"/>
      </w:pPr>
      <w:r>
        <w:rPr>
          <w:rFonts w:ascii="Arial" w:cs="Arial" w:eastAsia="Arial" w:hAnsi="Arial"/>
          <w:b/>
          <w:bCs/>
          <w:color w:val="1A1A2E"/>
          <w:sz w:val="32"/>
          <w:szCs w:val="32"/>
        </w:rPr>
        <w:t xml:space="preserve">12. Technical Architecture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Component</w:t>
            </w:r>
          </w:p>
        </w:tc>
        <w:tc>
          <w:tcPr>
            <w:tcW w:type="dxa" w:w="25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Technology</w:t>
            </w:r>
          </w:p>
        </w:tc>
        <w:tc>
          <w:tcPr>
            <w:tcW w:type="dxa" w:w="40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Main window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tk.Tk (tkinter)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Application shell, layout, event handling, animated header canvas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Conversion engine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threading.Thread (daemon)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Non-blocking PyInstaller execution; communicates results back via self.after()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Asset collector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_collect_files()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Recursive file discovery with extension whitelist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CSS/JS inliner</w:t>
            </w:r>
          </w:p>
        </w:tc>
        <w:tc>
          <w:tcPr>
            <w:tcW w:type="dxa" w:w="2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_inline_external_refs()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Regex-based &lt;script&gt; / &lt;link&gt; inlining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Python wrapper gen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 → wrapper 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Generates self-contained launcher script with embedded Base64 assets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Metadata codegen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 → VSVersionInfo</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Windows PE version resource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Icon conversion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Pillow (PIL.Image)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PNG/JPG/BMP → multi-resolution ICO</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UPX compression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_run_upx()</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post-build binary compression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Settings 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_load_cfg() / _save_cfg()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 read/write for persistent settings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Internationalisation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TRANSLATIONS dict + tr()</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Runtime PL/EN language switching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UI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tkinter + ttk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Dark-themed GUI, no external dependencies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Stylesheet</w:t>
            </w:r>
          </w:p>
        </w:tc>
        <w:tc>
          <w:tcPr>
            <w:tcW w:type="dxa" w:w="2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tk.Canvas + manual draw</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Animated Aero-glass header, neon accents</w:t>
            </w:r>
          </w:p>
        </w:tc>
      </w:tr>
    </w:tbl>
    <w:p>
      <w:pPr>
        <w:spacing w:after="200"/>
      </w:pPr>
    </w:p>
    <w:p>
      <w:pPr>
        <w:pStyle w:val="Heading1"/>
        <w:spacing w:before="300" w:after="120"/>
      </w:pPr>
      <w:r>
        <w:rPr>
          <w:rFonts w:ascii="Arial" w:cs="Arial" w:eastAsia="Arial" w:hAnsi="Arial"/>
          <w:b/>
          <w:bCs/>
          <w:color w:val="1A1A2E"/>
          <w:sz w:val="32"/>
          <w:szCs w:val="32"/>
        </w:rPr>
        <w:t xml:space="preserve">13. Troubleshooting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Problem</w:t>
            </w:r>
          </w:p>
        </w:tc>
        <w:tc>
          <w:tcPr>
            <w:tcW w:type="dxa" w:w="5960"/>
            <w:tcBorders>
              <w:top w:val="single" w:color="CCCCCC" w:sz="1"/>
              <w:left w:val="single" w:color="CCCCCC" w:sz="1"/>
              <w:bottom w:val="single" w:color="CCCCCC" w:sz="1"/>
              <w:right w:val="single" w:color="CCCCCC" w:sz="1"/>
            </w:tcBorders>
            <w:shd w:fill="0D1117" w:val="clear"/>
            <w:tcMar>
              <w:top w:type="dxa" w:w="80"/>
              <w:left w:type="dxa" w:w="140"/>
              <w:bottom w:type="dxa" w:w="80"/>
              <w:right w:type="dxa" w:w="140"/>
            </w:tcMar>
          </w:tcPr>
          <w:p>
            <w:r>
              <w:rPr>
                <w:rFonts w:ascii="Arial" w:cs="Arial" w:eastAsia="Arial" w:hAnsi="Arial"/>
                <w:b/>
                <w:bCs/>
                <w:color w:val="E8EEFF"/>
                <w:sz w:val="20"/>
                <w:szCs w:val="20"/>
              </w:rPr>
              <w:t xml:space="preserve">Solution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No module named 'PyInstaller'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pip install pyinstaller</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Icon skipped — Pillow not installed</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pip install pillow  (optional, required for non-ICO icons)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UPX not found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Place upx.exe in the same directory as HTA-2-EXE.py, or install UPX and add it to the system PATH</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PermissionError / WinError 5</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output EXE is currently running. Close it before rebuilding.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Python not found (frozen mode)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When running the compiled version of HTA-2-EXE itself, Python must be installed and available in PATH for PyInstaller to work.</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EXE launches but HTA does not display</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Verify that mshta.exe is present in C:\Windows\system32\. It may be disabled by group policy on some corporate machines.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94560"/>
                <w:sz w:val="20"/>
                <w:szCs w:val="20"/>
              </w:rPr>
              <w:t xml:space="preserve">Antivirus flags the generated EXE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Disable UPX compression. Add the output folder to the AV exclusion list. Sign the EXE with a code-signing certificate.</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E94560"/>
                <w:sz w:val="20"/>
                <w:szCs w:val="20"/>
              </w:rPr>
              <w:t xml:space="preserve">CSS/JS not applied in generated EXE</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inliner covers local &lt;link&gt; and &lt;script src&gt; tags. External CDN URLs are not fetched. Ensure all assets are local to the project folder.</w:t>
            </w:r>
          </w:p>
        </w:tc>
      </w:tr>
    </w:tbl>
    <w:p>
      <w:pPr>
        <w:spacing w:after="200"/>
      </w:pPr>
    </w:p>
    <w:p>
      <w:pPr>
        <w:pStyle w:val="Heading1"/>
        <w:spacing w:before="300" w:after="120"/>
      </w:pPr>
      <w:r>
        <w:rPr>
          <w:rFonts w:ascii="Arial" w:cs="Arial" w:eastAsia="Arial" w:hAnsi="Arial"/>
          <w:b/>
          <w:bCs/>
          <w:color w:val="1A1A2E"/>
          <w:sz w:val="32"/>
          <w:szCs w:val="32"/>
        </w:rPr>
        <w:t xml:space="preserve">14. Licence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12"/>
              <w:bottom w:val="single" w:color="E94560" w:sz="4"/>
              <w:right w:val="single" w:color="E94560" w:sz="4"/>
            </w:tcBorders>
            <w:shd w:fill="FFF3F5" w:val="clear"/>
            <w:tcMar>
              <w:top w:type="dxa" w:w="120"/>
              <w:left w:type="dxa" w:w="200"/>
              <w:bottom w:type="dxa" w:w="120"/>
              <w:right w:type="dxa" w:w="160"/>
            </w:tcMar>
          </w:tcPr>
          <w:p>
            <w:pPr>
              <w:spacing w:after="60"/>
            </w:pPr>
            <w:r>
              <w:rPr>
                <w:rFonts w:ascii="Arial" w:cs="Arial" w:eastAsia="Arial" w:hAnsi="Arial"/>
                <w:b/>
                <w:bCs/>
                <w:color w:val="E94560"/>
                <w:sz w:val="22"/>
                <w:szCs w:val="22"/>
              </w:rPr>
              <w:t xml:space="preserve">⚠  Copyright and Licence</w:t>
            </w:r>
          </w:p>
          <w:p>
            <w:pPr>
              <w:spacing w:after="40"/>
            </w:pPr>
            <w:r>
              <w:rPr>
                <w:rFonts w:ascii="Arial" w:cs="Arial" w:eastAsia="Arial" w:hAnsi="Arial"/>
                <w:color w:val="2A1A1A"/>
                <w:sz w:val="20"/>
                <w:szCs w:val="20"/>
              </w:rPr>
              <w:t xml:space="preserve">© 2026 Sebastian Januchowski. All rights reserved.</w:t>
            </w:r>
          </w:p>
          <w:p>
            <w:pPr>
              <w:spacing w:after="40"/>
            </w:pPr>
            <w:r>
              <w:rPr>
                <w:rFonts w:ascii="Arial" w:cs="Arial" w:eastAsia="Arial" w:hAnsi="Arial"/>
                <w:color w:val="2A1A1A"/>
                <w:sz w:val="20"/>
                <w:szCs w:val="20"/>
              </w:rPr>
              <w:t xml:space="preserve"/>
            </w:r>
          </w:p>
          <w:p>
            <w:pPr>
              <w:spacing w:after="40"/>
            </w:pPr>
            <w:r>
              <w:rPr>
                <w:rFonts w:ascii="Arial" w:cs="Arial" w:eastAsia="Arial" w:hAnsi="Arial"/>
                <w:color w:val="2A1A1A"/>
                <w:sz w:val="20"/>
                <w:szCs w:val="20"/>
              </w:rPr>
              <w:t xml:space="preserve">This software is proprietary. Copying, redistribution, or modification without the</w:t>
            </w:r>
          </w:p>
          <w:p>
            <w:pPr>
              <w:spacing w:after="40"/>
            </w:pPr>
            <w:r>
              <w:rPr>
                <w:rFonts w:ascii="Arial" w:cs="Arial" w:eastAsia="Arial" w:hAnsi="Arial"/>
                <w:color w:val="2A1A1A"/>
                <w:sz w:val="20"/>
                <w:szCs w:val="20"/>
              </w:rPr>
              <w:t xml:space="preserve">author's written consent is prohibited.</w:t>
            </w:r>
          </w:p>
          <w:p>
            <w:pPr>
              <w:spacing w:after="40"/>
            </w:pPr>
            <w:r>
              <w:rPr>
                <w:rFonts w:ascii="Arial" w:cs="Arial" w:eastAsia="Arial" w:hAnsi="Arial"/>
                <w:color w:val="2A1A1A"/>
                <w:sz w:val="20"/>
                <w:szCs w:val="20"/>
              </w:rPr>
              <w:t xml:space="preserve"/>
            </w:r>
          </w:p>
          <w:p>
            <w:pPr>
              <w:spacing w:after="40"/>
            </w:pPr>
            <w:r>
              <w:rPr>
                <w:rFonts w:ascii="Arial" w:cs="Arial" w:eastAsia="Arial" w:hAnsi="Arial"/>
                <w:color w:val="2A1A1A"/>
                <w:sz w:val="20"/>
                <w:szCs w:val="20"/>
              </w:rPr>
              <w:t xml:space="preserve">Company:  polsoft.ITS™ London</w:t>
            </w:r>
          </w:p>
          <w:p>
            <w:pPr>
              <w:spacing w:after="40"/>
            </w:pPr>
            <w:r>
              <w:rPr>
                <w:rFonts w:ascii="Arial" w:cs="Arial" w:eastAsia="Arial" w:hAnsi="Arial"/>
                <w:color w:val="2A1A1A"/>
                <w:sz w:val="20"/>
                <w:szCs w:val="20"/>
              </w:rPr>
              <w:t xml:space="preserve">E-mail:   polsoft.its@fastservice.com</w:t>
            </w:r>
          </w:p>
          <w:p>
            <w:pPr>
              <w:spacing w:after="40"/>
            </w:pPr>
            <w:r>
              <w:rPr>
                <w:rFonts w:ascii="Arial" w:cs="Arial" w:eastAsia="Arial" w:hAnsi="Arial"/>
                <w:color w:val="2A1A1A"/>
                <w:sz w:val="20"/>
                <w:szCs w:val="20"/>
              </w:rPr>
              <w:t xml:space="preserve">GitHub:   https://github.com/seb07uk</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2026-02-23T05:54:39.713Z</dcterms:created>
  <dcterms:modified xsi:type="dcterms:W3CDTF">2026-02-23T05:54:39.714Z</dcterms:modified>
</cp:coreProperties>
</file>

<file path=docProps/custom.xml><?xml version="1.0" encoding="utf-8"?>
<Properties xmlns="http://schemas.openxmlformats.org/officeDocument/2006/custom-properties" xmlns:vt="http://schemas.openxmlformats.org/officeDocument/2006/docPropsVTypes"/>
</file>