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4"/>
          <w:szCs w:val="24"/>
        </w:rPr>
        <w:t xml:space="preserve">CONCEPTO JURÍDICO No. CJ-2026-081</w:t>
      </w:r>
    </w:p>
    <w:p>
      <w:pPr>
        <w:spacing w:after="100"/>
        <w:jc w:val="left"/>
      </w:pPr>
      <w:r>
        <w:rPr>
          <w:b/>
          <w:bCs/>
          <w:sz w:val="22"/>
          <w:szCs w:val="22"/>
        </w:rPr>
        <w:t xml:space="preserve">ASUNTO: Viabilidad de cláusula de exclusividad territorial en contrato de distribución de productos veterinarios.</w:t>
      </w:r>
    </w:p>
    <w:p>
      <w:pPr>
        <w:spacing w:after="100"/>
        <w:jc w:val="left"/>
      </w:pPr>
      <w:r>
        <w:rPr>
          <w:b/>
          <w:bCs/>
          <w:sz w:val="22"/>
          <w:szCs w:val="22"/>
        </w:rPr>
        <w:t xml:space="preserve">CONSULTANTE: Distribuciones Veterinarias del Nororiente S.A.S.</w:t>
      </w:r>
    </w:p>
    <w:p>
      <w:pPr>
        <w:spacing w:after="100"/>
        <w:jc w:val="left"/>
      </w:pPr>
      <w:r>
        <w:rPr>
          <w:b/>
          <w:bCs/>
          <w:sz w:val="22"/>
          <w:szCs w:val="22"/>
        </w:rPr>
        <w:t xml:space="preserve">FECHA: 9 de septiembre de 2026</w:t>
      </w:r>
    </w:p>
    <w:p>
      <w:pPr>
        <w:spacing w:after="100"/>
        <w:jc w:val="left"/>
      </w:pPr>
      <w:r>
        <w:rPr>
          <w:b/>
          <w:bCs/>
          <w:sz w:val="22"/>
          <w:szCs w:val="22"/>
        </w:rPr>
        <w:t xml:space="preserve">ELABORADO POR: Peña Uribe Abogados S.A.S.</w:t>
      </w:r>
    </w:p>
    <w:p>
      <w:pPr>
        <w:spacing w:after="150" w:before="300"/>
      </w:pPr>
      <w:r>
        <w:rPr>
          <w:b/>
          <w:bCs/>
          <w:sz w:val="22"/>
          <w:szCs w:val="22"/>
        </w:rPr>
        <w:t xml:space="preserve">I. PLANTEAMIENTO DE LA CONSULTA</w:t>
      </w:r>
    </w:p>
    <w:p>
      <w:pPr>
        <w:spacing w:after="200" w:line="276"/>
        <w:jc w:val="both"/>
      </w:pPr>
      <w:r>
        <w:rPr>
          <w:b w:val="false"/>
          <w:bCs w:val="false"/>
          <w:sz w:val="22"/>
          <w:szCs w:val="22"/>
        </w:rPr>
        <w:t xml:space="preserve">La sociedad consultante solicita concepto jurídico sobre la validez y los límites de una cláusula de exclusividad territorial que pretende incluir en un contrato de distribución de productos veterinarios, así como sobre los riesgos que dicha estipulación podría representar frente a la normatividad de protección de la libre competencia económica en Colombia.</w:t>
      </w:r>
    </w:p>
    <w:p>
      <w:pPr>
        <w:spacing w:after="150" w:before="200"/>
      </w:pPr>
      <w:r>
        <w:rPr>
          <w:b/>
          <w:bCs/>
          <w:sz w:val="22"/>
          <w:szCs w:val="22"/>
        </w:rPr>
        <w:t xml:space="preserve">II. NORMATIVIDAD APLICABLE</w:t>
      </w:r>
    </w:p>
    <w:p>
      <w:pPr>
        <w:spacing w:after="200" w:line="276"/>
        <w:jc w:val="both"/>
      </w:pPr>
      <w:r>
        <w:rPr>
          <w:b w:val="false"/>
          <w:bCs w:val="false"/>
          <w:sz w:val="22"/>
          <w:szCs w:val="22"/>
        </w:rPr>
        <w:t xml:space="preserve">Resulta aplicable al presente caso la Ley 155 de 1959, el Decreto 2153 de 1992 y la Ley 1340 de 2009, en lo relacionado con la promoción de la competencia y las prácticas comerciales restrictivas, así como las disposiciones del Código de Comercio en materia de contratos de distribución.</w:t>
      </w:r>
    </w:p>
    <w:p>
      <w:pPr>
        <w:spacing w:after="150" w:before="200"/>
      </w:pPr>
      <w:r>
        <w:rPr>
          <w:b/>
          <w:bCs/>
          <w:sz w:val="22"/>
          <w:szCs w:val="22"/>
        </w:rPr>
        <w:t xml:space="preserve">III. ANÁLISIS</w:t>
      </w:r>
    </w:p>
    <w:p>
      <w:pPr>
        <w:spacing w:after="200" w:line="276"/>
        <w:jc w:val="both"/>
      </w:pPr>
      <w:r>
        <w:rPr>
          <w:b w:val="false"/>
          <w:bCs w:val="false"/>
          <w:sz w:val="22"/>
          <w:szCs w:val="22"/>
        </w:rPr>
        <w:t xml:space="preserve">Las cláusulas de exclusividad territorial son, en principio, lícitas dentro de la libertad contractual reconocida por el ordenamiento colombiano, en la medida en que no tengan por objeto ni por efecto restringir indebidamente la competencia en el mercado relevante. La Superintendencia de Industria y Comercio ha señalado que este tipo de estipulaciones debe analizarse bajo la regla de la razón, evaluando su impacto real sobre la competencia y no su mera existencia formal.</w:t>
      </w:r>
    </w:p>
    <w:p>
      <w:pPr>
        <w:spacing w:after="200" w:line="276"/>
        <w:jc w:val="both"/>
      </w:pPr>
      <w:r>
        <w:rPr>
          <w:b w:val="false"/>
          <w:bCs w:val="false"/>
          <w:sz w:val="22"/>
          <w:szCs w:val="22"/>
        </w:rPr>
        <w:t xml:space="preserve">En el caso consultado, se recomienda que la exclusividad se pacte por un plazo determinado y razonable, y que se acompañe de objetivos mínimos de venta a cargo del distribuidor, de forma que la restricción territorial responda a una justificación comercial legítima, tal como la protección de la inversión en la apertura y consolidación del mercado local.</w:t>
      </w:r>
    </w:p>
    <w:p>
      <w:pPr>
        <w:spacing w:after="200" w:line="276"/>
        <w:jc w:val="both"/>
      </w:pPr>
      <w:r>
        <w:rPr>
          <w:b w:val="false"/>
          <w:bCs w:val="false"/>
          <w:sz w:val="22"/>
          <w:szCs w:val="22"/>
        </w:rPr>
        <w:t xml:space="preserve">Adicionalmente, es aconsejable incluir una cláusula de revisión periódica de las condiciones de exclusividad y mecanismos de terminación anticipada en caso de incumplimiento de las metas pactadas, con el fin de mitigar el riesgo de que la estipulación sea calificada como una restricción indebida a la libre competencia.</w:t>
      </w:r>
    </w:p>
    <w:p>
      <w:pPr>
        <w:spacing w:after="200" w:line="276"/>
        <w:jc w:val="both"/>
      </w:pPr>
      <w:r>
        <w:rPr>
          <w:b w:val="false"/>
          <w:bCs w:val="false"/>
          <w:sz w:val="22"/>
          <w:szCs w:val="22"/>
        </w:rPr>
        <w:t xml:space="preserve">Se sugiere, además, que el contrato deje constancia expresa de que la exclusividad no impide al consultante atender directamente canales institucionales o licitaciones públicas dentro del mismo territorio, salvo pacto expreso en contrario, para evitar interpretaciones que extiendan la restricción más allá de lo querido por las partes.</w:t>
      </w:r>
    </w:p>
    <w:p>
      <w:pPr>
        <w:spacing w:after="150" w:before="200"/>
      </w:pPr>
      <w:r>
        <w:rPr>
          <w:b/>
          <w:bCs/>
          <w:sz w:val="22"/>
          <w:szCs w:val="22"/>
        </w:rPr>
        <w:t xml:space="preserve">IV. CONCLUSIÓN</w:t>
      </w:r>
    </w:p>
    <w:p>
      <w:pPr>
        <w:spacing w:after="200" w:line="276"/>
        <w:jc w:val="both"/>
      </w:pPr>
      <w:r>
        <w:rPr>
          <w:b w:val="false"/>
          <w:bCs w:val="false"/>
          <w:sz w:val="22"/>
          <w:szCs w:val="22"/>
        </w:rPr>
        <w:t xml:space="preserve">Con base en el análisis expuesto, resulta jurídicamente viable pactar la cláusula de exclusividad territorial consultada, siempre que se estructure con plazo definido, metas comerciales verificables y mecanismos de revisión, de forma que su justificación económica prevalezca sobre cualquier efecto restrictivo de la competencia.</w:t>
      </w:r>
    </w:p>
    <w:p>
      <w:pPr>
        <w:spacing w:after="200" w:line="276"/>
        <w:jc w:val="both"/>
      </w:pPr>
      <w:r>
        <w:rPr>
          <w:b w:val="false"/>
          <w:bCs w:val="false"/>
          <w:sz w:val="22"/>
          <w:szCs w:val="22"/>
        </w:rPr>
        <w:t xml:space="preserve">El presente concepto se emite con fines exclusivamente orientativos y no constituye una asesoría vinculante para casos concretos que requieran valoración probatoria adicional.</w:t>
      </w:r>
    </w:p>
    <w:p>
      <w:pPr>
        <w:spacing w:before="400"/>
      </w:pPr>
      <w:r>
        <w:rPr>
          <w:sz w:val="22"/>
          <w:szCs w:val="22"/>
        </w:rPr>
        <w:t xml:space="preserve">Bucaramanga, 9 de septiembre de 2026.</w:t>
      </w:r>
    </w:p>
    <w:p>
      <w:pPr>
        <w:spacing w:before="500"/>
      </w:pPr>
      <w:r>
        <w:rPr>
          <w:sz w:val="22"/>
          <w:szCs w:val="22"/>
        </w:rPr>
        <w:t xml:space="preserve">_____________________________</w:t>
      </w:r>
    </w:p>
    <w:p>
      <w:r>
        <w:rPr>
          <w:sz w:val="22"/>
          <w:szCs w:val="22"/>
        </w:rPr>
        <w:t xml:space="preserve">Firma del abogado responsable del concepto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2026-09-11T17:36:11.051Z</dcterms:created>
  <dcterms:modified xsi:type="dcterms:W3CDTF">2026-09-11T17:36:11.063Z</dcterms:modified>
</cp:coreProperties>
</file>

<file path=docProps/custom.xml><?xml version="1.0" encoding="utf-8"?>
<Properties xmlns="http://schemas.openxmlformats.org/officeDocument/2006/custom-properties" xmlns:vt="http://schemas.openxmlformats.org/officeDocument/2006/docPropsVTypes"/>
</file>