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24"/>
          <w:szCs w:val="24"/>
        </w:rPr>
        <w:t xml:space="preserve">UNIDADES TECNOLÓGICAS DE SANTANDER – UTS</w:t>
      </w:r>
    </w:p>
    <w:p>
      <w:pPr>
        <w:spacing w:before="100"/>
        <w:jc w:val="center"/>
      </w:pPr>
      <w:r>
        <w:rPr>
          <w:color w:val="595959"/>
          <w:sz w:val="22"/>
          <w:szCs w:val="22"/>
        </w:rPr>
        <w:t xml:space="preserve">Tecnología en Desarrollo de Software – VI Semestre</w:t>
      </w:r>
    </w:p>
    <w:p>
      <w:pPr>
        <w:spacing w:before="100"/>
        <w:jc w:val="center"/>
      </w:pPr>
      <w:r>
        <w:rPr>
          <w:color w:val="595959"/>
          <w:sz w:val="22"/>
          <w:szCs w:val="22"/>
        </w:rPr>
        <w:t xml:space="preserve">Desarrollo de Aplicaciones Empresariales</w:t>
      </w:r>
    </w:p>
    <w:p>
      <w:pPr>
        <w:spacing w:before="800"/>
      </w:pPr>
    </w:p>
    <w:p>
      <w:pPr>
        <w:jc w:val="center"/>
      </w:pPr>
      <w:r>
        <w:rPr>
          <w:b/>
          <w:bCs/>
          <w:color w:val="1F3864"/>
          <w:sz w:val="32"/>
          <w:szCs w:val="32"/>
        </w:rPr>
        <w:t xml:space="preserve">05 – IMPLEMENTACIÓN Y DESPLIEGUE</w:t>
      </w:r>
    </w:p>
    <w:p>
      <w:pPr>
        <w:spacing w:before="400"/>
      </w:pPr>
    </w:p>
    <w:p>
      <w:pPr>
        <w:jc w:val="center"/>
      </w:pPr>
      <w:r>
        <w:rPr>
          <w:b/>
          <w:bCs/>
          <w:sz w:val="24"/>
          <w:szCs w:val="24"/>
        </w:rPr>
        <w:t xml:space="preserve">Sistema Inteligente de Gestión y Análisis Documental</w:t>
      </w:r>
    </w:p>
    <w:p>
      <w:pPr>
        <w:spacing w:before="60"/>
        <w:jc w:val="center"/>
      </w:pPr>
      <w:r>
        <w:rPr>
          <w:i/>
          <w:iCs/>
          <w:color w:val="595959"/>
          <w:sz w:val="22"/>
          <w:szCs w:val="22"/>
        </w:rPr>
        <w:t xml:space="preserve">Caso de uso: Bufete Restrepo &amp; Asociados</w:t>
      </w:r>
    </w:p>
    <w:p>
      <w:pPr>
        <w:spacing w:before="1200"/>
      </w:pPr>
    </w:p>
    <w:p>
      <w:pPr>
        <w:jc w:val="center"/>
      </w:pPr>
      <w:r>
        <w:rPr>
          <w:sz w:val="22"/>
          <w:szCs w:val="22"/>
        </w:rPr>
        <w:t xml:space="preserve">Docente: Wilson Castaño Galviz</w:t>
      </w:r>
    </w:p>
    <w:p>
      <w:pPr>
        <w:spacing w:before="60"/>
        <w:jc w:val="center"/>
      </w:pPr>
      <w:r>
        <w:rPr>
          <w:sz w:val="22"/>
          <w:szCs w:val="22"/>
        </w:rPr>
        <w:t xml:space="preserve">Estudiante: Sebas</w:t>
      </w:r>
    </w:p>
    <w:p>
      <w:pPr>
        <w:spacing w:before="60"/>
        <w:jc w:val="center"/>
      </w:pPr>
      <w:r>
        <w:rPr>
          <w:sz w:val="22"/>
          <w:szCs w:val="22"/>
        </w:rPr>
        <w:t xml:space="preserve">2026</w:t>
      </w:r>
    </w:p>
    <w:p>
      <w:r>
        <w:br w:type="page"/>
      </w:r>
    </w:p>
    <w:p>
      <w:pPr>
        <w:pStyle w:val="Heading1"/>
        <w:spacing w:after="200" w:before="400"/>
      </w:pPr>
      <w:r>
        <w:t xml:space="preserve">1. Descripción del ambiente de implementación</w:t>
      </w:r>
    </w:p>
    <w:p>
      <w:pPr>
        <w:spacing w:after="160"/>
      </w:pPr>
      <w:r>
        <w:t xml:space="preserve">Para efectos de este proyecto académico, la implementación y la evidencia de funcionamiento (video de sustentación) se realizan sobre un ambiente local con XAMPP, que actúa como servidor de aplicación (Apache + PHP) y de base de datos (MySQL/MariaDB) en la misma máquina. No se contrató un hosting externo, decisión razonable dado el alcance y el tiempo del proyecto académico.</w:t>
      </w:r>
    </w:p>
    <w:p>
      <w:pPr>
        <w:spacing w:after="160"/>
      </w:pPr>
      <w:r>
        <w:t xml:space="preserve">Este documento describe tanto el ambiente local usado para la evidencia, como el camino de migración a un hosting compartido/VPS con soporte PHP + MySQL, de forma que el sistema quede documentado como desplegable en producción sin cambios estructurales de código — solo de configuración (sección 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shd w:fill="D9E2F3" w:val="clear"/>
          </w:tcPr>
          <w:p>
            <w:r>
              <w:rPr>
                <w:b/>
                <w:bCs/>
                <w:sz w:val="18"/>
                <w:szCs w:val="18"/>
              </w:rPr>
              <w:t xml:space="preserve">Aspecto</w:t>
            </w:r>
          </w:p>
        </w:tc>
        <w:tc>
          <w:tcPr>
            <w:tcW w:type="dxa" w:w="3200"/>
            <w:shd w:fill="D9E2F3" w:val="clear"/>
          </w:tcPr>
          <w:p>
            <w:r>
              <w:rPr>
                <w:b/>
                <w:bCs/>
                <w:sz w:val="18"/>
                <w:szCs w:val="18"/>
              </w:rPr>
              <w:t xml:space="preserve">Ambiente actual (local)</w:t>
            </w:r>
          </w:p>
        </w:tc>
        <w:tc>
          <w:tcPr>
            <w:tcW w:type="dxa" w:w="3600"/>
            <w:shd w:fill="D9E2F3" w:val="clear"/>
          </w:tcPr>
          <w:p>
            <w:r>
              <w:rPr>
                <w:b/>
                <w:bCs/>
                <w:sz w:val="18"/>
                <w:szCs w:val="18"/>
              </w:rPr>
              <w:t xml:space="preserve">Ambiente de producción (referencia)</w:t>
            </w:r>
          </w:p>
        </w:tc>
      </w:tr>
      <w:tr>
        <w:tc>
          <w:tcPr>
            <w:tcW w:type="dxa" w:w="2400"/>
          </w:tcPr>
          <w:p>
            <w:r>
              <w:rPr>
                <w:b w:val="false"/>
                <w:bCs w:val="false"/>
                <w:sz w:val="18"/>
                <w:szCs w:val="18"/>
              </w:rPr>
              <w:t xml:space="preserve">Servidor web</w:t>
            </w:r>
          </w:p>
        </w:tc>
        <w:tc>
          <w:tcPr>
            <w:tcW w:type="dxa" w:w="3200"/>
          </w:tcPr>
          <w:p>
            <w:r>
              <w:rPr>
                <w:b w:val="false"/>
                <w:bCs w:val="false"/>
                <w:sz w:val="18"/>
                <w:szCs w:val="18"/>
              </w:rPr>
              <w:t xml:space="preserve">Apache (XAMPP)</w:t>
            </w:r>
          </w:p>
        </w:tc>
        <w:tc>
          <w:tcPr>
            <w:tcW w:type="dxa" w:w="3600"/>
          </w:tcPr>
          <w:p>
            <w:r>
              <w:rPr>
                <w:b w:val="false"/>
                <w:bCs w:val="false"/>
                <w:sz w:val="18"/>
                <w:szCs w:val="18"/>
              </w:rPr>
              <w:t xml:space="preserve">Apache o Nginx con PHP-FPM en hosting/VPS</w:t>
            </w:r>
          </w:p>
        </w:tc>
      </w:tr>
      <w:tr>
        <w:tc>
          <w:tcPr>
            <w:tcW w:type="dxa" w:w="2400"/>
          </w:tcPr>
          <w:p>
            <w:r>
              <w:rPr>
                <w:b w:val="false"/>
                <w:bCs w:val="false"/>
                <w:sz w:val="18"/>
                <w:szCs w:val="18"/>
              </w:rPr>
              <w:t xml:space="preserve">Motor de base de datos</w:t>
            </w:r>
          </w:p>
        </w:tc>
        <w:tc>
          <w:tcPr>
            <w:tcW w:type="dxa" w:w="3200"/>
          </w:tcPr>
          <w:p>
            <w:r>
              <w:rPr>
                <w:b w:val="false"/>
                <w:bCs w:val="false"/>
                <w:sz w:val="18"/>
                <w:szCs w:val="18"/>
              </w:rPr>
              <w:t xml:space="preserve">MySQL/MariaDB (XAMPP)</w:t>
            </w:r>
          </w:p>
        </w:tc>
        <w:tc>
          <w:tcPr>
            <w:tcW w:type="dxa" w:w="3600"/>
          </w:tcPr>
          <w:p>
            <w:r>
              <w:rPr>
                <w:b w:val="false"/>
                <w:bCs w:val="false"/>
                <w:sz w:val="18"/>
                <w:szCs w:val="18"/>
              </w:rPr>
              <w:t xml:space="preserve">MySQL/MariaDB gestionado por el proveedor de hosting</w:t>
            </w:r>
          </w:p>
        </w:tc>
      </w:tr>
      <w:tr>
        <w:tc>
          <w:tcPr>
            <w:tcW w:type="dxa" w:w="2400"/>
          </w:tcPr>
          <w:p>
            <w:r>
              <w:rPr>
                <w:b w:val="false"/>
                <w:bCs w:val="false"/>
                <w:sz w:val="18"/>
                <w:szCs w:val="18"/>
              </w:rPr>
              <w:t xml:space="preserve">Acceso</w:t>
            </w:r>
          </w:p>
        </w:tc>
        <w:tc>
          <w:tcPr>
            <w:tcW w:type="dxa" w:w="3200"/>
          </w:tcPr>
          <w:p>
            <w:r>
              <w:rPr>
                <w:b w:val="false"/>
                <w:bCs w:val="false"/>
                <w:sz w:val="18"/>
                <w:szCs w:val="18"/>
              </w:rPr>
              <w:t xml:space="preserve">http://localhost/bufete-ia/</w:t>
            </w:r>
          </w:p>
        </w:tc>
        <w:tc>
          <w:tcPr>
            <w:tcW w:type="dxa" w:w="3600"/>
          </w:tcPr>
          <w:p>
            <w:r>
              <w:rPr>
                <w:b w:val="false"/>
                <w:bCs w:val="false"/>
                <w:sz w:val="18"/>
                <w:szCs w:val="18"/>
              </w:rPr>
              <w:t xml:space="preserve">Dominio o subdominio propio con HTTPS</w:t>
            </w:r>
          </w:p>
        </w:tc>
      </w:tr>
      <w:tr>
        <w:tc>
          <w:tcPr>
            <w:tcW w:type="dxa" w:w="2400"/>
          </w:tcPr>
          <w:p>
            <w:r>
              <w:rPr>
                <w:b w:val="false"/>
                <w:bCs w:val="false"/>
                <w:sz w:val="18"/>
                <w:szCs w:val="18"/>
              </w:rPr>
              <w:t xml:space="preserve">Almacenamiento de archivos</w:t>
            </w:r>
          </w:p>
        </w:tc>
        <w:tc>
          <w:tcPr>
            <w:tcW w:type="dxa" w:w="3200"/>
          </w:tcPr>
          <w:p>
            <w:r>
              <w:rPr>
                <w:b w:val="false"/>
                <w:bCs w:val="false"/>
                <w:sz w:val="18"/>
                <w:szCs w:val="18"/>
              </w:rPr>
              <w:t xml:space="preserve">Carpeta uploads/ en el disco local</w:t>
            </w:r>
          </w:p>
        </w:tc>
        <w:tc>
          <w:tcPr>
            <w:tcW w:type="dxa" w:w="3600"/>
          </w:tcPr>
          <w:p>
            <w:r>
              <w:rPr>
                <w:b w:val="false"/>
                <w:bCs w:val="false"/>
                <w:sz w:val="18"/>
                <w:szCs w:val="18"/>
              </w:rPr>
              <w:t xml:space="preserve">Carpeta uploads/ en el servidor, o almacenamiento externo (ej. S3) como mejora futura</w:t>
            </w:r>
          </w:p>
        </w:tc>
      </w:tr>
    </w:tbl>
    <w:p>
      <w:pPr>
        <w:pStyle w:val="Heading1"/>
        <w:spacing w:after="200" w:before="400"/>
      </w:pPr>
      <w:r>
        <w:t xml:space="preserve">2. Requisitos de hardware y software</w:t>
      </w:r>
    </w:p>
    <w:p>
      <w:pPr>
        <w:pStyle w:val="Heading2"/>
        <w:spacing w:after="120" w:before="240"/>
      </w:pPr>
      <w:r>
        <w:t xml:space="preserve">2.1 Software</w:t>
      </w:r>
    </w:p>
    <w:p>
      <w:pPr>
        <w:pStyle w:val="ListParagraph"/>
        <w:numPr>
          <w:ilvl w:val="0"/>
          <w:numId w:val="2"/>
        </w:numPr>
        <w:spacing w:after="80"/>
      </w:pPr>
      <w:r>
        <w:t xml:space="preserve">PHP con la extensión ZipArchive habilitada (requerida para extraer texto de archivos DOCX)</w:t>
      </w:r>
    </w:p>
    <w:p>
      <w:pPr>
        <w:pStyle w:val="ListParagraph"/>
        <w:numPr>
          <w:ilvl w:val="0"/>
          <w:numId w:val="2"/>
        </w:numPr>
        <w:spacing w:after="80"/>
      </w:pPr>
      <w:r>
        <w:t xml:space="preserve">Servidor Apache (incluido en XAMPP) o Nginx equivalente en producción</w:t>
      </w:r>
    </w:p>
    <w:p>
      <w:pPr>
        <w:pStyle w:val="ListParagraph"/>
        <w:numPr>
          <w:ilvl w:val="0"/>
          <w:numId w:val="2"/>
        </w:numPr>
        <w:spacing w:after="80"/>
      </w:pPr>
      <w:r>
        <w:t xml:space="preserve">MySQL o MariaDB</w:t>
      </w:r>
    </w:p>
    <w:p>
      <w:pPr>
        <w:pStyle w:val="ListParagraph"/>
        <w:numPr>
          <w:ilvl w:val="0"/>
          <w:numId w:val="2"/>
        </w:numPr>
        <w:spacing w:after="80"/>
      </w:pPr>
      <w:r>
        <w:t xml:space="preserve">Composer, para instalar smalot/pdfparser (extracción de texto de PDF)</w:t>
      </w:r>
    </w:p>
    <w:p>
      <w:pPr>
        <w:pStyle w:val="ListParagraph"/>
        <w:numPr>
          <w:ilvl w:val="0"/>
          <w:numId w:val="2"/>
        </w:numPr>
        <w:spacing w:after="80"/>
      </w:pPr>
      <w:r>
        <w:t xml:space="preserve">Acceso a Internet saliente del servidor, necesario para que includes/ia.php pueda llamar a la API de Google Gemini</w:t>
      </w:r>
    </w:p>
    <w:p>
      <w:pPr>
        <w:pStyle w:val="ListParagraph"/>
        <w:numPr>
          <w:ilvl w:val="0"/>
          <w:numId w:val="2"/>
        </w:numPr>
        <w:spacing w:after="80"/>
      </w:pPr>
      <w:r>
        <w:t xml:space="preserve">Navegador web moderno (Chrome, Edge, Firefox) para el uso de la interfaz</w:t>
      </w:r>
    </w:p>
    <w:p>
      <w:pPr>
        <w:pStyle w:val="Heading2"/>
        <w:spacing w:after="120" w:before="240"/>
      </w:pPr>
      <w:r>
        <w:t xml:space="preserve">2.2 Hardware</w:t>
      </w:r>
    </w:p>
    <w:p>
      <w:pPr>
        <w:spacing w:after="160"/>
      </w:pPr>
      <w:r>
        <w:t xml:space="preserve">El sistema no tiene requisitos de hardware exigentes: al ser una aplicación PHP tradicional (sin procesos de IA corriendo localmente, ya que la inferencia la hace la API de Gemini en la nube), una máquina de gama modesta es suficiente para el entorno de desarrollo y pruebas:</w:t>
      </w:r>
    </w:p>
    <w:p>
      <w:pPr>
        <w:pStyle w:val="ListParagraph"/>
        <w:numPr>
          <w:ilvl w:val="0"/>
          <w:numId w:val="2"/>
        </w:numPr>
        <w:spacing w:after="80"/>
      </w:pPr>
      <w:r>
        <w:t xml:space="preserve">Procesador de doble núcleo o superior</w:t>
      </w:r>
    </w:p>
    <w:p>
      <w:pPr>
        <w:pStyle w:val="ListParagraph"/>
        <w:numPr>
          <w:ilvl w:val="0"/>
          <w:numId w:val="2"/>
        </w:numPr>
        <w:spacing w:after="80"/>
      </w:pPr>
      <w:r>
        <w:t xml:space="preserve">4 GB de RAM como mínimo para XAMPP + navegador</w:t>
      </w:r>
    </w:p>
    <w:p>
      <w:pPr>
        <w:pStyle w:val="ListParagraph"/>
        <w:numPr>
          <w:ilvl w:val="0"/>
          <w:numId w:val="2"/>
        </w:numPr>
        <w:spacing w:after="80"/>
      </w:pPr>
      <w:r>
        <w:t xml:space="preserve">Espacio en disco acorde al volumen de documentos que se carguen en uploads/ (los documentos de prueba del proyecto son pocos y livianos)</w:t>
      </w:r>
    </w:p>
    <w:p>
      <w:pPr>
        <w:pStyle w:val="Heading1"/>
        <w:spacing w:after="200" w:before="400"/>
      </w:pPr>
      <w:r>
        <w:t xml:space="preserve">3. Configuración de base de datos y almacenamiento</w:t>
      </w:r>
    </w:p>
    <w:p>
      <w:pPr>
        <w:pStyle w:val="Heading2"/>
        <w:spacing w:after="120" w:before="240"/>
      </w:pPr>
      <w:r>
        <w:t xml:space="preserve">3.1 Base de datos</w:t>
      </w:r>
    </w:p>
    <w:p>
      <w:pPr>
        <w:pStyle w:val="ListParagraph"/>
        <w:numPr>
          <w:ilvl w:val="0"/>
          <w:numId w:val="2"/>
        </w:numPr>
        <w:spacing w:after="80"/>
      </w:pPr>
      <w:r>
        <w:t xml:space="preserve">Crear la base de datos ejecutando el script bufete_ia.sql (incluye las 6 tablas del esquema y dos usuarios de prueba: un admin y un abogado).</w:t>
      </w:r>
    </w:p>
    <w:p>
      <w:pPr>
        <w:pStyle w:val="ListParagraph"/>
        <w:numPr>
          <w:ilvl w:val="0"/>
          <w:numId w:val="2"/>
        </w:numPr>
        <w:spacing w:after="80"/>
      </w:pPr>
      <w:r>
        <w:t xml:space="preserve">Configurar la conexión en config/database.php: host, nombre de la base de datos (bufete_ia), usuario y contraseña de MySQL.</w:t>
      </w:r>
    </w:p>
    <w:p>
      <w:pPr>
        <w:pStyle w:val="ListParagraph"/>
        <w:numPr>
          <w:ilvl w:val="0"/>
          <w:numId w:val="2"/>
        </w:numPr>
        <w:spacing w:after="80"/>
      </w:pPr>
      <w:r>
        <w:t xml:space="preserve">El motor usa charset utf8mb4, necesario para soportar correctamente tildes, eñes y otros caracteres del español en nombres, resúmenes y texto extraído.</w:t>
      </w:r>
    </w:p>
    <w:p>
      <w:pPr>
        <w:pStyle w:val="Heading2"/>
        <w:spacing w:after="120" w:before="240"/>
      </w:pPr>
      <w:r>
        <w:t xml:space="preserve">3.2 Almacenamiento de archivos</w:t>
      </w:r>
    </w:p>
    <w:p>
      <w:pPr>
        <w:pStyle w:val="ListParagraph"/>
        <w:numPr>
          <w:ilvl w:val="0"/>
          <w:numId w:val="2"/>
        </w:numPr>
        <w:spacing w:after="80"/>
      </w:pPr>
      <w:r>
        <w:t xml:space="preserve">Los archivos originales cargados por los usuarios se guardan en la carpeta uploads/ en el sistema de archivos del servidor; la base de datos solo guarda la ruta y el nombre físico.</w:t>
      </w:r>
    </w:p>
    <w:p>
      <w:pPr>
        <w:pStyle w:val="ListParagraph"/>
        <w:numPr>
          <w:ilvl w:val="0"/>
          <w:numId w:val="2"/>
        </w:numPr>
        <w:spacing w:after="80"/>
      </w:pPr>
      <w:r>
        <w:t xml:space="preserve">La carpeta uploads/ debe existir y tener permisos de escritura para el usuario con el que corre Apache/PHP (en XAMPP local normalmente no hay restricción; en un hosting Linux puede requerir chmod 755 o 775 según la configuración del proveedor).</w:t>
      </w:r>
    </w:p>
    <w:p>
      <w:pPr>
        <w:pStyle w:val="ListParagraph"/>
        <w:numPr>
          <w:ilvl w:val="0"/>
          <w:numId w:val="2"/>
        </w:numPr>
        <w:spacing w:after="80"/>
      </w:pPr>
      <w:r>
        <w:t xml:space="preserve">El texto extraído y los resultados de IA (resumen, categoría, datos_clave) no se guardan en archivos aparte: quedan en la tabla analisis_documento, evitando duplicar información entre el sistema de archivos y la base de datos.</w:t>
      </w:r>
    </w:p>
    <w:p>
      <w:pPr>
        <w:pStyle w:val="Heading1"/>
        <w:spacing w:after="200" w:before="400"/>
      </w:pPr>
      <w:r>
        <w:t xml:space="preserve">4. Configuración de servicios de IA</w:t>
      </w:r>
    </w:p>
    <w:p>
      <w:pPr>
        <w:spacing w:after="160"/>
      </w:pPr>
      <w:r>
        <w:t xml:space="preserve">El único servicio externo de IA que usa el sistema es la API de Google Gemini (generateContent), invocada por includes/ia.php mediante cURL.</w:t>
      </w:r>
    </w:p>
    <w:p>
      <w:pPr>
        <w:pStyle w:val="ListParagraph"/>
        <w:numPr>
          <w:ilvl w:val="0"/>
          <w:numId w:val="2"/>
        </w:numPr>
        <w:spacing w:after="80"/>
      </w:pPr>
      <w:r>
        <w:t xml:space="preserve">Obtener una API key de Gemini desde la consola de Google AI.</w:t>
      </w:r>
    </w:p>
    <w:p>
      <w:pPr>
        <w:pStyle w:val="ListParagraph"/>
        <w:numPr>
          <w:ilvl w:val="0"/>
          <w:numId w:val="2"/>
        </w:numPr>
        <w:spacing w:after="80"/>
      </w:pPr>
      <w:r>
        <w:t xml:space="preserve">Configurar GEMINI_API_KEY y GEMINI_API_URL en config/gemini.php.</w:t>
      </w:r>
    </w:p>
    <w:p>
      <w:pPr>
        <w:pStyle w:val="ListParagraph"/>
        <w:numPr>
          <w:ilvl w:val="0"/>
          <w:numId w:val="2"/>
        </w:numPr>
        <w:spacing w:after="80"/>
      </w:pPr>
      <w:r>
        <w:t xml:space="preserve">Verificar que el servidor tenga salida a Internet (en un hosting compartido puede requerir habilitar el firewall saliente hacia el dominio de la API de Google).</w:t>
      </w:r>
    </w:p>
    <w:p>
      <w:pPr>
        <w:pStyle w:val="ListParagraph"/>
        <w:numPr>
          <w:ilvl w:val="0"/>
          <w:numId w:val="2"/>
        </w:numPr>
        <w:spacing w:after="80"/>
      </w:pPr>
      <w:r>
        <w:t xml:space="preserve">El sistema ya maneja de forma controlada la ausencia de configuración: si GEMINI_API_KEY sigue con el valor de ejemplo PEGA_AQUI_TU_API_KEY, tanto analizarDocumentoConIA() como responderPreguntaConIA() devuelven un error explícito en vez de fallar de forma silenciosa (defecto DEF-01 documentado en 04 – Pruebas, ya corregido).</w:t>
      </w:r>
    </w:p>
    <w:p>
      <w:pPr>
        <w:pStyle w:val="ListParagraph"/>
        <w:numPr>
          <w:ilvl w:val="0"/>
          <w:numId w:val="2"/>
        </w:numPr>
        <w:spacing w:after="80"/>
      </w:pPr>
      <w:r>
        <w:t xml:space="preserve">No se requiere ninguna infraestructura de IA local (no hay modelos ni bases de datos vectoriales corriendo en el servidor): toda la inferencia ocurre en la nube de Google, lo que simplifica el despliegue.</w:t>
      </w:r>
    </w:p>
    <w:p>
      <w:pPr>
        <w:pStyle w:val="Heading1"/>
        <w:spacing w:after="200" w:before="400"/>
      </w:pPr>
      <w:r>
        <w:t xml:space="preserve">5. Variables de entorno y configuración segura</w:t>
      </w:r>
    </w:p>
    <w:p>
      <w:pPr>
        <w:spacing w:after="160"/>
      </w:pPr>
      <w:r>
        <w:t xml:space="preserve">Actualmente las credenciales viven en config/database.php y config/gemini.php como constantes PHP, lo cual es válido para el entorno local de desarrollo del proyecto. Para un despliegue en producción se recomienda:</w:t>
      </w:r>
    </w:p>
    <w:p>
      <w:pPr>
        <w:pStyle w:val="ListParagraph"/>
        <w:numPr>
          <w:ilvl w:val="0"/>
          <w:numId w:val="2"/>
        </w:numPr>
        <w:spacing w:after="80"/>
      </w:pPr>
      <w:r>
        <w:t xml:space="preserve">Excluir config/database.php y config/gemini.php del control de versiones (.gitignore), y subir en su lugar archivos de ejemplo (config/database.example.php, config/gemini.example.php) sin valores reales.</w:t>
      </w:r>
    </w:p>
    <w:p>
      <w:pPr>
        <w:pStyle w:val="ListParagraph"/>
        <w:numPr>
          <w:ilvl w:val="0"/>
          <w:numId w:val="2"/>
        </w:numPr>
        <w:spacing w:after="80"/>
      </w:pPr>
      <w:r>
        <w:t xml:space="preserve">En el servidor de producción, cargar los valores reales directamente en esos archivos de configuración (o migrarlos a variables de entorno del sistema con getenv(), como mejora futura), nunca dejarlos con los valores de ejemplo del proyecto académico.</w:t>
      </w:r>
    </w:p>
    <w:p>
      <w:pPr>
        <w:pStyle w:val="ListParagraph"/>
        <w:numPr>
          <w:ilvl w:val="0"/>
          <w:numId w:val="2"/>
        </w:numPr>
        <w:spacing w:after="80"/>
      </w:pPr>
      <w:r>
        <w:t xml:space="preserve">Restringir el acceso HTTP directo a la carpeta config/ a nivel de servidor web (por ejemplo, con una regla que deniegue el acceso a *.php fuera de las rutas públicas, o ubicando config/ fuera del document root en producción).</w:t>
      </w:r>
    </w:p>
    <w:p>
      <w:pPr>
        <w:pStyle w:val="ListParagraph"/>
        <w:numPr>
          <w:ilvl w:val="0"/>
          <w:numId w:val="2"/>
        </w:numPr>
        <w:spacing w:after="80"/>
      </w:pPr>
      <w:r>
        <w:t xml:space="preserve">Usar HTTPS en producción para proteger las credenciales de login y las respuestas de la IA en tránsito (en el entorno local de XAMPP no aplica, al ser localhost).</w:t>
      </w:r>
    </w:p>
    <w:p>
      <w:pPr>
        <w:pStyle w:val="ListParagraph"/>
        <w:numPr>
          <w:ilvl w:val="0"/>
          <w:numId w:val="2"/>
        </w:numPr>
        <w:spacing w:after="80"/>
      </w:pPr>
      <w:r>
        <w:t xml:space="preserve">Rotar la API key de Gemini si llegara a exponerse por error (por ejemplo, si quedó registrada en un commit antes de aplicar el .gitignore).</w:t>
      </w:r>
    </w:p>
    <w:p>
      <w:pPr>
        <w:pStyle w:val="Heading1"/>
        <w:spacing w:after="200" w:before="400"/>
      </w:pPr>
      <w:r>
        <w:t xml:space="preserve">6. Proceso de instalación</w:t>
      </w:r>
    </w:p>
    <w:p>
      <w:pPr>
        <w:shd w:fill="F5F5F5" w:val="clear"/>
        <w:spacing w:after="40"/>
      </w:pPr>
      <w:r>
        <w:rPr>
          <w:rFonts w:ascii="Consolas" w:cs="Consolas" w:eastAsia="Consolas" w:hAnsi="Consolas"/>
          <w:sz w:val="18"/>
          <w:szCs w:val="18"/>
        </w:rPr>
        <w:t xml:space="preserve">1. Copiar el proyecto dentro de htdocs/ de XAMPP</w:t>
      </w:r>
    </w:p>
    <w:p>
      <w:pPr>
        <w:shd w:fill="F5F5F5" w:val="clear"/>
        <w:spacing w:after="40"/>
      </w:pPr>
      <w:r>
        <w:rPr>
          <w:rFonts w:ascii="Consolas" w:cs="Consolas" w:eastAsia="Consolas" w:hAnsi="Consolas"/>
          <w:sz w:val="18"/>
          <w:szCs w:val="18"/>
        </w:rPr>
        <w:t xml:space="preserve">2. composer require smalot/pdfparser</w:t>
      </w:r>
    </w:p>
    <w:p>
      <w:pPr>
        <w:shd w:fill="F5F5F5" w:val="clear"/>
        <w:spacing w:after="40"/>
      </w:pPr>
      <w:r>
        <w:rPr>
          <w:rFonts w:ascii="Consolas" w:cs="Consolas" w:eastAsia="Consolas" w:hAnsi="Consolas"/>
          <w:sz w:val="18"/>
          <w:szCs w:val="18"/>
        </w:rPr>
        <w:t xml:space="preserve">3. Importar bufete_ia.sql desde phpMyAdmin (crea el esquema + usuarios de prueba)</w:t>
      </w:r>
    </w:p>
    <w:p>
      <w:pPr>
        <w:shd w:fill="F5F5F5" w:val="clear"/>
        <w:spacing w:after="40"/>
      </w:pPr>
      <w:r>
        <w:rPr>
          <w:rFonts w:ascii="Consolas" w:cs="Consolas" w:eastAsia="Consolas" w:hAnsi="Consolas"/>
          <w:sz w:val="18"/>
          <w:szCs w:val="18"/>
        </w:rPr>
        <w:t xml:space="preserve">4. Completar config/database.php con las credenciales de MySQL</w:t>
      </w:r>
    </w:p>
    <w:p>
      <w:pPr>
        <w:shd w:fill="F5F5F5" w:val="clear"/>
        <w:spacing w:after="40"/>
      </w:pPr>
      <w:r>
        <w:rPr>
          <w:rFonts w:ascii="Consolas" w:cs="Consolas" w:eastAsia="Consolas" w:hAnsi="Consolas"/>
          <w:sz w:val="18"/>
          <w:szCs w:val="18"/>
        </w:rPr>
        <w:t xml:space="preserve">5. Completar config/gemini.php con una GEMINI_API_KEY válida</w:t>
      </w:r>
    </w:p>
    <w:p>
      <w:pPr>
        <w:shd w:fill="F5F5F5" w:val="clear"/>
        <w:spacing w:after="40"/>
      </w:pPr>
      <w:r>
        <w:rPr>
          <w:rFonts w:ascii="Consolas" w:cs="Consolas" w:eastAsia="Consolas" w:hAnsi="Consolas"/>
          <w:sz w:val="18"/>
          <w:szCs w:val="18"/>
        </w:rPr>
        <w:t xml:space="preserve">6. Crear la carpeta uploads/ en la raíz del proyecto, con permisos de escritura</w:t>
      </w:r>
    </w:p>
    <w:p>
      <w:pPr>
        <w:shd w:fill="F5F5F5" w:val="clear"/>
        <w:spacing w:after="40"/>
      </w:pPr>
      <w:r>
        <w:rPr>
          <w:rFonts w:ascii="Consolas" w:cs="Consolas" w:eastAsia="Consolas" w:hAnsi="Consolas"/>
          <w:sz w:val="18"/>
          <w:szCs w:val="18"/>
        </w:rPr>
        <w:t xml:space="preserve">7. Iniciar Apache y MySQL desde el panel de control de XAMPP</w:t>
      </w:r>
    </w:p>
    <w:p>
      <w:pPr>
        <w:spacing w:after="160"/>
      </w:pPr>
      <w:r>
        <w:t xml:space="preserve">Este procedimiento coincide con el manual técnico del documento 03 – Desarrollo; se repite aquí en el contexto específico de puesta en marcha del ambiente.</w:t>
      </w:r>
    </w:p>
    <w:p>
      <w:pPr>
        <w:pStyle w:val="Heading1"/>
        <w:spacing w:after="200" w:before="400"/>
      </w:pPr>
      <w:r>
        <w:t xml:space="preserve">7. Proceso de despliegue</w:t>
      </w:r>
    </w:p>
    <w:p>
      <w:pPr>
        <w:spacing w:after="160"/>
      </w:pPr>
      <w:r>
        <w:t xml:space="preserve">Estado actual: el sistema se despliega únicamente en el ambiente local de XAMPP, usado para la demostración en video y la sustentación. A continuación se documenta el proceso que se seguiría para llevarlo a un hosting o VPS real, como referencia de que el sistema es desplegable sin cambios de código:</w:t>
      </w:r>
    </w:p>
    <w:p>
      <w:pPr>
        <w:pStyle w:val="ListParagraph"/>
        <w:numPr>
          <w:ilvl w:val="0"/>
          <w:numId w:val="2"/>
        </w:numPr>
        <w:spacing w:after="80"/>
      </w:pPr>
      <w:r>
        <w:t xml:space="preserve">1. Contratar un hosting o VPS con PHP (con ZipArchive habilitada) y MySQL/MariaDB.</w:t>
      </w:r>
    </w:p>
    <w:p>
      <w:pPr>
        <w:pStyle w:val="ListParagraph"/>
        <w:numPr>
          <w:ilvl w:val="0"/>
          <w:numId w:val="2"/>
        </w:numPr>
        <w:spacing w:after="80"/>
      </w:pPr>
      <w:r>
        <w:t xml:space="preserve">2. Subir el código fuente al servidor (vía Git, FTP/SFTP o el panel del proveedor).</w:t>
      </w:r>
    </w:p>
    <w:p>
      <w:pPr>
        <w:pStyle w:val="ListParagraph"/>
        <w:numPr>
          <w:ilvl w:val="0"/>
          <w:numId w:val="2"/>
        </w:numPr>
        <w:spacing w:after="80"/>
      </w:pPr>
      <w:r>
        <w:t xml:space="preserve">3. Ejecutar composer install en el servidor para instalar smalot/pdfparser.</w:t>
      </w:r>
    </w:p>
    <w:p>
      <w:pPr>
        <w:pStyle w:val="ListParagraph"/>
        <w:numPr>
          <w:ilvl w:val="0"/>
          <w:numId w:val="2"/>
        </w:numPr>
        <w:spacing w:after="80"/>
      </w:pPr>
      <w:r>
        <w:t xml:space="preserve">4. Crear la base de datos remota e importar bufete_ia.sql.</w:t>
      </w:r>
    </w:p>
    <w:p>
      <w:pPr>
        <w:pStyle w:val="ListParagraph"/>
        <w:numPr>
          <w:ilvl w:val="0"/>
          <w:numId w:val="2"/>
        </w:numPr>
        <w:spacing w:after="80"/>
      </w:pPr>
      <w:r>
        <w:t xml:space="preserve">5. Configurar config/database.php y config/gemini.php con las credenciales del entorno de producción (nunca las de desarrollo).</w:t>
      </w:r>
    </w:p>
    <w:p>
      <w:pPr>
        <w:pStyle w:val="ListParagraph"/>
        <w:numPr>
          <w:ilvl w:val="0"/>
          <w:numId w:val="2"/>
        </w:numPr>
        <w:spacing w:after="80"/>
      </w:pPr>
      <w:r>
        <w:t xml:space="preserve">6. Configurar el dominio/subdominio y, si el proveedor lo permite, un certificado HTTPS (ej. Let's Encrypt).</w:t>
      </w:r>
    </w:p>
    <w:p>
      <w:pPr>
        <w:pStyle w:val="ListParagraph"/>
        <w:numPr>
          <w:ilvl w:val="0"/>
          <w:numId w:val="2"/>
        </w:numPr>
        <w:spacing w:after="80"/>
      </w:pPr>
      <w:r>
        <w:t xml:space="preserve">7. Verificar permisos de escritura de la carpeta uploads/ en el nuevo servidor.</w:t>
      </w:r>
    </w:p>
    <w:p>
      <w:pPr>
        <w:pStyle w:val="ListParagraph"/>
        <w:numPr>
          <w:ilvl w:val="0"/>
          <w:numId w:val="2"/>
        </w:numPr>
        <w:spacing w:after="80"/>
      </w:pPr>
      <w:r>
        <w:t xml:space="preserve">8. Ejecutar manualmente los casos de prueba funcionales críticos (login, carga y procesamiento de un documento, búsqueda) para confirmar que el despliegue quedó operativo, siguiendo el mismo plan de pruebas del documento 04.</w:t>
      </w:r>
    </w:p>
    <w:p>
      <w:pPr>
        <w:pStyle w:val="Heading1"/>
        <w:spacing w:after="200" w:before="400"/>
      </w:pPr>
      <w:r>
        <w:t xml:space="preserve">8. URL o mecanismo de acceso a la aplicación</w:t>
      </w:r>
    </w:p>
    <w:p>
      <w:pPr>
        <w:spacing w:after="160"/>
      </w:pPr>
      <w:r>
        <w:t xml:space="preserve">Al tratarse de un despliegue local para efectos de la evidencia y sustentación del proyecto, el mecanismo de acceso es:</w:t>
      </w:r>
    </w:p>
    <w:p>
      <w:pPr>
        <w:shd w:fill="F5F5F5" w:val="clear"/>
        <w:spacing w:after="40"/>
      </w:pPr>
      <w:r>
        <w:rPr>
          <w:rFonts w:ascii="Consolas" w:cs="Consolas" w:eastAsia="Consolas" w:hAnsi="Consolas"/>
          <w:sz w:val="18"/>
          <w:szCs w:val="18"/>
        </w:rPr>
        <w:t xml:space="preserve">http://localhost/&lt;nombre-carpeta-del-proyecto&gt;/login.php</w:t>
      </w:r>
    </w:p>
    <w:p>
      <w:pPr>
        <w:spacing w:after="160"/>
      </w:pPr>
      <w:r>
        <w:t xml:space="preserve">No hay una URL pública en Internet para este proyecto. Si en una fase posterior se contrata un hosting, este apartado debe actualizarse con el dominio real asignado (por ejemplo, https://bufete-ia.midominio.com/login.php).</w:t>
      </w:r>
    </w:p>
    <w:p>
      <w:r>
        <w:br w:type="page"/>
      </w:r>
    </w:p>
    <w:p>
      <w:pPr>
        <w:pStyle w:val="Heading1"/>
        <w:spacing w:after="200" w:before="400"/>
      </w:pPr>
      <w:r>
        <w:t xml:space="preserve">9. Manual de usuario</w:t>
      </w:r>
    </w:p>
    <w:p>
      <w:pPr>
        <w:spacing w:after="160"/>
      </w:pPr>
      <w:r>
        <w:t xml:space="preserve">Dirigido a los abogados y administradores del bufete que usarán el sistema en su trabajo diario.</w:t>
      </w:r>
    </w:p>
    <w:p>
      <w:pPr>
        <w:pStyle w:val="Heading2"/>
        <w:spacing w:after="120" w:before="240"/>
      </w:pPr>
      <w:r>
        <w:t xml:space="preserve">9.1 Acceso al sistema</w:t>
      </w:r>
    </w:p>
    <w:p>
      <w:pPr>
        <w:pStyle w:val="ListParagraph"/>
        <w:numPr>
          <w:ilvl w:val="0"/>
          <w:numId w:val="2"/>
        </w:numPr>
        <w:spacing w:after="80"/>
      </w:pPr>
      <w:r>
        <w:t xml:space="preserve">Abrir el navegador e ingresar a la URL del sistema (login.php).</w:t>
      </w:r>
    </w:p>
    <w:p>
      <w:pPr>
        <w:pStyle w:val="ListParagraph"/>
        <w:numPr>
          <w:ilvl w:val="0"/>
          <w:numId w:val="2"/>
        </w:numPr>
        <w:spacing w:after="80"/>
      </w:pPr>
      <w:r>
        <w:t xml:space="preserve">Ingresar el correo electrónico y la contraseña asignados.</w:t>
      </w:r>
    </w:p>
    <w:p>
      <w:pPr>
        <w:pStyle w:val="ListParagraph"/>
        <w:numPr>
          <w:ilvl w:val="0"/>
          <w:numId w:val="2"/>
        </w:numPr>
        <w:spacing w:after="80"/>
      </w:pPr>
      <w:r>
        <w:t xml:space="preserve">Si las credenciales son incorrectas, el sistema muestra el mensaje “Correo o contraseña incorrectos” sin indicar cuál de los dos campos falló, por seguridad.</w:t>
      </w:r>
    </w:p>
    <w:p>
      <w:pPr>
        <w:pStyle w:val="Heading2"/>
        <w:spacing w:after="120" w:before="240"/>
      </w:pPr>
      <w:r>
        <w:t xml:space="preserve">9.2 Crear y administrar repositorios (casos)</w:t>
      </w:r>
    </w:p>
    <w:p>
      <w:pPr>
        <w:pStyle w:val="ListParagraph"/>
        <w:numPr>
          <w:ilvl w:val="0"/>
          <w:numId w:val="2"/>
        </w:numPr>
        <w:spacing w:after="80"/>
      </w:pPr>
      <w:r>
        <w:t xml:space="preserve">Desde el menú superior, ir a Repositorios.</w:t>
      </w:r>
    </w:p>
    <w:p>
      <w:pPr>
        <w:pStyle w:val="ListParagraph"/>
        <w:numPr>
          <w:ilvl w:val="0"/>
          <w:numId w:val="2"/>
        </w:numPr>
        <w:spacing w:after="80"/>
      </w:pPr>
      <w:r>
        <w:t xml:space="preserve">Usar el botón “Nuevo repositorio” para crear una carpeta de trabajo (por ejemplo, un caso o cliente), con nombre y descripción opcional.</w:t>
      </w:r>
    </w:p>
    <w:p>
      <w:pPr>
        <w:pStyle w:val="ListParagraph"/>
        <w:numPr>
          <w:ilvl w:val="0"/>
          <w:numId w:val="2"/>
        </w:numPr>
        <w:spacing w:after="80"/>
      </w:pPr>
      <w:r>
        <w:t xml:space="preserve">Solo el administrador o el usuario que creó el repositorio pueden eliminarlo; al eliminarlo se eliminan también sus documentos y análisis asociados.</w:t>
      </w:r>
    </w:p>
    <w:p>
      <w:pPr>
        <w:pStyle w:val="Heading2"/>
        <w:spacing w:after="120" w:before="240"/>
      </w:pPr>
      <w:r>
        <w:t xml:space="preserve">9.3 Cargar y procesar documentos</w:t>
      </w:r>
    </w:p>
    <w:p>
      <w:pPr>
        <w:pStyle w:val="ListParagraph"/>
        <w:numPr>
          <w:ilvl w:val="0"/>
          <w:numId w:val="2"/>
        </w:numPr>
        <w:spacing w:after="80"/>
      </w:pPr>
      <w:r>
        <w:t xml:space="preserve">Entrar a un repositorio desde “Abrir” y cargar archivos en formato PDF, DOCX o TXT.</w:t>
      </w:r>
    </w:p>
    <w:p>
      <w:pPr>
        <w:pStyle w:val="ListParagraph"/>
        <w:numPr>
          <w:ilvl w:val="0"/>
          <w:numId w:val="2"/>
        </w:numPr>
        <w:spacing w:after="80"/>
      </w:pPr>
      <w:r>
        <w:t xml:space="preserve">Cada documento queda inicialmente en estado Pendiente.</w:t>
      </w:r>
    </w:p>
    <w:p>
      <w:pPr>
        <w:pStyle w:val="ListParagraph"/>
        <w:numPr>
          <w:ilvl w:val="0"/>
          <w:numId w:val="2"/>
        </w:numPr>
        <w:spacing w:after="80"/>
      </w:pPr>
      <w:r>
        <w:t xml:space="preserve">Presionar “Procesar” para que el sistema extraiga el texto y lo envíe a la IA; el documento pasa a Procesado (con categoría, resumen y datos clave) o a Error si algo falla.</w:t>
      </w:r>
    </w:p>
    <w:p>
      <w:pPr>
        <w:pStyle w:val="ListParagraph"/>
        <w:numPr>
          <w:ilvl w:val="0"/>
          <w:numId w:val="2"/>
        </w:numPr>
        <w:spacing w:after="80"/>
      </w:pPr>
      <w:r>
        <w:t xml:space="preserve">Si un documento queda en Error, puede revisarse la causa y procesarse de nuevo una vez corregida (por ejemplo, si el archivo era un PDF escaneado sin texto real, se debe reemplazar por una versión con texto).</w:t>
      </w:r>
    </w:p>
    <w:p>
      <w:pPr>
        <w:pStyle w:val="Heading2"/>
        <w:spacing w:after="120" w:before="240"/>
      </w:pPr>
      <w:r>
        <w:t xml:space="preserve">9.4 Buscar dentro de los documentos</w:t>
      </w:r>
    </w:p>
    <w:p>
      <w:pPr>
        <w:pStyle w:val="ListParagraph"/>
        <w:numPr>
          <w:ilvl w:val="0"/>
          <w:numId w:val="2"/>
        </w:numPr>
        <w:spacing w:after="80"/>
      </w:pPr>
      <w:r>
        <w:t xml:space="preserve">Ir a Búsqueda, escribir un término y, opcionalmente, filtrar por categoría o repositorio.</w:t>
      </w:r>
    </w:p>
    <w:p>
      <w:pPr>
        <w:pStyle w:val="ListParagraph"/>
        <w:numPr>
          <w:ilvl w:val="0"/>
          <w:numId w:val="2"/>
        </w:numPr>
        <w:spacing w:after="80"/>
      </w:pPr>
      <w:r>
        <w:t xml:space="preserve">Los resultados muestran el término resaltado y un fragmento del documento donde aparece.</w:t>
      </w:r>
    </w:p>
    <w:p>
      <w:pPr>
        <w:pStyle w:val="Heading2"/>
        <w:spacing w:after="120" w:before="240"/>
      </w:pPr>
      <w:r>
        <w:t xml:space="preserve">9.5 Preguntar a la IA</w:t>
      </w:r>
    </w:p>
    <w:p>
      <w:pPr>
        <w:pStyle w:val="ListParagraph"/>
        <w:numPr>
          <w:ilvl w:val="0"/>
          <w:numId w:val="2"/>
        </w:numPr>
        <w:spacing w:after="80"/>
      </w:pPr>
      <w:r>
        <w:t xml:space="preserve">Ir a “Preguntar a la IA” y escribir una pregunta en lenguaje natural sobre los documentos ya procesados.</w:t>
      </w:r>
    </w:p>
    <w:p>
      <w:pPr>
        <w:pStyle w:val="ListParagraph"/>
        <w:numPr>
          <w:ilvl w:val="0"/>
          <w:numId w:val="2"/>
        </w:numPr>
        <w:spacing w:after="80"/>
      </w:pPr>
      <w:r>
        <w:t xml:space="preserve">La IA responde solo con base en los documentos que ya tienen estado Procesado, citando el nombre del documento entre paréntesis cuando corresponde.</w:t>
      </w:r>
    </w:p>
    <w:p>
      <w:pPr>
        <w:pStyle w:val="ListParagraph"/>
        <w:numPr>
          <w:ilvl w:val="0"/>
          <w:numId w:val="2"/>
        </w:numPr>
        <w:spacing w:after="80"/>
      </w:pPr>
      <w:r>
        <w:t xml:space="preserve">Si la respuesta no está en ningún documento procesado, la IA debe indicarlo explícitamente en vez de inventar una respuesta.</w:t>
      </w:r>
    </w:p>
    <w:p>
      <w:pPr>
        <w:pStyle w:val="ListParagraph"/>
        <w:numPr>
          <w:ilvl w:val="0"/>
          <w:numId w:val="2"/>
        </w:numPr>
        <w:spacing w:after="80"/>
      </w:pPr>
      <w:r>
        <w:t xml:space="preserve">El historial de las últimas 10 preguntas queda visible en la misma página.</w:t>
      </w:r>
    </w:p>
    <w:p>
      <w:pPr>
        <w:pStyle w:val="Heading1"/>
        <w:spacing w:after="200" w:before="400"/>
      </w:pPr>
      <w:r>
        <w:t xml:space="preserve">10. Manual de administración o soporte</w:t>
      </w:r>
    </w:p>
    <w:p>
      <w:pPr>
        <w:pStyle w:val="Heading2"/>
        <w:spacing w:after="120" w:before="240"/>
      </w:pPr>
      <w:r>
        <w:t xml:space="preserve">10.1 Gestión de usuarios</w:t>
      </w:r>
    </w:p>
    <w:p>
      <w:pPr>
        <w:spacing w:after="160"/>
      </w:pPr>
      <w:r>
        <w:t xml:space="preserve">La creación de usuarios se realiza actualmente por inserción directa en la tabla usuarios (por ejemplo, desde phpMyAdmin), generando el password_hash con password_hash() en PHP antes de insertarlo. No existe todavía una pantalla de administración de usuarios en la interfaz; queda anotado como mejora futura (sección 12).</w:t>
      </w:r>
    </w:p>
    <w:p>
      <w:pPr>
        <w:pStyle w:val="Heading2"/>
        <w:spacing w:after="120" w:before="240"/>
      </w:pPr>
      <w:r>
        <w:t xml:space="preserve">10.2 Revisión de errores de procesamiento</w:t>
      </w:r>
    </w:p>
    <w:p>
      <w:pPr>
        <w:pStyle w:val="ListParagraph"/>
        <w:numPr>
          <w:ilvl w:val="0"/>
          <w:numId w:val="2"/>
        </w:numPr>
        <w:spacing w:after="80"/>
      </w:pPr>
      <w:r>
        <w:t xml:space="preserve">Ante un documento en estado Error, el administrador puede consultar la tabla logs_procesamiento filtrando por id_documento para ver el tipo_error (extraccion, clasificacion_ia o almacenamiento) y el mensaje exacto.</w:t>
      </w:r>
    </w:p>
    <w:p>
      <w:pPr>
        <w:pStyle w:val="ListParagraph"/>
        <w:numPr>
          <w:ilvl w:val="0"/>
          <w:numId w:val="2"/>
        </w:numPr>
        <w:spacing w:after="80"/>
      </w:pPr>
      <w:r>
        <w:t xml:space="preserve">Los errores más comunes son: API key de Gemini inválida o vencida, PDF sin texto real (escaneado) y archivos DOCX corruptos o con formato inesperado.</w:t>
      </w:r>
    </w:p>
    <w:p>
      <w:pPr>
        <w:pStyle w:val="Heading2"/>
        <w:spacing w:after="120" w:before="240"/>
      </w:pPr>
      <w:r>
        <w:t xml:space="preserve">10.3 Reprocesar un documento</w:t>
      </w:r>
    </w:p>
    <w:p>
      <w:pPr>
        <w:pStyle w:val="ListParagraph"/>
        <w:numPr>
          <w:ilvl w:val="0"/>
          <w:numId w:val="2"/>
        </w:numPr>
        <w:spacing w:after="80"/>
      </w:pPr>
      <w:r>
        <w:t xml:space="preserve">Al volver a presionar “Procesar” sobre un documento ya existente, guardarAnalisis() actualiza el registro en analisis_documento en vez de duplicarlo, por lo que reprocesar es seguro.</w:t>
      </w:r>
    </w:p>
    <w:p>
      <w:pPr>
        <w:pStyle w:val="Heading2"/>
        <w:spacing w:after="120" w:before="240"/>
      </w:pPr>
      <w:r>
        <w:t xml:space="preserve">10.4 Monitoreo básico</w:t>
      </w:r>
    </w:p>
    <w:p>
      <w:pPr>
        <w:pStyle w:val="ListParagraph"/>
        <w:numPr>
          <w:ilvl w:val="0"/>
          <w:numId w:val="2"/>
        </w:numPr>
        <w:spacing w:after="80"/>
      </w:pPr>
      <w:r>
        <w:t xml:space="preserve">Revisar periódicamente la cantidad de documentos en estado Error desde la base de datos, como indicador de salud del procesamiento de IA.</w:t>
      </w:r>
    </w:p>
    <w:p>
      <w:pPr>
        <w:pStyle w:val="ListParagraph"/>
        <w:numPr>
          <w:ilvl w:val="0"/>
          <w:numId w:val="2"/>
        </w:numPr>
        <w:spacing w:after="80"/>
      </w:pPr>
      <w:r>
        <w:t xml:space="preserve">Vigilar el consumo de la API de Gemini si el proveedor de la API key aplica límites de uso.</w:t>
      </w:r>
    </w:p>
    <w:p>
      <w:pPr>
        <w:pStyle w:val="Heading1"/>
        <w:spacing w:after="200" w:before="400"/>
      </w:pPr>
      <w:r>
        <w:t xml:space="preserve">11. Estrategia básica de respaldo y recuperación</w:t>
      </w:r>
    </w:p>
    <w:p>
      <w:pPr>
        <w:spacing w:after="160"/>
      </w:pPr>
      <w:r>
        <w:t xml:space="preserve">Estado actual: el proyecto no cuenta todavía con un mecanismo de respaldo automatizado; se deja documentada la estrategia mínima recomendada para adoptar antes de un uso real por parte del bufete.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c>
          <w:tcPr>
            <w:tcW w:type="dxa" w:w="2600"/>
            <w:shd w:fill="D9E2F3" w:val="clear"/>
          </w:tcPr>
          <w:p>
            <w:r>
              <w:rPr>
                <w:b/>
                <w:bCs/>
                <w:sz w:val="18"/>
                <w:szCs w:val="18"/>
              </w:rPr>
              <w:t xml:space="preserve">Elemento a respaldar</w:t>
            </w:r>
          </w:p>
        </w:tc>
        <w:tc>
          <w:tcPr>
            <w:tcW w:type="dxa" w:w="4200"/>
            <w:shd w:fill="D9E2F3" w:val="clear"/>
          </w:tcPr>
          <w:p>
            <w:r>
              <w:rPr>
                <w:b/>
                <w:bCs/>
                <w:sz w:val="18"/>
                <w:szCs w:val="18"/>
              </w:rPr>
              <w:t xml:space="preserve">Método recomendado</w:t>
            </w:r>
          </w:p>
        </w:tc>
        <w:tc>
          <w:tcPr>
            <w:tcW w:type="dxa" w:w="2600"/>
            <w:shd w:fill="D9E2F3" w:val="clear"/>
          </w:tcPr>
          <w:p>
            <w:r>
              <w:rPr>
                <w:b/>
                <w:bCs/>
                <w:sz w:val="18"/>
                <w:szCs w:val="18"/>
              </w:rPr>
              <w:t xml:space="preserve">Frecuencia sugerida</w:t>
            </w:r>
          </w:p>
        </w:tc>
      </w:tr>
      <w:tr>
        <w:tc>
          <w:tcPr>
            <w:tcW w:type="dxa" w:w="2600"/>
          </w:tcPr>
          <w:p>
            <w:r>
              <w:rPr>
                <w:b w:val="false"/>
                <w:bCs w:val="false"/>
                <w:sz w:val="18"/>
                <w:szCs w:val="18"/>
              </w:rPr>
              <w:t xml:space="preserve">Base de datos (bufete_ia)</w:t>
            </w:r>
          </w:p>
        </w:tc>
        <w:tc>
          <w:tcPr>
            <w:tcW w:type="dxa" w:w="4200"/>
          </w:tcPr>
          <w:p>
            <w:r>
              <w:rPr>
                <w:b w:val="false"/>
                <w:bCs w:val="false"/>
                <w:sz w:val="18"/>
                <w:szCs w:val="18"/>
              </w:rPr>
              <w:t xml:space="preserve">mysqldump bufete_ia &gt; backup_fecha.sql, o exportación desde phpMyAdmin</w:t>
            </w:r>
          </w:p>
        </w:tc>
        <w:tc>
          <w:tcPr>
            <w:tcW w:type="dxa" w:w="2600"/>
          </w:tcPr>
          <w:p>
            <w:r>
              <w:rPr>
                <w:b w:val="false"/>
                <w:bCs w:val="false"/>
                <w:sz w:val="18"/>
                <w:szCs w:val="18"/>
              </w:rPr>
              <w:t xml:space="preserve">Diaria mientras haya cambios activos; semanal en uso estable</w:t>
            </w:r>
          </w:p>
        </w:tc>
      </w:tr>
      <w:tr>
        <w:tc>
          <w:tcPr>
            <w:tcW w:type="dxa" w:w="2600"/>
          </w:tcPr>
          <w:p>
            <w:r>
              <w:rPr>
                <w:b w:val="false"/>
                <w:bCs w:val="false"/>
                <w:sz w:val="18"/>
                <w:szCs w:val="18"/>
              </w:rPr>
              <w:t xml:space="preserve">Archivos originales (uploads/)</w:t>
            </w:r>
          </w:p>
        </w:tc>
        <w:tc>
          <w:tcPr>
            <w:tcW w:type="dxa" w:w="4200"/>
          </w:tcPr>
          <w:p>
            <w:r>
              <w:rPr>
                <w:b w:val="false"/>
                <w:bCs w:val="false"/>
                <w:sz w:val="18"/>
                <w:szCs w:val="18"/>
              </w:rPr>
              <w:t xml:space="preserve">Copia del directorio completo a un disco o almacenamiento externo</w:t>
            </w:r>
          </w:p>
        </w:tc>
        <w:tc>
          <w:tcPr>
            <w:tcW w:type="dxa" w:w="2600"/>
          </w:tcPr>
          <w:p>
            <w:r>
              <w:rPr>
                <w:b w:val="false"/>
                <w:bCs w:val="false"/>
                <w:sz w:val="18"/>
                <w:szCs w:val="18"/>
              </w:rPr>
              <w:t xml:space="preserve">Igual frecuencia que el backup de base de datos, para mantener ambos sincronizados</w:t>
            </w:r>
          </w:p>
        </w:tc>
      </w:tr>
      <w:tr>
        <w:tc>
          <w:tcPr>
            <w:tcW w:type="dxa" w:w="2600"/>
          </w:tcPr>
          <w:p>
            <w:r>
              <w:rPr>
                <w:b w:val="false"/>
                <w:bCs w:val="false"/>
                <w:sz w:val="18"/>
                <w:szCs w:val="18"/>
              </w:rPr>
              <w:t xml:space="preserve">Configuración (config/)</w:t>
            </w:r>
          </w:p>
        </w:tc>
        <w:tc>
          <w:tcPr>
            <w:tcW w:type="dxa" w:w="4200"/>
          </w:tcPr>
          <w:p>
            <w:r>
              <w:rPr>
                <w:b w:val="false"/>
                <w:bCs w:val="false"/>
                <w:sz w:val="18"/>
                <w:szCs w:val="18"/>
              </w:rPr>
              <w:t xml:space="preserve">Copia segura y cifrada, separada del backup general (contiene credenciales)</w:t>
            </w:r>
          </w:p>
        </w:tc>
        <w:tc>
          <w:tcPr>
            <w:tcW w:type="dxa" w:w="2600"/>
          </w:tcPr>
          <w:p>
            <w:r>
              <w:rPr>
                <w:b w:val="false"/>
                <w:bCs w:val="false"/>
                <w:sz w:val="18"/>
                <w:szCs w:val="18"/>
              </w:rPr>
              <w:t xml:space="preserve">Cada vez que cambie una credencial</w:t>
            </w:r>
          </w:p>
        </w:tc>
      </w:tr>
    </w:tbl>
    <w:p>
      <w:pPr>
        <w:spacing w:after="160"/>
      </w:pPr>
    </w:p>
    <w:p>
      <w:pPr>
        <w:pStyle w:val="Heading2"/>
        <w:spacing w:after="120" w:before="240"/>
      </w:pPr>
      <w:r>
        <w:t xml:space="preserve">11.1 Recuperación ante fallo</w:t>
      </w:r>
    </w:p>
    <w:p>
      <w:pPr>
        <w:pStyle w:val="ListParagraph"/>
        <w:numPr>
          <w:ilvl w:val="0"/>
          <w:numId w:val="2"/>
        </w:numPr>
        <w:spacing w:after="80"/>
      </w:pPr>
      <w:r>
        <w:t xml:space="preserve">Restaurar la base de datos desde el último backup con mysql bufete_ia &lt; backup_fecha.sql.</w:t>
      </w:r>
    </w:p>
    <w:p>
      <w:pPr>
        <w:pStyle w:val="ListParagraph"/>
        <w:numPr>
          <w:ilvl w:val="0"/>
          <w:numId w:val="2"/>
        </w:numPr>
        <w:spacing w:after="80"/>
      </w:pPr>
      <w:r>
        <w:t xml:space="preserve">Restaurar la carpeta uploads/ desde su copia más reciente.</w:t>
      </w:r>
    </w:p>
    <w:p>
      <w:pPr>
        <w:pStyle w:val="ListParagraph"/>
        <w:numPr>
          <w:ilvl w:val="0"/>
          <w:numId w:val="2"/>
        </w:numPr>
        <w:spacing w:after="80"/>
      </w:pPr>
      <w:r>
        <w:t xml:space="preserve">Verificar con un caso de prueba funcional (login + apertura de un repositorio existente) que la restauración quedó consistente, antes de reanudar el uso normal.</w:t>
      </w:r>
    </w:p>
    <w:p>
      <w:pPr>
        <w:pStyle w:val="Heading1"/>
        <w:spacing w:after="200" w:before="400"/>
      </w:pPr>
      <w:r>
        <w:t xml:space="preserve">12. Plan básico de mantenimiento</w:t>
      </w:r>
    </w:p>
    <w:p>
      <w:pPr>
        <w:pStyle w:val="ListParagraph"/>
        <w:numPr>
          <w:ilvl w:val="0"/>
          <w:numId w:val="2"/>
        </w:numPr>
        <w:spacing w:after="80"/>
      </w:pPr>
      <w:r>
        <w:t xml:space="preserve">Mantenimiento correctivo: revisar logs_procesamiento periódicamente para detectar patrones de error recurrentes (por ejemplo, un tipo de documento que siempre falla en la extracción) y corregir la causa raíz.</w:t>
      </w:r>
    </w:p>
    <w:p>
      <w:pPr>
        <w:pStyle w:val="ListParagraph"/>
        <w:numPr>
          <w:ilvl w:val="0"/>
          <w:numId w:val="2"/>
        </w:numPr>
        <w:spacing w:after="80"/>
      </w:pPr>
      <w:r>
        <w:t xml:space="preserve">Mantenimiento de credenciales: renovar la API key de Gemini antes de que expire o alcance su límite de uso, y actualizar config/gemini.php sin interrumpir el servicio en horarios de alto uso.</w:t>
      </w:r>
    </w:p>
    <w:p>
      <w:pPr>
        <w:pStyle w:val="ListParagraph"/>
        <w:numPr>
          <w:ilvl w:val="0"/>
          <w:numId w:val="2"/>
        </w:numPr>
        <w:spacing w:after="80"/>
      </w:pPr>
      <w:r>
        <w:t xml:space="preserve">Mantenimiento de dependencias: mantener actualizada la librería smalot/pdfparser vía Composer, revisando el changelog antes de actualizar en producción.</w:t>
      </w:r>
    </w:p>
    <w:p>
      <w:pPr>
        <w:pStyle w:val="ListParagraph"/>
        <w:numPr>
          <w:ilvl w:val="0"/>
          <w:numId w:val="2"/>
        </w:numPr>
        <w:spacing w:after="80"/>
      </w:pPr>
      <w:r>
        <w:t xml:space="preserve">Limpieza de datos: definir una política de retención para consultas_ia (historial de preguntas y búsquedas), que puede crecer indefinidamente con el uso.</w:t>
      </w:r>
    </w:p>
    <w:p>
      <w:pPr>
        <w:pStyle w:val="ListParagraph"/>
        <w:numPr>
          <w:ilvl w:val="0"/>
          <w:numId w:val="2"/>
        </w:numPr>
        <w:spacing w:after="80"/>
      </w:pPr>
      <w:r>
        <w:t xml:space="preserve">Mejoras futuras identificadas durante el desarrollo: pantalla de administración de usuarios (actualmente manual por base de datos), variables de entorno en vez de constantes en config/, y ampliar el repositorio de documentos de prueba a las 30 unidades mínimas exigidas por el proyecto.</w:t>
      </w:r>
    </w:p>
    <w:p>
      <w:pPr>
        <w:pStyle w:val="Heading1"/>
        <w:spacing w:after="200" w:before="400"/>
      </w:pPr>
      <w:r>
        <w:t xml:space="preserve">13. Evidencias del sistema funcionando</w:t>
      </w:r>
    </w:p>
    <w:p>
      <w:pPr>
        <w:spacing w:after="160"/>
      </w:pPr>
      <w:r>
        <w:t xml:space="preserve">La evidencia principal del funcionamiento del sistema es el video de sustentación (máximo 5 minutos, entregable 12 del proyecto), grabado sobre el ambiente local de XAMPP descrito en este documento, mostrando en orden:</w:t>
      </w:r>
    </w:p>
    <w:p>
      <w:pPr>
        <w:pStyle w:val="ListParagraph"/>
        <w:numPr>
          <w:ilvl w:val="0"/>
          <w:numId w:val="2"/>
        </w:numPr>
        <w:spacing w:after="80"/>
      </w:pPr>
      <w:r>
        <w:t xml:space="preserve">Inicio de sesión con el usuario administrador y con el usuario abogado.</w:t>
      </w:r>
    </w:p>
    <w:p>
      <w:pPr>
        <w:pStyle w:val="ListParagraph"/>
        <w:numPr>
          <w:ilvl w:val="0"/>
          <w:numId w:val="2"/>
        </w:numPr>
        <w:spacing w:after="80"/>
      </w:pPr>
      <w:r>
        <w:t xml:space="preserve">Creación de un repositorio.</w:t>
      </w:r>
    </w:p>
    <w:p>
      <w:pPr>
        <w:pStyle w:val="ListParagraph"/>
        <w:numPr>
          <w:ilvl w:val="0"/>
          <w:numId w:val="2"/>
        </w:numPr>
        <w:spacing w:after="80"/>
      </w:pPr>
      <w:r>
        <w:t xml:space="preserve">Carga de un documento y su procesamiento (paso de estado Pendiente a Procesado).</w:t>
      </w:r>
    </w:p>
    <w:p>
      <w:pPr>
        <w:pStyle w:val="ListParagraph"/>
        <w:numPr>
          <w:ilvl w:val="0"/>
          <w:numId w:val="2"/>
        </w:numPr>
        <w:spacing w:after="80"/>
      </w:pPr>
      <w:r>
        <w:t xml:space="preserve">Visualización de la categoría, el resumen y los datos clave generados por la IA.</w:t>
      </w:r>
    </w:p>
    <w:p>
      <w:pPr>
        <w:pStyle w:val="ListParagraph"/>
        <w:numPr>
          <w:ilvl w:val="0"/>
          <w:numId w:val="2"/>
        </w:numPr>
        <w:spacing w:after="80"/>
      </w:pPr>
      <w:r>
        <w:t xml:space="preserve">Una búsqueda documental con resultados resaltados.</w:t>
      </w:r>
    </w:p>
    <w:p>
      <w:pPr>
        <w:pStyle w:val="ListParagraph"/>
        <w:numPr>
          <w:ilvl w:val="0"/>
          <w:numId w:val="2"/>
        </w:numPr>
        <w:spacing w:after="80"/>
      </w:pPr>
      <w:r>
        <w:t xml:space="preserve">Al menos tres preguntas en lenguaje natural a la IA, con respuestas que citan el documento fuente.</w:t>
      </w:r>
    </w:p>
    <w:p>
      <w:pPr>
        <w:pStyle w:val="ListParagraph"/>
        <w:numPr>
          <w:ilvl w:val="0"/>
          <w:numId w:val="2"/>
        </w:numPr>
        <w:spacing w:after="80"/>
      </w:pPr>
      <w:r>
        <w:t xml:space="preserve">El dashboard con los indicadores del repositorio.</w:t>
      </w:r>
    </w:p>
    <w:p>
      <w:pPr>
        <w:spacing w:after="160"/>
      </w:pPr>
      <w:r>
        <w:t xml:space="preserve">Adicionalmente, se recomienda anexar capturas de pantalla de cada uno de estos pasos como evidencia estática, complementando las capturas por caso de prueba ya referenciadas en el documento 04 – Pruebas.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Bufete Restrepo &amp; Asociados — Documento 05 Implementación y Despliegue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28"/>
      <w:szCs w:val="28"/>
    </w:rPr>
  </w:style>
  <w:style w:type="paragraph" w:styleId="Heading2">
    <w:name w:val="Heading 2"/>
    <w:basedOn w:val="Normal"/>
    <w:next w:val="Normal"/>
    <w:pPr>
      <w:spacing w:after="12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2026-09-11T14:40:08.043Z</dcterms:created>
  <dcterms:modified xsi:type="dcterms:W3CDTF">2026-09-11T14:40:08.054Z</dcterms:modified>
</cp:coreProperties>
</file>

<file path=docProps/custom.xml><?xml version="1.0" encoding="utf-8"?>
<Properties xmlns="http://schemas.openxmlformats.org/officeDocument/2006/custom-properties" xmlns:vt="http://schemas.openxmlformats.org/officeDocument/2006/docPropsVTypes"/>
</file>