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5E7" w:rsidRDefault="006E35E7">
      <w:pPr>
        <w:pStyle w:val="Titre"/>
        <w:jc w:val="both"/>
      </w:pPr>
    </w:p>
    <w:p w:rsidR="006E35E7" w:rsidRDefault="006E35E7">
      <w:pPr>
        <w:pStyle w:val="Titre"/>
        <w:jc w:val="both"/>
      </w:pPr>
    </w:p>
    <w:p w:rsidR="006E35E7" w:rsidRDefault="006E35E7">
      <w:pPr>
        <w:pStyle w:val="Titre"/>
        <w:jc w:val="both"/>
      </w:pPr>
    </w:p>
    <w:p w:rsidR="006E35E7" w:rsidRDefault="006E35E7">
      <w:pPr>
        <w:pStyle w:val="Titre"/>
        <w:jc w:val="both"/>
      </w:pPr>
    </w:p>
    <w:p w:rsidR="006E35E7" w:rsidRDefault="006E35E7">
      <w:pPr>
        <w:pStyle w:val="Titre"/>
        <w:jc w:val="both"/>
      </w:pPr>
    </w:p>
    <w:p w:rsidR="006E35E7" w:rsidRDefault="006E35E7">
      <w:pPr>
        <w:pStyle w:val="Titre"/>
        <w:jc w:val="both"/>
      </w:pPr>
    </w:p>
    <w:p w:rsidR="006E35E7" w:rsidRDefault="006E35E7">
      <w:pPr>
        <w:pStyle w:val="Titre"/>
        <w:jc w:val="both"/>
      </w:pPr>
    </w:p>
    <w:p w:rsidR="006E35E7" w:rsidRDefault="006E35E7">
      <w:pPr>
        <w:pStyle w:val="Titre"/>
        <w:jc w:val="both"/>
      </w:pPr>
    </w:p>
    <w:p w:rsidR="006E35E7" w:rsidRDefault="006E35E7">
      <w:pPr>
        <w:pStyle w:val="Titre"/>
        <w:jc w:val="both"/>
      </w:pPr>
    </w:p>
    <w:p w:rsidR="006E35E7" w:rsidRDefault="006E35E7">
      <w:pPr>
        <w:pStyle w:val="Titre"/>
        <w:jc w:val="both"/>
      </w:pPr>
    </w:p>
    <w:p w:rsidR="006E35E7" w:rsidRDefault="006E35E7">
      <w:pPr>
        <w:pStyle w:val="Titre"/>
        <w:jc w:val="both"/>
      </w:pPr>
    </w:p>
    <w:p w:rsidR="006E35E7" w:rsidRDefault="00463234">
      <w:pPr>
        <w:pStyle w:val="Titre"/>
        <w:jc w:val="both"/>
      </w:pPr>
      <w:r>
        <w:t>Poly Paint</w:t>
      </w:r>
    </w:p>
    <w:p w:rsidR="006E35E7" w:rsidRDefault="00463234">
      <w:pPr>
        <w:pStyle w:val="Titre"/>
        <w:jc w:val="both"/>
      </w:pPr>
      <w:r>
        <w:t>Plan de projet</w:t>
      </w:r>
    </w:p>
    <w:p w:rsidR="006E35E7" w:rsidRDefault="006E35E7">
      <w:pPr>
        <w:jc w:val="both"/>
      </w:pPr>
    </w:p>
    <w:p w:rsidR="006E35E7" w:rsidRDefault="006E35E7">
      <w:pPr>
        <w:jc w:val="both"/>
      </w:pPr>
    </w:p>
    <w:p w:rsidR="006E35E7" w:rsidRDefault="00463234">
      <w:pPr>
        <w:pStyle w:val="Titre"/>
        <w:jc w:val="both"/>
        <w:rPr>
          <w:sz w:val="28"/>
          <w:szCs w:val="28"/>
        </w:rPr>
      </w:pPr>
      <w:r>
        <w:rPr>
          <w:sz w:val="28"/>
          <w:szCs w:val="28"/>
        </w:rPr>
        <w:t>Version 1.0</w:t>
      </w:r>
    </w:p>
    <w:p w:rsidR="006E35E7" w:rsidRDefault="006E35E7">
      <w:pPr>
        <w:pStyle w:val="Titre"/>
        <w:jc w:val="both"/>
      </w:pPr>
    </w:p>
    <w:p w:rsidR="006E35E7" w:rsidRDefault="006E35E7">
      <w:pPr>
        <w:jc w:val="both"/>
      </w:pPr>
    </w:p>
    <w:p w:rsidR="006E35E7" w:rsidRDefault="006E35E7">
      <w:pPr>
        <w:keepLines/>
        <w:pBdr>
          <w:top w:val="nil"/>
          <w:left w:val="nil"/>
          <w:bottom w:val="nil"/>
          <w:right w:val="nil"/>
          <w:between w:val="nil"/>
        </w:pBdr>
        <w:spacing w:after="120"/>
        <w:ind w:left="720"/>
        <w:jc w:val="both"/>
        <w:rPr>
          <w:color w:val="000000"/>
        </w:rPr>
      </w:pPr>
    </w:p>
    <w:p w:rsidR="006E35E7" w:rsidRDefault="006E35E7">
      <w:pPr>
        <w:keepLines/>
        <w:pBdr>
          <w:top w:val="nil"/>
          <w:left w:val="nil"/>
          <w:bottom w:val="nil"/>
          <w:right w:val="nil"/>
          <w:between w:val="nil"/>
        </w:pBdr>
        <w:spacing w:after="120"/>
        <w:ind w:left="720"/>
        <w:jc w:val="both"/>
        <w:rPr>
          <w:color w:val="000000"/>
        </w:rPr>
      </w:pPr>
    </w:p>
    <w:p w:rsidR="006E35E7" w:rsidRDefault="006E35E7">
      <w:pPr>
        <w:jc w:val="both"/>
      </w:pPr>
    </w:p>
    <w:p w:rsidR="006E35E7" w:rsidRDefault="00463234">
      <w:pPr>
        <w:pBdr>
          <w:top w:val="nil"/>
          <w:left w:val="nil"/>
          <w:bottom w:val="nil"/>
          <w:right w:val="nil"/>
          <w:between w:val="nil"/>
        </w:pBdr>
        <w:spacing w:line="276" w:lineRule="auto"/>
        <w:jc w:val="both"/>
        <w:sectPr w:rsidR="006E35E7">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titlePg/>
        </w:sectPr>
      </w:pPr>
      <w:r>
        <w:br w:type="page"/>
      </w:r>
    </w:p>
    <w:p w:rsidR="006E35E7" w:rsidRDefault="00463234">
      <w:pPr>
        <w:pStyle w:val="Titre"/>
        <w:jc w:val="both"/>
      </w:pPr>
      <w:r>
        <w:lastRenderedPageBreak/>
        <w:t>Historique des révisions</w:t>
      </w:r>
    </w:p>
    <w:p w:rsidR="006E35E7" w:rsidRDefault="006E35E7">
      <w:pPr>
        <w:jc w:val="both"/>
        <w:rPr>
          <w:i/>
          <w:color w:val="0000FF"/>
        </w:rPr>
      </w:pPr>
    </w:p>
    <w:p w:rsidR="006E35E7" w:rsidRDefault="006E35E7">
      <w:pPr>
        <w:jc w:val="both"/>
      </w:pPr>
    </w:p>
    <w:tbl>
      <w:tblPr>
        <w:tblStyle w:val="a"/>
        <w:tblW w:w="960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6E35E7">
        <w:tc>
          <w:tcPr>
            <w:tcW w:w="1227" w:type="dxa"/>
          </w:tcPr>
          <w:p w:rsidR="006E35E7" w:rsidRDefault="00463234">
            <w:pPr>
              <w:keepLines/>
              <w:pBdr>
                <w:top w:val="nil"/>
                <w:left w:val="nil"/>
                <w:bottom w:val="nil"/>
                <w:right w:val="nil"/>
                <w:between w:val="nil"/>
              </w:pBdr>
              <w:spacing w:after="120"/>
              <w:jc w:val="both"/>
              <w:rPr>
                <w:b/>
                <w:color w:val="000000"/>
              </w:rPr>
            </w:pPr>
            <w:r>
              <w:rPr>
                <w:b/>
                <w:color w:val="000000"/>
              </w:rPr>
              <w:t>Date</w:t>
            </w:r>
          </w:p>
        </w:tc>
        <w:tc>
          <w:tcPr>
            <w:tcW w:w="983" w:type="dxa"/>
          </w:tcPr>
          <w:p w:rsidR="006E35E7" w:rsidRDefault="00463234">
            <w:pPr>
              <w:keepLines/>
              <w:pBdr>
                <w:top w:val="nil"/>
                <w:left w:val="nil"/>
                <w:bottom w:val="nil"/>
                <w:right w:val="nil"/>
                <w:between w:val="nil"/>
              </w:pBdr>
              <w:spacing w:after="120"/>
              <w:jc w:val="both"/>
              <w:rPr>
                <w:b/>
                <w:color w:val="000000"/>
              </w:rPr>
            </w:pPr>
            <w:r>
              <w:rPr>
                <w:b/>
                <w:color w:val="000000"/>
              </w:rPr>
              <w:t>Version</w:t>
            </w:r>
          </w:p>
        </w:tc>
        <w:tc>
          <w:tcPr>
            <w:tcW w:w="5128" w:type="dxa"/>
          </w:tcPr>
          <w:p w:rsidR="006E35E7" w:rsidRDefault="00463234">
            <w:pPr>
              <w:keepLines/>
              <w:pBdr>
                <w:top w:val="nil"/>
                <w:left w:val="nil"/>
                <w:bottom w:val="nil"/>
                <w:right w:val="nil"/>
                <w:between w:val="nil"/>
              </w:pBdr>
              <w:spacing w:after="120"/>
              <w:jc w:val="both"/>
              <w:rPr>
                <w:b/>
                <w:color w:val="000000"/>
              </w:rPr>
            </w:pPr>
            <w:r>
              <w:rPr>
                <w:b/>
                <w:color w:val="000000"/>
              </w:rPr>
              <w:t>Description</w:t>
            </w:r>
          </w:p>
        </w:tc>
        <w:tc>
          <w:tcPr>
            <w:tcW w:w="2268" w:type="dxa"/>
          </w:tcPr>
          <w:p w:rsidR="006E35E7" w:rsidRDefault="00463234">
            <w:pPr>
              <w:keepLines/>
              <w:pBdr>
                <w:top w:val="nil"/>
                <w:left w:val="nil"/>
                <w:bottom w:val="nil"/>
                <w:right w:val="nil"/>
                <w:between w:val="nil"/>
              </w:pBdr>
              <w:spacing w:after="120"/>
              <w:jc w:val="both"/>
              <w:rPr>
                <w:b/>
                <w:color w:val="000000"/>
              </w:rPr>
            </w:pPr>
            <w:r>
              <w:rPr>
                <w:b/>
                <w:color w:val="000000"/>
              </w:rPr>
              <w:t>Auteur</w:t>
            </w:r>
          </w:p>
        </w:tc>
      </w:tr>
      <w:tr w:rsidR="006E35E7">
        <w:tc>
          <w:tcPr>
            <w:tcW w:w="1227" w:type="dxa"/>
          </w:tcPr>
          <w:p w:rsidR="006E35E7" w:rsidRDefault="00463234">
            <w:pPr>
              <w:keepLines/>
              <w:pBdr>
                <w:top w:val="nil"/>
                <w:left w:val="nil"/>
                <w:bottom w:val="nil"/>
                <w:right w:val="nil"/>
                <w:between w:val="nil"/>
              </w:pBdr>
              <w:spacing w:after="120"/>
              <w:jc w:val="both"/>
              <w:rPr>
                <w:color w:val="000000"/>
              </w:rPr>
            </w:pPr>
            <w:r>
              <w:t>28-01-2019</w:t>
            </w:r>
          </w:p>
        </w:tc>
        <w:tc>
          <w:tcPr>
            <w:tcW w:w="983" w:type="dxa"/>
          </w:tcPr>
          <w:p w:rsidR="006E35E7" w:rsidRDefault="00463234">
            <w:pPr>
              <w:keepLines/>
              <w:pBdr>
                <w:top w:val="nil"/>
                <w:left w:val="nil"/>
                <w:bottom w:val="nil"/>
                <w:right w:val="nil"/>
                <w:between w:val="nil"/>
              </w:pBdr>
              <w:spacing w:after="120"/>
              <w:jc w:val="both"/>
              <w:rPr>
                <w:color w:val="000000"/>
              </w:rPr>
            </w:pPr>
            <w:r>
              <w:t>1.0</w:t>
            </w:r>
          </w:p>
        </w:tc>
        <w:tc>
          <w:tcPr>
            <w:tcW w:w="5128" w:type="dxa"/>
          </w:tcPr>
          <w:p w:rsidR="006E35E7" w:rsidRDefault="00463234">
            <w:pPr>
              <w:keepLines/>
              <w:pBdr>
                <w:top w:val="nil"/>
                <w:left w:val="nil"/>
                <w:bottom w:val="nil"/>
                <w:right w:val="nil"/>
                <w:between w:val="nil"/>
              </w:pBdr>
              <w:spacing w:after="120"/>
              <w:jc w:val="both"/>
              <w:rPr>
                <w:color w:val="000000"/>
              </w:rPr>
            </w:pPr>
            <w:r>
              <w:t>Rédaction initiale</w:t>
            </w:r>
          </w:p>
        </w:tc>
        <w:tc>
          <w:tcPr>
            <w:tcW w:w="2268" w:type="dxa"/>
          </w:tcPr>
          <w:p w:rsidR="006E35E7" w:rsidRDefault="00463234">
            <w:pPr>
              <w:keepLines/>
              <w:spacing w:after="120"/>
              <w:rPr>
                <w:color w:val="000000"/>
              </w:rPr>
            </w:pPr>
            <w:r>
              <w:t xml:space="preserve">Chelsy Binet, Olivier Lauzon, Alexis Loiselle, Sébastien </w:t>
            </w:r>
            <w:proofErr w:type="spellStart"/>
            <w:r>
              <w:t>Cadorette</w:t>
            </w:r>
            <w:proofErr w:type="spellEnd"/>
            <w:r>
              <w:t xml:space="preserve">, Sébastien </w:t>
            </w:r>
            <w:proofErr w:type="spellStart"/>
            <w:r>
              <w:t>Labine</w:t>
            </w:r>
            <w:proofErr w:type="spellEnd"/>
            <w:r>
              <w:t xml:space="preserve"> et William Sévigny</w:t>
            </w:r>
          </w:p>
        </w:tc>
      </w:tr>
      <w:tr w:rsidR="006E35E7">
        <w:tc>
          <w:tcPr>
            <w:tcW w:w="1227" w:type="dxa"/>
          </w:tcPr>
          <w:p w:rsidR="006E35E7" w:rsidRDefault="006E35E7">
            <w:pPr>
              <w:keepLines/>
              <w:pBdr>
                <w:top w:val="nil"/>
                <w:left w:val="nil"/>
                <w:bottom w:val="nil"/>
                <w:right w:val="nil"/>
                <w:between w:val="nil"/>
              </w:pBdr>
              <w:spacing w:after="120"/>
              <w:jc w:val="both"/>
              <w:rPr>
                <w:color w:val="000000"/>
              </w:rPr>
            </w:pPr>
          </w:p>
        </w:tc>
        <w:tc>
          <w:tcPr>
            <w:tcW w:w="983" w:type="dxa"/>
          </w:tcPr>
          <w:p w:rsidR="006E35E7" w:rsidRDefault="006E35E7">
            <w:pPr>
              <w:keepLines/>
              <w:pBdr>
                <w:top w:val="nil"/>
                <w:left w:val="nil"/>
                <w:bottom w:val="nil"/>
                <w:right w:val="nil"/>
                <w:between w:val="nil"/>
              </w:pBdr>
              <w:spacing w:after="120"/>
              <w:jc w:val="both"/>
              <w:rPr>
                <w:color w:val="000000"/>
              </w:rPr>
            </w:pPr>
          </w:p>
        </w:tc>
        <w:tc>
          <w:tcPr>
            <w:tcW w:w="5128" w:type="dxa"/>
          </w:tcPr>
          <w:p w:rsidR="006E35E7" w:rsidRDefault="006E35E7">
            <w:pPr>
              <w:keepLines/>
              <w:pBdr>
                <w:top w:val="nil"/>
                <w:left w:val="nil"/>
                <w:bottom w:val="nil"/>
                <w:right w:val="nil"/>
                <w:between w:val="nil"/>
              </w:pBdr>
              <w:spacing w:after="120"/>
              <w:jc w:val="both"/>
              <w:rPr>
                <w:color w:val="000000"/>
              </w:rPr>
            </w:pPr>
          </w:p>
        </w:tc>
        <w:tc>
          <w:tcPr>
            <w:tcW w:w="2268" w:type="dxa"/>
          </w:tcPr>
          <w:p w:rsidR="006E35E7" w:rsidRDefault="006E35E7">
            <w:pPr>
              <w:keepLines/>
              <w:pBdr>
                <w:top w:val="nil"/>
                <w:left w:val="nil"/>
                <w:bottom w:val="nil"/>
                <w:right w:val="nil"/>
                <w:between w:val="nil"/>
              </w:pBdr>
              <w:spacing w:after="120"/>
              <w:jc w:val="both"/>
              <w:rPr>
                <w:color w:val="000000"/>
              </w:rPr>
            </w:pPr>
          </w:p>
        </w:tc>
      </w:tr>
      <w:tr w:rsidR="006E35E7">
        <w:tc>
          <w:tcPr>
            <w:tcW w:w="1227" w:type="dxa"/>
          </w:tcPr>
          <w:p w:rsidR="006E35E7" w:rsidRDefault="006E35E7">
            <w:pPr>
              <w:keepLines/>
              <w:pBdr>
                <w:top w:val="nil"/>
                <w:left w:val="nil"/>
                <w:bottom w:val="nil"/>
                <w:right w:val="nil"/>
                <w:between w:val="nil"/>
              </w:pBdr>
              <w:spacing w:after="120"/>
              <w:jc w:val="both"/>
              <w:rPr>
                <w:color w:val="000000"/>
              </w:rPr>
            </w:pPr>
          </w:p>
        </w:tc>
        <w:tc>
          <w:tcPr>
            <w:tcW w:w="983" w:type="dxa"/>
          </w:tcPr>
          <w:p w:rsidR="006E35E7" w:rsidRDefault="006E35E7">
            <w:pPr>
              <w:keepLines/>
              <w:pBdr>
                <w:top w:val="nil"/>
                <w:left w:val="nil"/>
                <w:bottom w:val="nil"/>
                <w:right w:val="nil"/>
                <w:between w:val="nil"/>
              </w:pBdr>
              <w:spacing w:after="120"/>
              <w:jc w:val="both"/>
              <w:rPr>
                <w:color w:val="000000"/>
              </w:rPr>
            </w:pPr>
          </w:p>
        </w:tc>
        <w:tc>
          <w:tcPr>
            <w:tcW w:w="5128" w:type="dxa"/>
          </w:tcPr>
          <w:p w:rsidR="006E35E7" w:rsidRDefault="006E35E7">
            <w:pPr>
              <w:keepLines/>
              <w:pBdr>
                <w:top w:val="nil"/>
                <w:left w:val="nil"/>
                <w:bottom w:val="nil"/>
                <w:right w:val="nil"/>
                <w:between w:val="nil"/>
              </w:pBdr>
              <w:spacing w:after="120"/>
              <w:jc w:val="both"/>
              <w:rPr>
                <w:color w:val="000000"/>
              </w:rPr>
            </w:pPr>
          </w:p>
        </w:tc>
        <w:tc>
          <w:tcPr>
            <w:tcW w:w="2268" w:type="dxa"/>
          </w:tcPr>
          <w:p w:rsidR="006E35E7" w:rsidRDefault="006E35E7">
            <w:pPr>
              <w:keepLines/>
              <w:pBdr>
                <w:top w:val="nil"/>
                <w:left w:val="nil"/>
                <w:bottom w:val="nil"/>
                <w:right w:val="nil"/>
                <w:between w:val="nil"/>
              </w:pBdr>
              <w:spacing w:after="120"/>
              <w:jc w:val="both"/>
              <w:rPr>
                <w:color w:val="000000"/>
              </w:rPr>
            </w:pPr>
          </w:p>
        </w:tc>
      </w:tr>
      <w:tr w:rsidR="006E35E7">
        <w:tc>
          <w:tcPr>
            <w:tcW w:w="1227" w:type="dxa"/>
          </w:tcPr>
          <w:p w:rsidR="006E35E7" w:rsidRDefault="006E35E7">
            <w:pPr>
              <w:keepLines/>
              <w:pBdr>
                <w:top w:val="nil"/>
                <w:left w:val="nil"/>
                <w:bottom w:val="nil"/>
                <w:right w:val="nil"/>
                <w:between w:val="nil"/>
              </w:pBdr>
              <w:spacing w:after="120"/>
              <w:jc w:val="both"/>
              <w:rPr>
                <w:color w:val="000000"/>
              </w:rPr>
            </w:pPr>
          </w:p>
        </w:tc>
        <w:tc>
          <w:tcPr>
            <w:tcW w:w="983" w:type="dxa"/>
          </w:tcPr>
          <w:p w:rsidR="006E35E7" w:rsidRDefault="006E35E7">
            <w:pPr>
              <w:keepLines/>
              <w:pBdr>
                <w:top w:val="nil"/>
                <w:left w:val="nil"/>
                <w:bottom w:val="nil"/>
                <w:right w:val="nil"/>
                <w:between w:val="nil"/>
              </w:pBdr>
              <w:spacing w:after="120"/>
              <w:jc w:val="both"/>
              <w:rPr>
                <w:color w:val="000000"/>
              </w:rPr>
            </w:pPr>
          </w:p>
        </w:tc>
        <w:tc>
          <w:tcPr>
            <w:tcW w:w="5128" w:type="dxa"/>
          </w:tcPr>
          <w:p w:rsidR="006E35E7" w:rsidRDefault="006E35E7">
            <w:pPr>
              <w:keepLines/>
              <w:pBdr>
                <w:top w:val="nil"/>
                <w:left w:val="nil"/>
                <w:bottom w:val="nil"/>
                <w:right w:val="nil"/>
                <w:between w:val="nil"/>
              </w:pBdr>
              <w:spacing w:after="120"/>
              <w:jc w:val="both"/>
              <w:rPr>
                <w:color w:val="000000"/>
              </w:rPr>
            </w:pPr>
          </w:p>
        </w:tc>
        <w:tc>
          <w:tcPr>
            <w:tcW w:w="2268" w:type="dxa"/>
          </w:tcPr>
          <w:p w:rsidR="006E35E7" w:rsidRDefault="006E35E7">
            <w:pPr>
              <w:keepLines/>
              <w:pBdr>
                <w:top w:val="nil"/>
                <w:left w:val="nil"/>
                <w:bottom w:val="nil"/>
                <w:right w:val="nil"/>
                <w:between w:val="nil"/>
              </w:pBdr>
              <w:spacing w:after="120"/>
              <w:jc w:val="both"/>
              <w:rPr>
                <w:color w:val="000000"/>
              </w:rPr>
            </w:pPr>
          </w:p>
        </w:tc>
      </w:tr>
      <w:tr w:rsidR="006E35E7">
        <w:tc>
          <w:tcPr>
            <w:tcW w:w="1227" w:type="dxa"/>
          </w:tcPr>
          <w:p w:rsidR="006E35E7" w:rsidRDefault="006E35E7">
            <w:pPr>
              <w:keepLines/>
              <w:pBdr>
                <w:top w:val="nil"/>
                <w:left w:val="nil"/>
                <w:bottom w:val="nil"/>
                <w:right w:val="nil"/>
                <w:between w:val="nil"/>
              </w:pBdr>
              <w:spacing w:after="120"/>
              <w:jc w:val="both"/>
              <w:rPr>
                <w:color w:val="000000"/>
              </w:rPr>
            </w:pPr>
          </w:p>
        </w:tc>
        <w:tc>
          <w:tcPr>
            <w:tcW w:w="983" w:type="dxa"/>
          </w:tcPr>
          <w:p w:rsidR="006E35E7" w:rsidRDefault="006E35E7">
            <w:pPr>
              <w:keepLines/>
              <w:pBdr>
                <w:top w:val="nil"/>
                <w:left w:val="nil"/>
                <w:bottom w:val="nil"/>
                <w:right w:val="nil"/>
                <w:between w:val="nil"/>
              </w:pBdr>
              <w:spacing w:after="120"/>
              <w:jc w:val="both"/>
              <w:rPr>
                <w:color w:val="000000"/>
              </w:rPr>
            </w:pPr>
          </w:p>
        </w:tc>
        <w:tc>
          <w:tcPr>
            <w:tcW w:w="5128" w:type="dxa"/>
          </w:tcPr>
          <w:p w:rsidR="006E35E7" w:rsidRDefault="006E35E7">
            <w:pPr>
              <w:keepLines/>
              <w:pBdr>
                <w:top w:val="nil"/>
                <w:left w:val="nil"/>
                <w:bottom w:val="nil"/>
                <w:right w:val="nil"/>
                <w:between w:val="nil"/>
              </w:pBdr>
              <w:spacing w:after="120"/>
              <w:jc w:val="both"/>
              <w:rPr>
                <w:color w:val="000000"/>
              </w:rPr>
            </w:pPr>
          </w:p>
        </w:tc>
        <w:tc>
          <w:tcPr>
            <w:tcW w:w="2268" w:type="dxa"/>
          </w:tcPr>
          <w:p w:rsidR="006E35E7" w:rsidRDefault="006E35E7">
            <w:pPr>
              <w:keepLines/>
              <w:pBdr>
                <w:top w:val="nil"/>
                <w:left w:val="nil"/>
                <w:bottom w:val="nil"/>
                <w:right w:val="nil"/>
                <w:between w:val="nil"/>
              </w:pBdr>
              <w:spacing w:after="120"/>
              <w:jc w:val="both"/>
              <w:rPr>
                <w:color w:val="000000"/>
              </w:rPr>
            </w:pPr>
          </w:p>
        </w:tc>
      </w:tr>
    </w:tbl>
    <w:p w:rsidR="006E35E7" w:rsidRDefault="00463234">
      <w:pPr>
        <w:pStyle w:val="Titre"/>
        <w:jc w:val="both"/>
        <w:rPr>
          <w:i/>
          <w:color w:val="0000FF"/>
        </w:rPr>
      </w:pPr>
      <w:r>
        <w:br w:type="page"/>
      </w:r>
      <w:r>
        <w:lastRenderedPageBreak/>
        <w:t>Table des matières</w:t>
      </w:r>
    </w:p>
    <w:p w:rsidR="006E35E7" w:rsidRDefault="006E35E7">
      <w:pPr>
        <w:jc w:val="both"/>
      </w:pPr>
    </w:p>
    <w:sdt>
      <w:sdtPr>
        <w:id w:val="1077017517"/>
        <w:docPartObj>
          <w:docPartGallery w:val="Table of Contents"/>
          <w:docPartUnique/>
        </w:docPartObj>
      </w:sdtPr>
      <w:sdtEndPr/>
      <w:sdtContent>
        <w:p w:rsidR="006E35E7" w:rsidRDefault="00463234">
          <w:pPr>
            <w:tabs>
              <w:tab w:val="right" w:pos="9360"/>
            </w:tabs>
            <w:spacing w:before="80"/>
            <w:rPr>
              <w:rFonts w:ascii="Calibri" w:eastAsia="Calibri" w:hAnsi="Calibri" w:cs="Calibri"/>
              <w:b/>
              <w:color w:val="000000"/>
              <w:sz w:val="22"/>
              <w:szCs w:val="22"/>
            </w:rPr>
          </w:pPr>
          <w:r>
            <w:fldChar w:fldCharType="begin"/>
          </w:r>
          <w:r>
            <w:instrText xml:space="preserve"> TOC \h \u \z </w:instrText>
          </w:r>
          <w:r>
            <w:fldChar w:fldCharType="separate"/>
          </w:r>
          <w:hyperlink w:anchor="_gjdgxs">
            <w:r>
              <w:rPr>
                <w:rFonts w:ascii="Calibri" w:eastAsia="Calibri" w:hAnsi="Calibri" w:cs="Calibri"/>
                <w:b/>
                <w:color w:val="000000"/>
                <w:sz w:val="22"/>
                <w:szCs w:val="22"/>
              </w:rPr>
              <w:t>1. Introduction</w:t>
            </w:r>
          </w:hyperlink>
          <w:r>
            <w:rPr>
              <w:rFonts w:ascii="Calibri" w:eastAsia="Calibri" w:hAnsi="Calibri" w:cs="Calibri"/>
              <w:b/>
              <w:color w:val="000000"/>
              <w:sz w:val="22"/>
              <w:szCs w:val="22"/>
            </w:rPr>
            <w:tab/>
          </w:r>
          <w:r>
            <w:fldChar w:fldCharType="begin"/>
          </w:r>
          <w:r>
            <w:instrText xml:space="preserve"> PAGEREF _gjdgxs \h </w:instrText>
          </w:r>
          <w:r>
            <w:fldChar w:fldCharType="separate"/>
          </w:r>
          <w:r>
            <w:rPr>
              <w:rFonts w:ascii="Calibri" w:eastAsia="Calibri" w:hAnsi="Calibri" w:cs="Calibri"/>
              <w:b/>
              <w:color w:val="000000"/>
              <w:sz w:val="22"/>
              <w:szCs w:val="22"/>
            </w:rPr>
            <w:t>4</w:t>
          </w:r>
          <w:r>
            <w:fldChar w:fldCharType="end"/>
          </w:r>
        </w:p>
        <w:p w:rsidR="006E35E7" w:rsidRDefault="00463234">
          <w:pPr>
            <w:tabs>
              <w:tab w:val="right" w:pos="9360"/>
            </w:tabs>
            <w:spacing w:before="200"/>
            <w:rPr>
              <w:rFonts w:ascii="Calibri" w:eastAsia="Calibri" w:hAnsi="Calibri" w:cs="Calibri"/>
              <w:b/>
              <w:color w:val="000000"/>
              <w:sz w:val="22"/>
              <w:szCs w:val="22"/>
            </w:rPr>
          </w:pPr>
          <w:hyperlink w:anchor="_30j0zll">
            <w:r>
              <w:rPr>
                <w:rFonts w:ascii="Calibri" w:eastAsia="Calibri" w:hAnsi="Calibri" w:cs="Calibri"/>
                <w:b/>
                <w:color w:val="000000"/>
                <w:sz w:val="22"/>
                <w:szCs w:val="22"/>
              </w:rPr>
              <w:t>2. Énoncé des travaux</w:t>
            </w:r>
          </w:hyperlink>
          <w:r>
            <w:rPr>
              <w:rFonts w:ascii="Calibri" w:eastAsia="Calibri" w:hAnsi="Calibri" w:cs="Calibri"/>
              <w:b/>
              <w:color w:val="000000"/>
              <w:sz w:val="22"/>
              <w:szCs w:val="22"/>
            </w:rPr>
            <w:tab/>
          </w:r>
          <w:r>
            <w:fldChar w:fldCharType="begin"/>
          </w:r>
          <w:r>
            <w:instrText xml:space="preserve"> PAGEREF _30j0zll \h </w:instrText>
          </w:r>
          <w:r>
            <w:fldChar w:fldCharType="separate"/>
          </w:r>
          <w:r>
            <w:rPr>
              <w:rFonts w:ascii="Calibri" w:eastAsia="Calibri" w:hAnsi="Calibri" w:cs="Calibri"/>
              <w:b/>
              <w:color w:val="000000"/>
              <w:sz w:val="22"/>
              <w:szCs w:val="22"/>
            </w:rPr>
            <w:t>4</w:t>
          </w:r>
          <w:r>
            <w:fldChar w:fldCharType="end"/>
          </w:r>
        </w:p>
        <w:p w:rsidR="006E35E7" w:rsidRDefault="00463234">
          <w:pPr>
            <w:tabs>
              <w:tab w:val="right" w:pos="9360"/>
            </w:tabs>
            <w:spacing w:before="60"/>
            <w:ind w:left="360"/>
            <w:rPr>
              <w:rFonts w:ascii="Calibri" w:eastAsia="Calibri" w:hAnsi="Calibri" w:cs="Calibri"/>
              <w:color w:val="000000"/>
              <w:sz w:val="22"/>
              <w:szCs w:val="22"/>
            </w:rPr>
          </w:pPr>
          <w:hyperlink w:anchor="_1fob9te">
            <w:r>
              <w:rPr>
                <w:rFonts w:ascii="Calibri" w:eastAsia="Calibri" w:hAnsi="Calibri" w:cs="Calibri"/>
                <w:color w:val="000000"/>
                <w:sz w:val="22"/>
                <w:szCs w:val="22"/>
              </w:rPr>
              <w:t>2.1. Solution proposée</w:t>
            </w:r>
          </w:hyperlink>
          <w:r>
            <w:rPr>
              <w:rFonts w:ascii="Calibri" w:eastAsia="Calibri" w:hAnsi="Calibri" w:cs="Calibri"/>
              <w:color w:val="000000"/>
              <w:sz w:val="22"/>
              <w:szCs w:val="22"/>
            </w:rPr>
            <w:tab/>
          </w:r>
          <w:r>
            <w:fldChar w:fldCharType="begin"/>
          </w:r>
          <w:r>
            <w:instrText xml:space="preserve"> PAGEREF _1fob9te \h </w:instrText>
          </w:r>
          <w:r>
            <w:fldChar w:fldCharType="separate"/>
          </w:r>
          <w:r>
            <w:rPr>
              <w:rFonts w:ascii="Calibri" w:eastAsia="Calibri" w:hAnsi="Calibri" w:cs="Calibri"/>
              <w:color w:val="000000"/>
              <w:sz w:val="22"/>
              <w:szCs w:val="22"/>
            </w:rPr>
            <w:t>4</w:t>
          </w:r>
          <w:r>
            <w:fldChar w:fldCharType="end"/>
          </w:r>
        </w:p>
        <w:p w:rsidR="006E35E7" w:rsidRDefault="00463234">
          <w:pPr>
            <w:tabs>
              <w:tab w:val="right" w:pos="9360"/>
            </w:tabs>
            <w:spacing w:before="60"/>
            <w:ind w:left="360"/>
            <w:rPr>
              <w:rFonts w:ascii="Calibri" w:eastAsia="Calibri" w:hAnsi="Calibri" w:cs="Calibri"/>
              <w:color w:val="000000"/>
              <w:sz w:val="22"/>
              <w:szCs w:val="22"/>
            </w:rPr>
          </w:pPr>
          <w:hyperlink w:anchor="_3znysh7">
            <w:r>
              <w:rPr>
                <w:rFonts w:ascii="Calibri" w:eastAsia="Calibri" w:hAnsi="Calibri" w:cs="Calibri"/>
                <w:color w:val="000000"/>
                <w:sz w:val="22"/>
                <w:szCs w:val="22"/>
              </w:rPr>
              <w:t>2.2. Hypothèses et contraintes</w:t>
            </w:r>
          </w:hyperlink>
          <w:r>
            <w:rPr>
              <w:rFonts w:ascii="Calibri" w:eastAsia="Calibri" w:hAnsi="Calibri" w:cs="Calibri"/>
              <w:color w:val="000000"/>
              <w:sz w:val="22"/>
              <w:szCs w:val="22"/>
            </w:rPr>
            <w:tab/>
          </w:r>
          <w:r>
            <w:fldChar w:fldCharType="begin"/>
          </w:r>
          <w:r>
            <w:instrText xml:space="preserve"> PAGEREF _3znysh7 \h </w:instrText>
          </w:r>
          <w:r>
            <w:fldChar w:fldCharType="separate"/>
          </w:r>
          <w:r>
            <w:rPr>
              <w:rFonts w:ascii="Calibri" w:eastAsia="Calibri" w:hAnsi="Calibri" w:cs="Calibri"/>
              <w:color w:val="000000"/>
              <w:sz w:val="22"/>
              <w:szCs w:val="22"/>
            </w:rPr>
            <w:t>4</w:t>
          </w:r>
          <w:r>
            <w:fldChar w:fldCharType="end"/>
          </w:r>
        </w:p>
        <w:p w:rsidR="006E35E7" w:rsidRDefault="00463234">
          <w:pPr>
            <w:tabs>
              <w:tab w:val="right" w:pos="9360"/>
            </w:tabs>
            <w:spacing w:before="60"/>
            <w:ind w:left="360"/>
            <w:rPr>
              <w:rFonts w:ascii="Calibri" w:eastAsia="Calibri" w:hAnsi="Calibri" w:cs="Calibri"/>
              <w:color w:val="000000"/>
              <w:sz w:val="22"/>
              <w:szCs w:val="22"/>
            </w:rPr>
          </w:pPr>
          <w:hyperlink w:anchor="_2et92p0">
            <w:r>
              <w:rPr>
                <w:rFonts w:ascii="Calibri" w:eastAsia="Calibri" w:hAnsi="Calibri" w:cs="Calibri"/>
                <w:color w:val="000000"/>
                <w:sz w:val="22"/>
                <w:szCs w:val="22"/>
              </w:rPr>
              <w:t>2.3. Biens livrables du projet</w:t>
            </w:r>
          </w:hyperlink>
          <w:r>
            <w:rPr>
              <w:rFonts w:ascii="Calibri" w:eastAsia="Calibri" w:hAnsi="Calibri" w:cs="Calibri"/>
              <w:color w:val="000000"/>
              <w:sz w:val="22"/>
              <w:szCs w:val="22"/>
            </w:rPr>
            <w:tab/>
          </w:r>
          <w:r>
            <w:fldChar w:fldCharType="begin"/>
          </w:r>
          <w:r>
            <w:instrText xml:space="preserve"> PAGEREF _2et92p0 \h </w:instrText>
          </w:r>
          <w:r>
            <w:fldChar w:fldCharType="separate"/>
          </w:r>
          <w:r>
            <w:rPr>
              <w:rFonts w:ascii="Calibri" w:eastAsia="Calibri" w:hAnsi="Calibri" w:cs="Calibri"/>
              <w:color w:val="000000"/>
              <w:sz w:val="22"/>
              <w:szCs w:val="22"/>
            </w:rPr>
            <w:t>4</w:t>
          </w:r>
          <w:r>
            <w:fldChar w:fldCharType="end"/>
          </w:r>
        </w:p>
        <w:p w:rsidR="006E35E7" w:rsidRDefault="00463234">
          <w:pPr>
            <w:tabs>
              <w:tab w:val="right" w:pos="9360"/>
            </w:tabs>
            <w:spacing w:before="200"/>
            <w:rPr>
              <w:rFonts w:ascii="Calibri" w:eastAsia="Calibri" w:hAnsi="Calibri" w:cs="Calibri"/>
              <w:b/>
              <w:color w:val="000000"/>
              <w:sz w:val="22"/>
              <w:szCs w:val="22"/>
            </w:rPr>
          </w:pPr>
          <w:hyperlink w:anchor="_tyjcwt">
            <w:r>
              <w:rPr>
                <w:rFonts w:ascii="Calibri" w:eastAsia="Calibri" w:hAnsi="Calibri" w:cs="Calibri"/>
                <w:b/>
                <w:color w:val="000000"/>
                <w:sz w:val="22"/>
                <w:szCs w:val="22"/>
              </w:rPr>
              <w:t>3. Gestion et suivi de l’avancement</w:t>
            </w:r>
          </w:hyperlink>
          <w:r>
            <w:rPr>
              <w:rFonts w:ascii="Calibri" w:eastAsia="Calibri" w:hAnsi="Calibri" w:cs="Calibri"/>
              <w:b/>
              <w:color w:val="000000"/>
              <w:sz w:val="22"/>
              <w:szCs w:val="22"/>
            </w:rPr>
            <w:tab/>
          </w:r>
          <w:r>
            <w:fldChar w:fldCharType="begin"/>
          </w:r>
          <w:r>
            <w:instrText xml:space="preserve"> PAGEREF _tyjcwt \h </w:instrText>
          </w:r>
          <w:r>
            <w:fldChar w:fldCharType="separate"/>
          </w:r>
          <w:r>
            <w:rPr>
              <w:rFonts w:ascii="Calibri" w:eastAsia="Calibri" w:hAnsi="Calibri" w:cs="Calibri"/>
              <w:b/>
              <w:color w:val="000000"/>
              <w:sz w:val="22"/>
              <w:szCs w:val="22"/>
            </w:rPr>
            <w:t>5</w:t>
          </w:r>
          <w:r>
            <w:fldChar w:fldCharType="end"/>
          </w:r>
        </w:p>
        <w:p w:rsidR="006E35E7" w:rsidRDefault="00463234">
          <w:pPr>
            <w:tabs>
              <w:tab w:val="right" w:pos="9360"/>
            </w:tabs>
            <w:spacing w:before="60"/>
            <w:ind w:left="360"/>
            <w:rPr>
              <w:rFonts w:ascii="Calibri" w:eastAsia="Calibri" w:hAnsi="Calibri" w:cs="Calibri"/>
              <w:color w:val="000000"/>
              <w:sz w:val="22"/>
              <w:szCs w:val="22"/>
            </w:rPr>
          </w:pPr>
          <w:hyperlink w:anchor="_3dy6vkm">
            <w:r>
              <w:rPr>
                <w:rFonts w:ascii="Calibri" w:eastAsia="Calibri" w:hAnsi="Calibri" w:cs="Calibri"/>
                <w:color w:val="000000"/>
                <w:sz w:val="22"/>
                <w:szCs w:val="22"/>
              </w:rPr>
              <w:t>3.1. Gestion des exigences</w:t>
            </w:r>
          </w:hyperlink>
          <w:r>
            <w:rPr>
              <w:rFonts w:ascii="Calibri" w:eastAsia="Calibri" w:hAnsi="Calibri" w:cs="Calibri"/>
              <w:color w:val="000000"/>
              <w:sz w:val="22"/>
              <w:szCs w:val="22"/>
            </w:rPr>
            <w:tab/>
          </w:r>
          <w:r>
            <w:fldChar w:fldCharType="begin"/>
          </w:r>
          <w:r>
            <w:instrText xml:space="preserve"> PAGEREF _3dy6vkm \h </w:instrText>
          </w:r>
          <w:r>
            <w:fldChar w:fldCharType="separate"/>
          </w:r>
          <w:r>
            <w:rPr>
              <w:rFonts w:ascii="Calibri" w:eastAsia="Calibri" w:hAnsi="Calibri" w:cs="Calibri"/>
              <w:color w:val="000000"/>
              <w:sz w:val="22"/>
              <w:szCs w:val="22"/>
            </w:rPr>
            <w:t>5</w:t>
          </w:r>
          <w:r>
            <w:fldChar w:fldCharType="end"/>
          </w:r>
        </w:p>
        <w:p w:rsidR="006E35E7" w:rsidRDefault="00463234">
          <w:pPr>
            <w:tabs>
              <w:tab w:val="right" w:pos="9360"/>
            </w:tabs>
            <w:spacing w:before="60"/>
            <w:ind w:left="360"/>
            <w:rPr>
              <w:rFonts w:ascii="Calibri" w:eastAsia="Calibri" w:hAnsi="Calibri" w:cs="Calibri"/>
              <w:color w:val="000000"/>
              <w:sz w:val="22"/>
              <w:szCs w:val="22"/>
            </w:rPr>
          </w:pPr>
          <w:hyperlink w:anchor="_1t3h5sf">
            <w:r>
              <w:rPr>
                <w:rFonts w:ascii="Calibri" w:eastAsia="Calibri" w:hAnsi="Calibri" w:cs="Calibri"/>
                <w:color w:val="000000"/>
                <w:sz w:val="22"/>
                <w:szCs w:val="22"/>
              </w:rPr>
              <w:t>3.2. Contrôle de la qualité</w:t>
            </w:r>
          </w:hyperlink>
          <w:r>
            <w:rPr>
              <w:rFonts w:ascii="Calibri" w:eastAsia="Calibri" w:hAnsi="Calibri" w:cs="Calibri"/>
              <w:color w:val="000000"/>
              <w:sz w:val="22"/>
              <w:szCs w:val="22"/>
            </w:rPr>
            <w:tab/>
          </w:r>
          <w:r>
            <w:fldChar w:fldCharType="begin"/>
          </w:r>
          <w:r>
            <w:instrText xml:space="preserve"> PAGEREF _1t3h5sf \h </w:instrText>
          </w:r>
          <w:r>
            <w:fldChar w:fldCharType="separate"/>
          </w:r>
          <w:r>
            <w:rPr>
              <w:rFonts w:ascii="Calibri" w:eastAsia="Calibri" w:hAnsi="Calibri" w:cs="Calibri"/>
              <w:color w:val="000000"/>
              <w:sz w:val="22"/>
              <w:szCs w:val="22"/>
            </w:rPr>
            <w:t>5</w:t>
          </w:r>
          <w:r>
            <w:fldChar w:fldCharType="end"/>
          </w:r>
        </w:p>
        <w:p w:rsidR="006E35E7" w:rsidRDefault="00463234">
          <w:pPr>
            <w:tabs>
              <w:tab w:val="right" w:pos="9360"/>
            </w:tabs>
            <w:spacing w:before="60"/>
            <w:ind w:left="360"/>
            <w:rPr>
              <w:rFonts w:ascii="Calibri" w:eastAsia="Calibri" w:hAnsi="Calibri" w:cs="Calibri"/>
              <w:color w:val="000000"/>
              <w:sz w:val="22"/>
              <w:szCs w:val="22"/>
            </w:rPr>
          </w:pPr>
          <w:hyperlink w:anchor="_4d34og8">
            <w:r>
              <w:rPr>
                <w:rFonts w:ascii="Calibri" w:eastAsia="Calibri" w:hAnsi="Calibri" w:cs="Calibri"/>
                <w:color w:val="000000"/>
                <w:sz w:val="22"/>
                <w:szCs w:val="22"/>
              </w:rPr>
              <w:t>3.3. Gestion de risqu</w:t>
            </w:r>
            <w:r>
              <w:rPr>
                <w:rFonts w:ascii="Calibri" w:eastAsia="Calibri" w:hAnsi="Calibri" w:cs="Calibri"/>
                <w:color w:val="000000"/>
                <w:sz w:val="22"/>
                <w:szCs w:val="22"/>
              </w:rPr>
              <w:t>e</w:t>
            </w:r>
          </w:hyperlink>
          <w:r>
            <w:rPr>
              <w:rFonts w:ascii="Calibri" w:eastAsia="Calibri" w:hAnsi="Calibri" w:cs="Calibri"/>
              <w:color w:val="000000"/>
              <w:sz w:val="22"/>
              <w:szCs w:val="22"/>
            </w:rPr>
            <w:tab/>
          </w:r>
          <w:r>
            <w:fldChar w:fldCharType="begin"/>
          </w:r>
          <w:r>
            <w:instrText xml:space="preserve"> PAGEREF _4d34og8 \h </w:instrText>
          </w:r>
          <w:r>
            <w:fldChar w:fldCharType="separate"/>
          </w:r>
          <w:r>
            <w:rPr>
              <w:rFonts w:ascii="Calibri" w:eastAsia="Calibri" w:hAnsi="Calibri" w:cs="Calibri"/>
              <w:color w:val="000000"/>
              <w:sz w:val="22"/>
              <w:szCs w:val="22"/>
            </w:rPr>
            <w:t>5</w:t>
          </w:r>
          <w:r>
            <w:fldChar w:fldCharType="end"/>
          </w:r>
        </w:p>
        <w:p w:rsidR="006E35E7" w:rsidRDefault="00463234">
          <w:pPr>
            <w:tabs>
              <w:tab w:val="right" w:pos="9360"/>
            </w:tabs>
            <w:spacing w:before="60"/>
            <w:ind w:left="360"/>
            <w:rPr>
              <w:rFonts w:ascii="Calibri" w:eastAsia="Calibri" w:hAnsi="Calibri" w:cs="Calibri"/>
              <w:color w:val="000000"/>
              <w:sz w:val="22"/>
              <w:szCs w:val="22"/>
            </w:rPr>
          </w:pPr>
          <w:hyperlink w:anchor="_17dp8vu">
            <w:r>
              <w:rPr>
                <w:rFonts w:ascii="Calibri" w:eastAsia="Calibri" w:hAnsi="Calibri" w:cs="Calibri"/>
                <w:color w:val="000000"/>
                <w:sz w:val="22"/>
                <w:szCs w:val="22"/>
              </w:rPr>
              <w:t>3.4. Gestion de configuration</w:t>
            </w:r>
          </w:hyperlink>
          <w:r>
            <w:rPr>
              <w:rFonts w:ascii="Calibri" w:eastAsia="Calibri" w:hAnsi="Calibri" w:cs="Calibri"/>
              <w:color w:val="000000"/>
              <w:sz w:val="22"/>
              <w:szCs w:val="22"/>
            </w:rPr>
            <w:tab/>
          </w:r>
          <w:r>
            <w:fldChar w:fldCharType="begin"/>
          </w:r>
          <w:r>
            <w:instrText xml:space="preserve"> PAGEREF _17dp8vu \h </w:instrText>
          </w:r>
          <w:r>
            <w:fldChar w:fldCharType="separate"/>
          </w:r>
          <w:r>
            <w:rPr>
              <w:rFonts w:ascii="Calibri" w:eastAsia="Calibri" w:hAnsi="Calibri" w:cs="Calibri"/>
              <w:color w:val="000000"/>
              <w:sz w:val="22"/>
              <w:szCs w:val="22"/>
            </w:rPr>
            <w:t>7</w:t>
          </w:r>
          <w:r>
            <w:fldChar w:fldCharType="end"/>
          </w:r>
        </w:p>
        <w:p w:rsidR="006E35E7" w:rsidRDefault="00463234">
          <w:pPr>
            <w:tabs>
              <w:tab w:val="right" w:pos="9360"/>
            </w:tabs>
            <w:spacing w:before="200"/>
            <w:rPr>
              <w:rFonts w:ascii="Calibri" w:eastAsia="Calibri" w:hAnsi="Calibri" w:cs="Calibri"/>
              <w:b/>
              <w:color w:val="000000"/>
              <w:sz w:val="22"/>
              <w:szCs w:val="22"/>
            </w:rPr>
          </w:pPr>
          <w:hyperlink w:anchor="_26in1rg">
            <w:r>
              <w:rPr>
                <w:rFonts w:ascii="Calibri" w:eastAsia="Calibri" w:hAnsi="Calibri" w:cs="Calibri"/>
                <w:b/>
                <w:color w:val="000000"/>
                <w:sz w:val="22"/>
                <w:szCs w:val="22"/>
              </w:rPr>
              <w:t>4. Échéancier du projet</w:t>
            </w:r>
          </w:hyperlink>
          <w:r>
            <w:rPr>
              <w:rFonts w:ascii="Calibri" w:eastAsia="Calibri" w:hAnsi="Calibri" w:cs="Calibri"/>
              <w:b/>
              <w:color w:val="000000"/>
              <w:sz w:val="22"/>
              <w:szCs w:val="22"/>
            </w:rPr>
            <w:tab/>
          </w:r>
          <w:r>
            <w:fldChar w:fldCharType="begin"/>
          </w:r>
          <w:r>
            <w:instrText xml:space="preserve"> PAGEREF _26in1rg \h </w:instrText>
          </w:r>
          <w:r>
            <w:fldChar w:fldCharType="separate"/>
          </w:r>
          <w:r>
            <w:rPr>
              <w:rFonts w:ascii="Calibri" w:eastAsia="Calibri" w:hAnsi="Calibri" w:cs="Calibri"/>
              <w:b/>
              <w:color w:val="000000"/>
              <w:sz w:val="22"/>
              <w:szCs w:val="22"/>
            </w:rPr>
            <w:t>8</w:t>
          </w:r>
          <w:r>
            <w:fldChar w:fldCharType="end"/>
          </w:r>
        </w:p>
        <w:p w:rsidR="006E35E7" w:rsidRDefault="00463234">
          <w:pPr>
            <w:tabs>
              <w:tab w:val="right" w:pos="9360"/>
            </w:tabs>
            <w:spacing w:before="200"/>
            <w:rPr>
              <w:rFonts w:ascii="Calibri" w:eastAsia="Calibri" w:hAnsi="Calibri" w:cs="Calibri"/>
              <w:b/>
              <w:color w:val="000000"/>
              <w:sz w:val="22"/>
              <w:szCs w:val="22"/>
            </w:rPr>
          </w:pPr>
          <w:hyperlink w:anchor="_lnxbz9">
            <w:r>
              <w:rPr>
                <w:rFonts w:ascii="Calibri" w:eastAsia="Calibri" w:hAnsi="Calibri" w:cs="Calibri"/>
                <w:b/>
                <w:color w:val="000000"/>
                <w:sz w:val="22"/>
                <w:szCs w:val="22"/>
              </w:rPr>
              <w:t>5. Équipe de développement</w:t>
            </w:r>
          </w:hyperlink>
          <w:r>
            <w:rPr>
              <w:rFonts w:ascii="Calibri" w:eastAsia="Calibri" w:hAnsi="Calibri" w:cs="Calibri"/>
              <w:b/>
              <w:color w:val="000000"/>
              <w:sz w:val="22"/>
              <w:szCs w:val="22"/>
            </w:rPr>
            <w:tab/>
          </w:r>
          <w:r>
            <w:fldChar w:fldCharType="begin"/>
          </w:r>
          <w:r>
            <w:instrText xml:space="preserve"> PAGEREF _lnxbz9 \h </w:instrText>
          </w:r>
          <w:r>
            <w:fldChar w:fldCharType="separate"/>
          </w:r>
          <w:r>
            <w:rPr>
              <w:rFonts w:ascii="Calibri" w:eastAsia="Calibri" w:hAnsi="Calibri" w:cs="Calibri"/>
              <w:b/>
              <w:color w:val="000000"/>
              <w:sz w:val="22"/>
              <w:szCs w:val="22"/>
            </w:rPr>
            <w:t>10</w:t>
          </w:r>
          <w:r>
            <w:fldChar w:fldCharType="end"/>
          </w:r>
        </w:p>
        <w:p w:rsidR="006E35E7" w:rsidRDefault="00463234">
          <w:pPr>
            <w:tabs>
              <w:tab w:val="right" w:pos="9360"/>
            </w:tabs>
            <w:spacing w:before="200" w:after="80"/>
            <w:rPr>
              <w:rFonts w:ascii="Calibri" w:eastAsia="Calibri" w:hAnsi="Calibri" w:cs="Calibri"/>
              <w:b/>
              <w:color w:val="000000"/>
              <w:sz w:val="22"/>
              <w:szCs w:val="22"/>
            </w:rPr>
          </w:pPr>
          <w:hyperlink w:anchor="_35nkun2">
            <w:r>
              <w:rPr>
                <w:rFonts w:ascii="Calibri" w:eastAsia="Calibri" w:hAnsi="Calibri" w:cs="Calibri"/>
                <w:b/>
                <w:color w:val="000000"/>
                <w:sz w:val="22"/>
                <w:szCs w:val="22"/>
              </w:rPr>
              <w:t>6. Entente contractuelle proposée</w:t>
            </w:r>
          </w:hyperlink>
          <w:r>
            <w:rPr>
              <w:rFonts w:ascii="Calibri" w:eastAsia="Calibri" w:hAnsi="Calibri" w:cs="Calibri"/>
              <w:b/>
              <w:color w:val="000000"/>
              <w:sz w:val="22"/>
              <w:szCs w:val="22"/>
            </w:rPr>
            <w:tab/>
          </w:r>
          <w:r>
            <w:fldChar w:fldCharType="begin"/>
          </w:r>
          <w:r>
            <w:instrText xml:space="preserve"> PAGEREF _35nkun2 \h </w:instrText>
          </w:r>
          <w:r>
            <w:fldChar w:fldCharType="separate"/>
          </w:r>
          <w:r>
            <w:rPr>
              <w:rFonts w:ascii="Calibri" w:eastAsia="Calibri" w:hAnsi="Calibri" w:cs="Calibri"/>
              <w:b/>
              <w:color w:val="000000"/>
              <w:sz w:val="22"/>
              <w:szCs w:val="22"/>
            </w:rPr>
            <w:t>10</w:t>
          </w:r>
          <w:r>
            <w:fldChar w:fldCharType="end"/>
          </w:r>
          <w:r>
            <w:fldChar w:fldCharType="end"/>
          </w:r>
        </w:p>
      </w:sdtContent>
    </w:sdt>
    <w:p w:rsidR="006E35E7" w:rsidRDefault="00463234">
      <w:pPr>
        <w:pStyle w:val="Titre"/>
      </w:pPr>
      <w:r>
        <w:br w:type="page"/>
      </w:r>
      <w:r>
        <w:lastRenderedPageBreak/>
        <w:t xml:space="preserve">Plan de projet </w:t>
      </w:r>
    </w:p>
    <w:p w:rsidR="006E35E7" w:rsidRDefault="006E35E7">
      <w:pPr>
        <w:jc w:val="both"/>
      </w:pPr>
    </w:p>
    <w:p w:rsidR="006E35E7" w:rsidRDefault="00463234">
      <w:pPr>
        <w:pStyle w:val="Titre1"/>
        <w:ind w:left="0"/>
        <w:jc w:val="both"/>
      </w:pPr>
      <w:bookmarkStart w:id="0" w:name="_gjdgxs" w:colFirst="0" w:colLast="0"/>
      <w:bookmarkEnd w:id="0"/>
      <w:r>
        <w:t>1. Introduction</w:t>
      </w:r>
    </w:p>
    <w:p w:rsidR="006E35E7" w:rsidRDefault="00463234">
      <w:pPr>
        <w:jc w:val="both"/>
      </w:pPr>
      <w:r>
        <w:t>Le prés</w:t>
      </w:r>
      <w:r>
        <w:t>ent document fait office de plan de projet et contient 6 sous-sections. La prochaine section, la section 2, fournit un énoncé des travaux en détaillant la solution proposée, les hypothèses et contraintes du projet ainsi que les livrables. La section 3 port</w:t>
      </w:r>
      <w:r>
        <w:t>e sur la gestion et le suivi de l’avancement alors que la section 4 détaille l’échéancier du projet. La section 5 présente notre équipe de développement et la section 6 est notre suggestion concernant l’entente contractuelle proposée.</w:t>
      </w:r>
    </w:p>
    <w:p w:rsidR="006E35E7" w:rsidRDefault="006E35E7">
      <w:pPr>
        <w:jc w:val="both"/>
      </w:pPr>
    </w:p>
    <w:p w:rsidR="006E35E7" w:rsidRDefault="00463234">
      <w:pPr>
        <w:pStyle w:val="Titre1"/>
        <w:ind w:left="0"/>
        <w:jc w:val="both"/>
      </w:pPr>
      <w:bookmarkStart w:id="1" w:name="_30j0zll" w:colFirst="0" w:colLast="0"/>
      <w:bookmarkEnd w:id="1"/>
      <w:r>
        <w:t>2. Énoncé des travau</w:t>
      </w:r>
      <w:r>
        <w:t>x</w:t>
      </w:r>
    </w:p>
    <w:p w:rsidR="006E35E7" w:rsidRDefault="006E35E7">
      <w:pPr>
        <w:jc w:val="both"/>
      </w:pPr>
    </w:p>
    <w:p w:rsidR="006E35E7" w:rsidRDefault="00463234">
      <w:pPr>
        <w:pStyle w:val="Titre2"/>
        <w:ind w:left="0"/>
        <w:jc w:val="both"/>
      </w:pPr>
      <w:bookmarkStart w:id="2" w:name="_1fob9te" w:colFirst="0" w:colLast="0"/>
      <w:bookmarkEnd w:id="2"/>
      <w:r>
        <w:t>2.1. Solution proposée</w:t>
      </w:r>
    </w:p>
    <w:p w:rsidR="006E35E7" w:rsidRDefault="00463234">
      <w:pPr>
        <w:jc w:val="both"/>
      </w:pPr>
      <w:r>
        <w:t>Nous proposons de répondre à l’appel d’offres pour implémenter Poly Paint Pro, une extension au logiciel existant Poly Paint. Pour ce faire nous proposons une adaptation ainsi qu’une amélioration aux fonctionnalités de base du pro</w:t>
      </w:r>
      <w:r>
        <w:t>duit. En effet, le logiciel à développer comporte trois parties : un client léger sur tablette IOS, un client lourd sur PC ainsi qu’un serveur. Nous ajoutons plusieurs exigences tel un mode collaboratif en réseau qui emploie une communication entre les dif</w:t>
      </w:r>
      <w:r>
        <w:t>férents clients en passant par le serveur. En effet, un système de clavardage est mis sur pied afin de permettre aux utilisateurs de communiquer entre eux. De plus, il est possible de s’enregistrer et de s’authentifier sur le système afin d’avoir accès à u</w:t>
      </w:r>
      <w:r>
        <w:t xml:space="preserve">n profil utilisateur personnalisé. Dans le même ordre d’idée, une galerie d’images privées est disponible sur le profil de chaque utilisateur ainsi qu’une galerie d’images publiques visibles pas tous les utilisateurs. En ce qui concerne l’édition du </w:t>
      </w:r>
      <w:proofErr w:type="spellStart"/>
      <w:r>
        <w:t>caneva</w:t>
      </w:r>
      <w:proofErr w:type="spellEnd"/>
      <w:r>
        <w:t xml:space="preserve">, nous proposons l’ajout de plusieurs fonctionnalités telles que </w:t>
      </w:r>
      <w:r>
        <w:rPr>
          <w:i/>
        </w:rPr>
        <w:t>Sélectionner tout</w:t>
      </w:r>
      <w:r>
        <w:t xml:space="preserve">, </w:t>
      </w:r>
      <w:r>
        <w:rPr>
          <w:i/>
        </w:rPr>
        <w:t>Inverser les couleurs</w:t>
      </w:r>
      <w:r>
        <w:t>,</w:t>
      </w:r>
      <w:r>
        <w:rPr>
          <w:i/>
        </w:rPr>
        <w:t xml:space="preserve"> Inverser la sélection</w:t>
      </w:r>
      <w:r>
        <w:t xml:space="preserve"> ainsi qu’un </w:t>
      </w:r>
      <w:r>
        <w:rPr>
          <w:i/>
        </w:rPr>
        <w:t>Transformer tout</w:t>
      </w:r>
      <w:r>
        <w:t xml:space="preserve"> qui seront accessibles dans une barre de tâche. Une édition collaborative de </w:t>
      </w:r>
      <w:proofErr w:type="spellStart"/>
      <w:r>
        <w:t>canva</w:t>
      </w:r>
      <w:proofErr w:type="spellEnd"/>
      <w:r>
        <w:t xml:space="preserve"> sera également </w:t>
      </w:r>
      <w:r>
        <w:t>ajoutée. En effet, l’édition de base collaborative ainsi que l’édition de formes en mode collaboratif seront une option. Un tutoriel non interactif sera présent pour le mode d’édition et une connexion à Facebook sera proposée.</w:t>
      </w:r>
    </w:p>
    <w:p w:rsidR="006E35E7" w:rsidRDefault="006E35E7">
      <w:pPr>
        <w:keepLines/>
        <w:pBdr>
          <w:top w:val="nil"/>
          <w:left w:val="nil"/>
          <w:bottom w:val="nil"/>
          <w:right w:val="nil"/>
          <w:between w:val="nil"/>
        </w:pBdr>
        <w:spacing w:after="120"/>
        <w:ind w:left="720"/>
        <w:jc w:val="both"/>
        <w:rPr>
          <w:color w:val="000000"/>
        </w:rPr>
      </w:pPr>
    </w:p>
    <w:p w:rsidR="006E35E7" w:rsidRDefault="00463234">
      <w:pPr>
        <w:pStyle w:val="Titre2"/>
        <w:ind w:left="0"/>
        <w:jc w:val="both"/>
        <w:rPr>
          <w:i/>
          <w:color w:val="0000FF"/>
        </w:rPr>
      </w:pPr>
      <w:bookmarkStart w:id="3" w:name="_3znysh7" w:colFirst="0" w:colLast="0"/>
      <w:bookmarkEnd w:id="3"/>
      <w:r>
        <w:t>2.2. Hypothèses et contraintes</w:t>
      </w:r>
    </w:p>
    <w:p w:rsidR="006E35E7" w:rsidRDefault="00463234">
      <w:pPr>
        <w:keepLines/>
        <w:pBdr>
          <w:top w:val="nil"/>
          <w:left w:val="nil"/>
          <w:bottom w:val="nil"/>
          <w:right w:val="nil"/>
          <w:between w:val="nil"/>
        </w:pBdr>
        <w:spacing w:after="120"/>
        <w:jc w:val="both"/>
      </w:pPr>
      <w:r>
        <w:t>Le plan de projet repose sur l’hypothèse selon laquelle le projet se déroule tel que prévu, c’est-à-dire autant au niveau des compétences de chacun des membres de l’équipe qu’au temps consacré au projet par ceux-ci. Nous poso</w:t>
      </w:r>
      <w:r>
        <w:t>ns l’hypothèse qu’aucun problème majeur ne survienne et que l’équipe reste inchangée durant toute la durée du projet. Notre estimation de temps repose sur une charge de travail réparti uniformément sur l’ensemble des semaines, sauf pour les semaines où nou</w:t>
      </w:r>
      <w:r>
        <w:t>s prévoyons des remises de travaux ou des examens dans d’autres cours. Les contraintes de ce projet se situent autant au niveau des ressources humaines, de l’équipement que de l’échéancier. En effet, nous sommes contraints à une équipe de 6 développeurs, n</w:t>
      </w:r>
      <w:r>
        <w:t>ous devons donc ajuster l’effort en conséquence. De plus, trois développeurs possèdent des macs, ce qui permet de bien répartir les tâches des clients lourd et léger au sein de l’équipe. La plus grande contrainte se situe au niveau du temps alloué au proje</w:t>
      </w:r>
      <w:r>
        <w:t>t. En effet, puisque le projet est réalisé dans un cadre pédagogique, il faut garder en tête que les développeurs sont inscrits à d’autres cours et ont beaucoup d’autres implications et doivent donc répartir leur temps judicieusement entre le projet et leu</w:t>
      </w:r>
      <w:r>
        <w:t>rs autres obligations.</w:t>
      </w:r>
    </w:p>
    <w:p w:rsidR="006E35E7" w:rsidRDefault="006E35E7">
      <w:pPr>
        <w:keepLines/>
        <w:pBdr>
          <w:top w:val="nil"/>
          <w:left w:val="nil"/>
          <w:bottom w:val="nil"/>
          <w:right w:val="nil"/>
          <w:between w:val="nil"/>
        </w:pBdr>
        <w:spacing w:after="120"/>
        <w:jc w:val="both"/>
      </w:pPr>
    </w:p>
    <w:p w:rsidR="006E35E7" w:rsidRDefault="00463234">
      <w:pPr>
        <w:pStyle w:val="Titre2"/>
        <w:ind w:left="0"/>
        <w:jc w:val="both"/>
      </w:pPr>
      <w:bookmarkStart w:id="4" w:name="_2et92p0" w:colFirst="0" w:colLast="0"/>
      <w:bookmarkEnd w:id="4"/>
      <w:r>
        <w:t>2.3. Biens livrables du projet</w:t>
      </w:r>
    </w:p>
    <w:p w:rsidR="006E35E7" w:rsidRDefault="00463234">
      <w:pPr>
        <w:jc w:val="both"/>
      </w:pPr>
      <w:r>
        <w:t>Dans un premier temps, nous remettrons une première soumission sous forme de réponse à l’appel d’offre. Cette première version contiendra plusieurs artéfacts, dont ce plan de projet. Il contiendra égal</w:t>
      </w:r>
      <w:r>
        <w:t>ement un document de spécification des exigences logicielles (SRS), une liste des exigences, un document d’architecture logicielle ainsi qu’un document détaillant le protocole de communication. En ajout à cela, nous remettons un prototype fonctionnel démon</w:t>
      </w:r>
      <w:r>
        <w:t>trant le protocole de communication du client lourd ainsi que du client léger. Pour prouver notre capacité à réaliser le système demandé et pour démontrer notre intérêt envers le projet offert, nous ajoutons en avance à ce prototype plusieurs fonctionnalit</w:t>
      </w:r>
      <w:r>
        <w:t xml:space="preserve">és qui seront présentes sur le produit final. La date d’échéance de l’appel d’offre est le </w:t>
      </w:r>
      <w:r>
        <w:rPr>
          <w:b/>
        </w:rPr>
        <w:t>8 février 2019 à 23h59</w:t>
      </w:r>
      <w:r>
        <w:t>. C’est donc cette journée que sera livrée cette première soumission.</w:t>
      </w:r>
    </w:p>
    <w:p w:rsidR="006E35E7" w:rsidRDefault="006E35E7">
      <w:pPr>
        <w:jc w:val="both"/>
      </w:pPr>
    </w:p>
    <w:p w:rsidR="006E35E7" w:rsidRDefault="00463234">
      <w:pPr>
        <w:jc w:val="both"/>
        <w:rPr>
          <w:i/>
          <w:color w:val="0000FF"/>
        </w:rPr>
      </w:pPr>
      <w:r>
        <w:lastRenderedPageBreak/>
        <w:t xml:space="preserve">Dans un deuxième temps, </w:t>
      </w:r>
      <w:proofErr w:type="gramStart"/>
      <w:r>
        <w:t>suite à</w:t>
      </w:r>
      <w:proofErr w:type="gramEnd"/>
      <w:r>
        <w:t xml:space="preserve"> l'acceptation de la proposition à l’appel d’offre, les livrables du produit final seront poursuivis. Pour cette livraison finale, des artéfacts seront également nécessaires. Tous les artéfacts remis lors de la réponse à l’ap</w:t>
      </w:r>
      <w:r>
        <w:t>pel d’offres seront retravaillés et peaufinés. À cela nous ajoutons un document de plan de tests ainsi qu’un document détaillant les résultats de ces tests. Nous remettrons également le code source et les exécutables du produit final pour les clients lourd</w:t>
      </w:r>
      <w:r>
        <w:t xml:space="preserve"> et léger ainsi que pour le serveur. Le produit final sera conforme aux exigences et d’excellente qualité. La date de livraison de la totalité du projet est le </w:t>
      </w:r>
      <w:r>
        <w:rPr>
          <w:b/>
        </w:rPr>
        <w:t>8 avril 2019</w:t>
      </w:r>
      <w:r>
        <w:t>.</w:t>
      </w:r>
    </w:p>
    <w:p w:rsidR="006E35E7" w:rsidRDefault="006E35E7">
      <w:pPr>
        <w:jc w:val="both"/>
      </w:pPr>
    </w:p>
    <w:p w:rsidR="006E35E7" w:rsidRDefault="006E35E7">
      <w:pPr>
        <w:jc w:val="both"/>
      </w:pPr>
    </w:p>
    <w:p w:rsidR="006E35E7" w:rsidRDefault="00463234">
      <w:pPr>
        <w:pStyle w:val="Titre1"/>
        <w:ind w:left="0"/>
        <w:jc w:val="both"/>
      </w:pPr>
      <w:bookmarkStart w:id="5" w:name="_tyjcwt" w:colFirst="0" w:colLast="0"/>
      <w:bookmarkEnd w:id="5"/>
      <w:r>
        <w:t>3. Gestion et suivi de l’avancement</w:t>
      </w:r>
    </w:p>
    <w:p w:rsidR="006E35E7" w:rsidRDefault="006E35E7">
      <w:pPr>
        <w:jc w:val="both"/>
      </w:pPr>
    </w:p>
    <w:p w:rsidR="006E35E7" w:rsidRDefault="00463234">
      <w:pPr>
        <w:pStyle w:val="Titre2"/>
        <w:ind w:left="0"/>
        <w:jc w:val="both"/>
        <w:rPr>
          <w:rFonts w:ascii="Times New Roman" w:eastAsia="Times New Roman" w:hAnsi="Times New Roman" w:cs="Times New Roman"/>
          <w:b w:val="0"/>
          <w:i/>
          <w:color w:val="0000FF"/>
        </w:rPr>
      </w:pPr>
      <w:bookmarkStart w:id="6" w:name="_3dy6vkm" w:colFirst="0" w:colLast="0"/>
      <w:bookmarkEnd w:id="6"/>
      <w:r>
        <w:t>3.1. Gestion des exigences</w:t>
      </w:r>
    </w:p>
    <w:p w:rsidR="006E35E7" w:rsidRDefault="00463234">
      <w:pPr>
        <w:widowControl/>
        <w:pBdr>
          <w:top w:val="nil"/>
          <w:left w:val="nil"/>
          <w:bottom w:val="nil"/>
          <w:right w:val="nil"/>
          <w:between w:val="nil"/>
        </w:pBdr>
        <w:spacing w:after="120"/>
        <w:jc w:val="both"/>
      </w:pPr>
      <w:r>
        <w:t>D’abord, chaque exigence est traduite sous forme de demande sur Redmine et est assignée à un développeur. On lui attribue une date de début et de fin pour ainsi pouvoir vérifier son état d’avancement et pouvoir prévoir et corriger les retards d’échéancier.</w:t>
      </w:r>
      <w:r>
        <w:t xml:space="preserve"> Dans le cas où un retard survient ou qu’un changement doit être apporté au calendrier, une rencontre d’équipe est de mise pour discuter de la meilleure façon de surmonter le changement. Souvent, on attribuera à cette tâche un développeur supplémentaire po</w:t>
      </w:r>
      <w:r>
        <w:t xml:space="preserve">ur pallier </w:t>
      </w:r>
      <w:proofErr w:type="gramStart"/>
      <w:r>
        <w:t>au</w:t>
      </w:r>
      <w:proofErr w:type="gramEnd"/>
      <w:r>
        <w:t xml:space="preserve"> retard encouru. Si possible, nous tentons de redoubler d’efforts dans la semaine courante pour régler le problème, afin que celui-ci ne vienne pas influencer le travail des semaines subséquentes. </w:t>
      </w:r>
    </w:p>
    <w:p w:rsidR="006E35E7" w:rsidRDefault="006E35E7">
      <w:pPr>
        <w:widowControl/>
        <w:pBdr>
          <w:top w:val="nil"/>
          <w:left w:val="nil"/>
          <w:bottom w:val="nil"/>
          <w:right w:val="nil"/>
          <w:between w:val="nil"/>
        </w:pBdr>
        <w:spacing w:after="120"/>
        <w:jc w:val="both"/>
      </w:pPr>
    </w:p>
    <w:p w:rsidR="006E35E7" w:rsidRDefault="00463234">
      <w:pPr>
        <w:pStyle w:val="Titre2"/>
        <w:ind w:left="0"/>
        <w:jc w:val="both"/>
      </w:pPr>
      <w:bookmarkStart w:id="7" w:name="_1t3h5sf" w:colFirst="0" w:colLast="0"/>
      <w:bookmarkEnd w:id="7"/>
      <w:r>
        <w:t>3.2. Contrôle de la qualité</w:t>
      </w:r>
    </w:p>
    <w:p w:rsidR="006E35E7" w:rsidRDefault="00463234">
      <w:pPr>
        <w:jc w:val="both"/>
      </w:pPr>
      <w:r>
        <w:t>En ce qui concer</w:t>
      </w:r>
      <w:r>
        <w:t xml:space="preserve">ne le contrôle de la qualité du code et des exécutables, chaque fonctionnalité codée par un développeur est vérifiée attentivement et testée par un autre membre de l’équipe. En effet, les mardis nous nous rencontrons toute l’équipe et nous assurons que le </w:t>
      </w:r>
      <w:r>
        <w:t xml:space="preserve">code qui a été fait pendant le reste de la semaine est conforme aux exigences, respecte les normes de présentation fixée et est sans faille. Nous nous assurons qu’au moins deux membres de l’équipe aient vu et approuvé chaque fonctionnalité ce qui garantit </w:t>
      </w:r>
      <w:r>
        <w:t>un code performant et de qualité. Si une partie du travail ne respecte pas les normes que nous nous sommes fixées ou est en deçà du seuil de qualité exigé, cette partie ne sera pas fusionnée tout de suite avec le reste du travail approuvé et devra être ret</w:t>
      </w:r>
      <w:r>
        <w:t>ravaillée. Dans ce cas, une discussion d’équipe est faite pour rectifier la situation et ajuster les effectifs nécessaires à la bonne complétion du travail.</w:t>
      </w:r>
    </w:p>
    <w:p w:rsidR="006E35E7" w:rsidRDefault="006E35E7">
      <w:pPr>
        <w:jc w:val="both"/>
      </w:pPr>
    </w:p>
    <w:p w:rsidR="006E35E7" w:rsidRDefault="00463234">
      <w:pPr>
        <w:jc w:val="both"/>
        <w:rPr>
          <w:i/>
          <w:color w:val="0000FF"/>
        </w:rPr>
      </w:pPr>
      <w:r>
        <w:t>En ce qui concerne le contrôle de la qualité des artéfacts, tous les documents produits sont faits</w:t>
      </w:r>
      <w:r>
        <w:t xml:space="preserve"> de manière conjointe avec toute l’équipe. Les documents sont produits sur google document afin que chacun puisse travailler en même temps et qu’une correction en temps réel puisse se faire. Chaque partie du travail est relue plusieurs fois et sans cesse a</w:t>
      </w:r>
      <w:r>
        <w:t>méliorée. Si quelqu’un a un changement à apporter au document, celui-ci la fait sous forme de commentaire sur Google doc et une autre personne doit approuver la modification. Nous utilisons le logiciel Antidote pour déceler les erreurs de grammaire et d'or</w:t>
      </w:r>
      <w:r>
        <w:t>thographe. Une fois un document considéré comme terminé, tous les membres de l’équipe se doivent d’effectuer une relecture finale et approuver le document. Nous nous assurons ainsi d’une uniformité du travail et d’une excellente qualité de celui-ci.</w:t>
      </w:r>
    </w:p>
    <w:p w:rsidR="006E35E7" w:rsidRDefault="006E35E7">
      <w:pPr>
        <w:widowControl/>
        <w:pBdr>
          <w:top w:val="nil"/>
          <w:left w:val="nil"/>
          <w:bottom w:val="nil"/>
          <w:right w:val="nil"/>
          <w:between w:val="nil"/>
        </w:pBdr>
        <w:spacing w:after="120"/>
        <w:ind w:left="720"/>
        <w:jc w:val="both"/>
        <w:rPr>
          <w:i/>
          <w:color w:val="0000FF"/>
        </w:rPr>
      </w:pPr>
    </w:p>
    <w:p w:rsidR="006E35E7" w:rsidRDefault="00463234">
      <w:pPr>
        <w:pStyle w:val="Titre2"/>
        <w:ind w:left="0"/>
        <w:jc w:val="both"/>
      </w:pPr>
      <w:bookmarkStart w:id="8" w:name="_4d34og8" w:colFirst="0" w:colLast="0"/>
      <w:bookmarkEnd w:id="8"/>
      <w:r>
        <w:t xml:space="preserve">3.3. </w:t>
      </w:r>
      <w:r>
        <w:t>Gestion de risque</w:t>
      </w:r>
    </w:p>
    <w:p w:rsidR="006E35E7" w:rsidRDefault="006E35E7">
      <w:pPr>
        <w:jc w:val="both"/>
      </w:pPr>
    </w:p>
    <w:p w:rsidR="006E35E7" w:rsidRDefault="00463234">
      <w:pPr>
        <w:keepLines/>
        <w:pBdr>
          <w:top w:val="nil"/>
          <w:left w:val="nil"/>
          <w:bottom w:val="nil"/>
          <w:right w:val="nil"/>
          <w:between w:val="nil"/>
        </w:pBdr>
        <w:spacing w:after="120"/>
        <w:jc w:val="both"/>
        <w:rPr>
          <w:color w:val="000000"/>
        </w:rPr>
      </w:pPr>
      <w:r>
        <w:rPr>
          <w:color w:val="000000"/>
        </w:rPr>
        <w:t>La description des risques suit la convention suivante :</w:t>
      </w:r>
    </w:p>
    <w:p w:rsidR="006E35E7" w:rsidRDefault="00463234">
      <w:pPr>
        <w:keepLines/>
        <w:numPr>
          <w:ilvl w:val="0"/>
          <w:numId w:val="7"/>
        </w:numPr>
        <w:pBdr>
          <w:top w:val="nil"/>
          <w:left w:val="nil"/>
          <w:bottom w:val="nil"/>
          <w:right w:val="nil"/>
          <w:between w:val="nil"/>
        </w:pBdr>
        <w:spacing w:after="120"/>
        <w:ind w:left="720"/>
        <w:jc w:val="both"/>
        <w:rPr>
          <w:color w:val="000000"/>
        </w:rPr>
      </w:pPr>
      <w:r>
        <w:rPr>
          <w:color w:val="000000"/>
        </w:rPr>
        <w:t>Ampleur : sur une échelle de 1 à 10, 10 étant le risque le plus élevé. Cette analyse est basée sur la probabilité d’occurrence du risque, ainsi que ses impacts.</w:t>
      </w:r>
    </w:p>
    <w:p w:rsidR="006E35E7" w:rsidRDefault="00463234">
      <w:pPr>
        <w:keepLines/>
        <w:numPr>
          <w:ilvl w:val="0"/>
          <w:numId w:val="7"/>
        </w:numPr>
        <w:pBdr>
          <w:top w:val="nil"/>
          <w:left w:val="nil"/>
          <w:bottom w:val="nil"/>
          <w:right w:val="nil"/>
          <w:between w:val="nil"/>
        </w:pBdr>
        <w:spacing w:after="120"/>
        <w:ind w:left="720"/>
        <w:jc w:val="both"/>
        <w:rPr>
          <w:color w:val="000000"/>
        </w:rPr>
      </w:pPr>
      <w:r>
        <w:rPr>
          <w:color w:val="000000"/>
        </w:rPr>
        <w:t>Description : une description textuelle du risque ainsi que les problèmes attendus.</w:t>
      </w:r>
    </w:p>
    <w:p w:rsidR="006E35E7" w:rsidRDefault="00463234">
      <w:pPr>
        <w:keepLines/>
        <w:numPr>
          <w:ilvl w:val="0"/>
          <w:numId w:val="7"/>
        </w:numPr>
        <w:pBdr>
          <w:top w:val="nil"/>
          <w:left w:val="nil"/>
          <w:bottom w:val="nil"/>
          <w:right w:val="nil"/>
          <w:between w:val="nil"/>
        </w:pBdr>
        <w:spacing w:after="120"/>
        <w:ind w:left="720"/>
        <w:jc w:val="both"/>
        <w:rPr>
          <w:color w:val="000000"/>
        </w:rPr>
      </w:pPr>
      <w:r>
        <w:rPr>
          <w:color w:val="000000"/>
        </w:rPr>
        <w:t>Impact : éc</w:t>
      </w:r>
      <w:r>
        <w:rPr>
          <w:color w:val="000000"/>
        </w:rPr>
        <w:t>helle définissant la portée du risque</w:t>
      </w:r>
    </w:p>
    <w:p w:rsidR="006E35E7" w:rsidRDefault="00463234">
      <w:pPr>
        <w:keepLines/>
        <w:numPr>
          <w:ilvl w:val="1"/>
          <w:numId w:val="7"/>
        </w:numPr>
        <w:pBdr>
          <w:top w:val="nil"/>
          <w:left w:val="nil"/>
          <w:bottom w:val="nil"/>
          <w:right w:val="nil"/>
          <w:between w:val="nil"/>
        </w:pBdr>
        <w:spacing w:after="120"/>
        <w:ind w:left="1440"/>
        <w:jc w:val="both"/>
        <w:rPr>
          <w:color w:val="000000"/>
        </w:rPr>
      </w:pPr>
      <w:r>
        <w:rPr>
          <w:color w:val="000000"/>
        </w:rPr>
        <w:t>C – critique (affecte le projet en entier)</w:t>
      </w:r>
    </w:p>
    <w:p w:rsidR="006E35E7" w:rsidRDefault="00463234">
      <w:pPr>
        <w:keepLines/>
        <w:numPr>
          <w:ilvl w:val="1"/>
          <w:numId w:val="7"/>
        </w:numPr>
        <w:pBdr>
          <w:top w:val="nil"/>
          <w:left w:val="nil"/>
          <w:bottom w:val="nil"/>
          <w:right w:val="nil"/>
          <w:between w:val="nil"/>
        </w:pBdr>
        <w:spacing w:after="120"/>
        <w:ind w:left="1440"/>
        <w:jc w:val="both"/>
        <w:rPr>
          <w:color w:val="000000"/>
        </w:rPr>
      </w:pPr>
      <w:r>
        <w:rPr>
          <w:color w:val="000000"/>
        </w:rPr>
        <w:t>E – élevé (affecte les fonctionnalités principales du système)</w:t>
      </w:r>
    </w:p>
    <w:p w:rsidR="006E35E7" w:rsidRDefault="00463234">
      <w:pPr>
        <w:keepLines/>
        <w:numPr>
          <w:ilvl w:val="1"/>
          <w:numId w:val="7"/>
        </w:numPr>
        <w:pBdr>
          <w:top w:val="nil"/>
          <w:left w:val="nil"/>
          <w:bottom w:val="nil"/>
          <w:right w:val="nil"/>
          <w:between w:val="nil"/>
        </w:pBdr>
        <w:spacing w:after="120"/>
        <w:ind w:left="1440"/>
        <w:jc w:val="both"/>
        <w:rPr>
          <w:color w:val="000000"/>
        </w:rPr>
      </w:pPr>
      <w:r>
        <w:rPr>
          <w:color w:val="000000"/>
        </w:rPr>
        <w:t>M – moyen (devrait être maîtrisable en appliquant une stratégie d’atténuation adéquate)</w:t>
      </w:r>
    </w:p>
    <w:p w:rsidR="006E35E7" w:rsidRDefault="00463234">
      <w:pPr>
        <w:keepLines/>
        <w:numPr>
          <w:ilvl w:val="1"/>
          <w:numId w:val="7"/>
        </w:numPr>
        <w:pBdr>
          <w:top w:val="nil"/>
          <w:left w:val="nil"/>
          <w:bottom w:val="nil"/>
          <w:right w:val="nil"/>
          <w:between w:val="nil"/>
        </w:pBdr>
        <w:spacing w:after="120"/>
        <w:ind w:left="1440"/>
        <w:jc w:val="both"/>
        <w:rPr>
          <w:color w:val="000000"/>
        </w:rPr>
      </w:pPr>
      <w:r>
        <w:rPr>
          <w:color w:val="000000"/>
        </w:rPr>
        <w:lastRenderedPageBreak/>
        <w:t>F – faible (l’acceptatio</w:t>
      </w:r>
      <w:r>
        <w:rPr>
          <w:color w:val="000000"/>
        </w:rPr>
        <w:t>n du risque est une stratégie envisageable)</w:t>
      </w:r>
    </w:p>
    <w:p w:rsidR="006E35E7" w:rsidRDefault="00463234">
      <w:pPr>
        <w:keepLines/>
        <w:numPr>
          <w:ilvl w:val="0"/>
          <w:numId w:val="7"/>
        </w:numPr>
        <w:pBdr>
          <w:top w:val="nil"/>
          <w:left w:val="nil"/>
          <w:bottom w:val="nil"/>
          <w:right w:val="nil"/>
          <w:between w:val="nil"/>
        </w:pBdr>
        <w:spacing w:after="120"/>
        <w:ind w:left="720"/>
        <w:jc w:val="both"/>
        <w:rPr>
          <w:color w:val="000000"/>
        </w:rPr>
      </w:pPr>
      <w:r>
        <w:rPr>
          <w:color w:val="000000"/>
        </w:rPr>
        <w:t>Facteurs : aspects (</w:t>
      </w:r>
      <w:r>
        <w:rPr>
          <w:b/>
          <w:color w:val="000000"/>
          <w:u w:val="single"/>
        </w:rPr>
        <w:t>métriques</w:t>
      </w:r>
      <w:r>
        <w:rPr>
          <w:color w:val="000000"/>
        </w:rPr>
        <w:t>) du système pouvant être compromis.</w:t>
      </w:r>
    </w:p>
    <w:p w:rsidR="006E35E7" w:rsidRDefault="00463234">
      <w:pPr>
        <w:keepLines/>
        <w:numPr>
          <w:ilvl w:val="0"/>
          <w:numId w:val="7"/>
        </w:numPr>
        <w:pBdr>
          <w:top w:val="nil"/>
          <w:left w:val="nil"/>
          <w:bottom w:val="nil"/>
          <w:right w:val="nil"/>
          <w:between w:val="nil"/>
        </w:pBdr>
        <w:spacing w:after="120"/>
        <w:ind w:left="720"/>
        <w:jc w:val="both"/>
        <w:rPr>
          <w:color w:val="000000"/>
        </w:rPr>
      </w:pPr>
      <w:r>
        <w:rPr>
          <w:color w:val="000000"/>
        </w:rPr>
        <w:t>Stratégie de gestion : mesures à prendre afin de gérer le risque.</w:t>
      </w:r>
    </w:p>
    <w:p w:rsidR="006E35E7" w:rsidRDefault="006E35E7">
      <w:pPr>
        <w:jc w:val="both"/>
      </w:pPr>
    </w:p>
    <w:p w:rsidR="006E35E7" w:rsidRDefault="006E35E7">
      <w:pPr>
        <w:jc w:val="both"/>
      </w:pPr>
    </w:p>
    <w:tbl>
      <w:tblPr>
        <w:tblStyle w:val="a0"/>
        <w:tblW w:w="9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335"/>
        <w:gridCol w:w="2955"/>
      </w:tblGrid>
      <w:tr w:rsidR="006E35E7">
        <w:trPr>
          <w:trHeight w:val="360"/>
        </w:trPr>
        <w:tc>
          <w:tcPr>
            <w:tcW w:w="9470" w:type="dxa"/>
            <w:gridSpan w:val="5"/>
            <w:tcBorders>
              <w:bottom w:val="single" w:sz="4" w:space="0" w:color="000000"/>
            </w:tcBorders>
            <w:shd w:val="clear" w:color="auto" w:fill="666666"/>
            <w:vAlign w:val="center"/>
          </w:tcPr>
          <w:p w:rsidR="006E35E7" w:rsidRDefault="00463234">
            <w:pPr>
              <w:keepLines/>
              <w:pBdr>
                <w:top w:val="nil"/>
                <w:left w:val="nil"/>
                <w:bottom w:val="nil"/>
                <w:right w:val="nil"/>
                <w:between w:val="nil"/>
              </w:pBdr>
              <w:jc w:val="both"/>
              <w:rPr>
                <w:rFonts w:ascii="Arial" w:eastAsia="Arial" w:hAnsi="Arial" w:cs="Arial"/>
                <w:b/>
                <w:color w:val="FFFFFF"/>
              </w:rPr>
            </w:pPr>
            <w:r>
              <w:rPr>
                <w:rFonts w:ascii="Arial" w:eastAsia="Arial" w:hAnsi="Arial" w:cs="Arial"/>
                <w:b/>
                <w:color w:val="FFFFFF"/>
              </w:rPr>
              <w:t>R1</w:t>
            </w:r>
            <w:r>
              <w:rPr>
                <w:rFonts w:ascii="Arial" w:eastAsia="Arial" w:hAnsi="Arial" w:cs="Arial"/>
                <w:b/>
                <w:color w:val="FFFFFF"/>
              </w:rPr>
              <w:t xml:space="preserve"> </w:t>
            </w:r>
            <w:r>
              <w:rPr>
                <w:rFonts w:ascii="Arial" w:eastAsia="Arial" w:hAnsi="Arial" w:cs="Arial"/>
                <w:b/>
                <w:color w:val="FFFFFF"/>
              </w:rPr>
              <w:t>- Panne de la base de données</w:t>
            </w:r>
          </w:p>
        </w:tc>
      </w:tr>
      <w:tr w:rsidR="006E35E7">
        <w:trPr>
          <w:trHeight w:val="420"/>
        </w:trPr>
        <w:tc>
          <w:tcPr>
            <w:tcW w:w="1008" w:type="dxa"/>
            <w:shd w:val="clear" w:color="auto" w:fill="F3F3F3"/>
            <w:vAlign w:val="center"/>
          </w:tcPr>
          <w:p w:rsidR="006E35E7" w:rsidRDefault="00463234">
            <w:pPr>
              <w:keepLines/>
              <w:pBdr>
                <w:top w:val="nil"/>
                <w:left w:val="nil"/>
                <w:bottom w:val="nil"/>
                <w:right w:val="nil"/>
                <w:between w:val="nil"/>
              </w:pBdr>
              <w:jc w:val="both"/>
              <w:rPr>
                <w:rFonts w:ascii="Arial" w:eastAsia="Arial" w:hAnsi="Arial" w:cs="Arial"/>
                <w:b/>
                <w:color w:val="000000"/>
                <w:sz w:val="18"/>
                <w:szCs w:val="18"/>
              </w:rPr>
            </w:pPr>
            <w:r>
              <w:rPr>
                <w:rFonts w:ascii="Arial" w:eastAsia="Arial" w:hAnsi="Arial" w:cs="Arial"/>
                <w:b/>
                <w:color w:val="000000"/>
                <w:sz w:val="18"/>
                <w:szCs w:val="18"/>
              </w:rPr>
              <w:t>Ampleur</w:t>
            </w:r>
          </w:p>
        </w:tc>
        <w:tc>
          <w:tcPr>
            <w:tcW w:w="3234" w:type="dxa"/>
            <w:shd w:val="clear" w:color="auto" w:fill="F3F3F3"/>
            <w:vAlign w:val="center"/>
          </w:tcPr>
          <w:p w:rsidR="006E35E7" w:rsidRDefault="00463234">
            <w:pPr>
              <w:keepLines/>
              <w:pBdr>
                <w:top w:val="nil"/>
                <w:left w:val="nil"/>
                <w:bottom w:val="nil"/>
                <w:right w:val="nil"/>
                <w:between w:val="nil"/>
              </w:pBdr>
              <w:jc w:val="both"/>
              <w:rPr>
                <w:rFonts w:ascii="Arial" w:eastAsia="Arial" w:hAnsi="Arial" w:cs="Arial"/>
                <w:b/>
                <w:color w:val="000000"/>
                <w:sz w:val="18"/>
                <w:szCs w:val="18"/>
              </w:rPr>
            </w:pPr>
            <w:r>
              <w:rPr>
                <w:rFonts w:ascii="Arial" w:eastAsia="Arial" w:hAnsi="Arial" w:cs="Arial"/>
                <w:b/>
                <w:color w:val="000000"/>
                <w:sz w:val="18"/>
                <w:szCs w:val="18"/>
              </w:rPr>
              <w:t>Description</w:t>
            </w:r>
          </w:p>
        </w:tc>
        <w:tc>
          <w:tcPr>
            <w:tcW w:w="938" w:type="dxa"/>
            <w:shd w:val="clear" w:color="auto" w:fill="F3F3F3"/>
            <w:vAlign w:val="center"/>
          </w:tcPr>
          <w:p w:rsidR="006E35E7" w:rsidRDefault="00463234">
            <w:pPr>
              <w:keepLines/>
              <w:pBdr>
                <w:top w:val="nil"/>
                <w:left w:val="nil"/>
                <w:bottom w:val="nil"/>
                <w:right w:val="nil"/>
                <w:between w:val="nil"/>
              </w:pBdr>
              <w:jc w:val="both"/>
              <w:rPr>
                <w:rFonts w:ascii="Arial" w:eastAsia="Arial" w:hAnsi="Arial" w:cs="Arial"/>
                <w:b/>
                <w:color w:val="000000"/>
                <w:sz w:val="18"/>
                <w:szCs w:val="18"/>
              </w:rPr>
            </w:pPr>
            <w:r>
              <w:rPr>
                <w:rFonts w:ascii="Arial" w:eastAsia="Arial" w:hAnsi="Arial" w:cs="Arial"/>
                <w:b/>
                <w:color w:val="000000"/>
                <w:sz w:val="18"/>
                <w:szCs w:val="18"/>
              </w:rPr>
              <w:t>Impact</w:t>
            </w:r>
          </w:p>
        </w:tc>
        <w:tc>
          <w:tcPr>
            <w:tcW w:w="1335" w:type="dxa"/>
            <w:shd w:val="clear" w:color="auto" w:fill="F3F3F3"/>
            <w:vAlign w:val="center"/>
          </w:tcPr>
          <w:p w:rsidR="006E35E7" w:rsidRDefault="00463234">
            <w:pPr>
              <w:keepLines/>
              <w:pBdr>
                <w:top w:val="nil"/>
                <w:left w:val="nil"/>
                <w:bottom w:val="nil"/>
                <w:right w:val="nil"/>
                <w:between w:val="nil"/>
              </w:pBdr>
              <w:jc w:val="both"/>
              <w:rPr>
                <w:rFonts w:ascii="Arial" w:eastAsia="Arial" w:hAnsi="Arial" w:cs="Arial"/>
                <w:b/>
                <w:color w:val="000000"/>
                <w:sz w:val="18"/>
                <w:szCs w:val="18"/>
              </w:rPr>
            </w:pPr>
            <w:r>
              <w:rPr>
                <w:rFonts w:ascii="Arial" w:eastAsia="Arial" w:hAnsi="Arial" w:cs="Arial"/>
                <w:b/>
                <w:color w:val="000000"/>
                <w:sz w:val="18"/>
                <w:szCs w:val="18"/>
              </w:rPr>
              <w:t>Facteurs</w:t>
            </w:r>
          </w:p>
        </w:tc>
        <w:tc>
          <w:tcPr>
            <w:tcW w:w="2955" w:type="dxa"/>
            <w:shd w:val="clear" w:color="auto" w:fill="F3F3F3"/>
            <w:vAlign w:val="center"/>
          </w:tcPr>
          <w:p w:rsidR="006E35E7" w:rsidRDefault="00463234">
            <w:pPr>
              <w:keepLines/>
              <w:pBdr>
                <w:top w:val="nil"/>
                <w:left w:val="nil"/>
                <w:bottom w:val="nil"/>
                <w:right w:val="nil"/>
                <w:between w:val="nil"/>
              </w:pBdr>
              <w:jc w:val="both"/>
              <w:rPr>
                <w:rFonts w:ascii="Arial" w:eastAsia="Arial" w:hAnsi="Arial" w:cs="Arial"/>
                <w:b/>
                <w:color w:val="000000"/>
                <w:sz w:val="18"/>
                <w:szCs w:val="18"/>
              </w:rPr>
            </w:pPr>
            <w:r>
              <w:rPr>
                <w:rFonts w:ascii="Arial" w:eastAsia="Arial" w:hAnsi="Arial" w:cs="Arial"/>
                <w:b/>
                <w:color w:val="000000"/>
                <w:sz w:val="18"/>
                <w:szCs w:val="18"/>
              </w:rPr>
              <w:t>Stratégie de gestion</w:t>
            </w:r>
          </w:p>
        </w:tc>
      </w:tr>
      <w:tr w:rsidR="006E35E7">
        <w:trPr>
          <w:trHeight w:val="420"/>
        </w:trPr>
        <w:tc>
          <w:tcPr>
            <w:tcW w:w="1008" w:type="dxa"/>
            <w:tcBorders>
              <w:bottom w:val="single" w:sz="4" w:space="0" w:color="000000"/>
            </w:tcBorders>
            <w:vAlign w:val="center"/>
          </w:tcPr>
          <w:p w:rsidR="006E35E7" w:rsidRDefault="00463234">
            <w:pPr>
              <w:keepLines/>
              <w:pBdr>
                <w:top w:val="nil"/>
                <w:left w:val="nil"/>
                <w:bottom w:val="nil"/>
                <w:right w:val="nil"/>
                <w:between w:val="nil"/>
              </w:pBdr>
              <w:jc w:val="both"/>
              <w:rPr>
                <w:b/>
                <w:color w:val="000000"/>
                <w:sz w:val="18"/>
                <w:szCs w:val="18"/>
              </w:rPr>
            </w:pPr>
            <w:r>
              <w:rPr>
                <w:b/>
                <w:sz w:val="18"/>
                <w:szCs w:val="18"/>
              </w:rPr>
              <w:t>2</w:t>
            </w:r>
          </w:p>
        </w:tc>
        <w:tc>
          <w:tcPr>
            <w:tcW w:w="3234" w:type="dxa"/>
            <w:tcBorders>
              <w:bottom w:val="single" w:sz="4" w:space="0" w:color="000000"/>
            </w:tcBorders>
            <w:vAlign w:val="center"/>
          </w:tcPr>
          <w:p w:rsidR="006E35E7" w:rsidRDefault="00463234">
            <w:pPr>
              <w:keepLines/>
              <w:pBdr>
                <w:top w:val="nil"/>
                <w:left w:val="nil"/>
                <w:bottom w:val="nil"/>
                <w:right w:val="nil"/>
                <w:between w:val="nil"/>
              </w:pBdr>
              <w:jc w:val="both"/>
              <w:rPr>
                <w:color w:val="000000"/>
                <w:sz w:val="18"/>
                <w:szCs w:val="18"/>
              </w:rPr>
            </w:pPr>
            <w:r>
              <w:rPr>
                <w:sz w:val="18"/>
                <w:szCs w:val="18"/>
              </w:rPr>
              <w:t>La base de données contenant les informations de l’application tombe en panne temporairement. Les utilisateurs ne peuvent donc pas accéder au service.</w:t>
            </w:r>
          </w:p>
        </w:tc>
        <w:tc>
          <w:tcPr>
            <w:tcW w:w="938" w:type="dxa"/>
            <w:tcBorders>
              <w:bottom w:val="single" w:sz="4" w:space="0" w:color="000000"/>
            </w:tcBorders>
            <w:vAlign w:val="center"/>
          </w:tcPr>
          <w:p w:rsidR="006E35E7" w:rsidRDefault="00463234">
            <w:pPr>
              <w:keepLines/>
              <w:pBdr>
                <w:top w:val="nil"/>
                <w:left w:val="nil"/>
                <w:bottom w:val="nil"/>
                <w:right w:val="nil"/>
                <w:between w:val="nil"/>
              </w:pBdr>
              <w:jc w:val="both"/>
              <w:rPr>
                <w:color w:val="000000"/>
                <w:sz w:val="18"/>
                <w:szCs w:val="18"/>
              </w:rPr>
            </w:pPr>
            <w:r>
              <w:rPr>
                <w:sz w:val="18"/>
                <w:szCs w:val="18"/>
              </w:rPr>
              <w:t>F</w:t>
            </w:r>
          </w:p>
        </w:tc>
        <w:tc>
          <w:tcPr>
            <w:tcW w:w="1335" w:type="dxa"/>
            <w:tcBorders>
              <w:bottom w:val="single" w:sz="4" w:space="0" w:color="000000"/>
            </w:tcBorders>
            <w:vAlign w:val="center"/>
          </w:tcPr>
          <w:p w:rsidR="006E35E7" w:rsidRDefault="00463234">
            <w:pPr>
              <w:keepLines/>
              <w:rPr>
                <w:color w:val="000000"/>
                <w:sz w:val="18"/>
                <w:szCs w:val="18"/>
              </w:rPr>
            </w:pPr>
            <w:r>
              <w:rPr>
                <w:sz w:val="18"/>
                <w:szCs w:val="18"/>
              </w:rPr>
              <w:t>Performance et accessibilité à l’application</w:t>
            </w:r>
          </w:p>
        </w:tc>
        <w:tc>
          <w:tcPr>
            <w:tcW w:w="2955" w:type="dxa"/>
            <w:tcBorders>
              <w:bottom w:val="single" w:sz="4" w:space="0" w:color="000000"/>
            </w:tcBorders>
            <w:vAlign w:val="center"/>
          </w:tcPr>
          <w:p w:rsidR="006E35E7" w:rsidRDefault="00463234">
            <w:pPr>
              <w:keepLines/>
              <w:pBdr>
                <w:top w:val="nil"/>
                <w:left w:val="nil"/>
                <w:bottom w:val="nil"/>
                <w:right w:val="nil"/>
                <w:between w:val="nil"/>
              </w:pBdr>
              <w:jc w:val="both"/>
              <w:rPr>
                <w:color w:val="000000"/>
                <w:sz w:val="18"/>
                <w:szCs w:val="18"/>
              </w:rPr>
            </w:pPr>
            <w:r>
              <w:rPr>
                <w:sz w:val="18"/>
                <w:szCs w:val="18"/>
              </w:rPr>
              <w:t>Accepter</w:t>
            </w:r>
          </w:p>
        </w:tc>
      </w:tr>
    </w:tbl>
    <w:p w:rsidR="006E35E7" w:rsidRDefault="006E35E7">
      <w:pPr>
        <w:jc w:val="both"/>
      </w:pPr>
    </w:p>
    <w:p w:rsidR="006E35E7" w:rsidRDefault="006E35E7">
      <w:pPr>
        <w:jc w:val="both"/>
      </w:pPr>
    </w:p>
    <w:tbl>
      <w:tblPr>
        <w:tblStyle w:val="a1"/>
        <w:tblW w:w="9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380"/>
        <w:gridCol w:w="2910"/>
      </w:tblGrid>
      <w:tr w:rsidR="006E35E7">
        <w:trPr>
          <w:trHeight w:val="360"/>
        </w:trPr>
        <w:tc>
          <w:tcPr>
            <w:tcW w:w="9470" w:type="dxa"/>
            <w:gridSpan w:val="5"/>
            <w:tcBorders>
              <w:bottom w:val="single" w:sz="4" w:space="0" w:color="000000"/>
            </w:tcBorders>
            <w:shd w:val="clear" w:color="auto" w:fill="666666"/>
            <w:vAlign w:val="center"/>
          </w:tcPr>
          <w:p w:rsidR="006E35E7" w:rsidRDefault="00463234">
            <w:pPr>
              <w:keepLines/>
              <w:jc w:val="both"/>
              <w:rPr>
                <w:rFonts w:ascii="Arial" w:eastAsia="Arial" w:hAnsi="Arial" w:cs="Arial"/>
                <w:b/>
                <w:color w:val="FFFFFF"/>
              </w:rPr>
            </w:pPr>
            <w:r>
              <w:rPr>
                <w:rFonts w:ascii="Arial" w:eastAsia="Arial" w:hAnsi="Arial" w:cs="Arial"/>
                <w:b/>
                <w:color w:val="FFFFFF"/>
              </w:rPr>
              <w:t>R2 - Communication défectueuse entre les clients</w:t>
            </w:r>
          </w:p>
        </w:tc>
      </w:tr>
      <w:tr w:rsidR="006E35E7">
        <w:trPr>
          <w:trHeight w:val="420"/>
        </w:trPr>
        <w:tc>
          <w:tcPr>
            <w:tcW w:w="1008" w:type="dxa"/>
            <w:shd w:val="clear" w:color="auto" w:fill="F3F3F3"/>
            <w:vAlign w:val="center"/>
          </w:tcPr>
          <w:p w:rsidR="006E35E7" w:rsidRDefault="00463234">
            <w:pPr>
              <w:keepLines/>
              <w:jc w:val="both"/>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rsidR="006E35E7" w:rsidRDefault="00463234">
            <w:pPr>
              <w:keepLines/>
              <w:jc w:val="both"/>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rsidR="006E35E7" w:rsidRDefault="00463234">
            <w:pPr>
              <w:keepLines/>
              <w:jc w:val="both"/>
              <w:rPr>
                <w:rFonts w:ascii="Arial" w:eastAsia="Arial" w:hAnsi="Arial" w:cs="Arial"/>
                <w:b/>
                <w:sz w:val="18"/>
                <w:szCs w:val="18"/>
              </w:rPr>
            </w:pPr>
            <w:r>
              <w:rPr>
                <w:rFonts w:ascii="Arial" w:eastAsia="Arial" w:hAnsi="Arial" w:cs="Arial"/>
                <w:b/>
                <w:sz w:val="18"/>
                <w:szCs w:val="18"/>
              </w:rPr>
              <w:t>Impact</w:t>
            </w:r>
          </w:p>
        </w:tc>
        <w:tc>
          <w:tcPr>
            <w:tcW w:w="1380" w:type="dxa"/>
            <w:shd w:val="clear" w:color="auto" w:fill="F3F3F3"/>
            <w:vAlign w:val="center"/>
          </w:tcPr>
          <w:p w:rsidR="006E35E7" w:rsidRDefault="00463234">
            <w:pPr>
              <w:keepLines/>
              <w:jc w:val="both"/>
              <w:rPr>
                <w:rFonts w:ascii="Arial" w:eastAsia="Arial" w:hAnsi="Arial" w:cs="Arial"/>
                <w:b/>
                <w:sz w:val="18"/>
                <w:szCs w:val="18"/>
              </w:rPr>
            </w:pPr>
            <w:r>
              <w:rPr>
                <w:rFonts w:ascii="Arial" w:eastAsia="Arial" w:hAnsi="Arial" w:cs="Arial"/>
                <w:b/>
                <w:sz w:val="18"/>
                <w:szCs w:val="18"/>
              </w:rPr>
              <w:t>Facteurs</w:t>
            </w:r>
          </w:p>
        </w:tc>
        <w:tc>
          <w:tcPr>
            <w:tcW w:w="2910" w:type="dxa"/>
            <w:shd w:val="clear" w:color="auto" w:fill="F3F3F3"/>
            <w:vAlign w:val="center"/>
          </w:tcPr>
          <w:p w:rsidR="006E35E7" w:rsidRDefault="00463234">
            <w:pPr>
              <w:keepLines/>
              <w:jc w:val="both"/>
              <w:rPr>
                <w:rFonts w:ascii="Arial" w:eastAsia="Arial" w:hAnsi="Arial" w:cs="Arial"/>
                <w:b/>
                <w:sz w:val="18"/>
                <w:szCs w:val="18"/>
              </w:rPr>
            </w:pPr>
            <w:r>
              <w:rPr>
                <w:rFonts w:ascii="Arial" w:eastAsia="Arial" w:hAnsi="Arial" w:cs="Arial"/>
                <w:b/>
                <w:sz w:val="18"/>
                <w:szCs w:val="18"/>
              </w:rPr>
              <w:t>Stratégie de gestion</w:t>
            </w:r>
          </w:p>
        </w:tc>
      </w:tr>
      <w:tr w:rsidR="006E35E7">
        <w:trPr>
          <w:trHeight w:val="420"/>
        </w:trPr>
        <w:tc>
          <w:tcPr>
            <w:tcW w:w="1008" w:type="dxa"/>
            <w:tcBorders>
              <w:bottom w:val="single" w:sz="4" w:space="0" w:color="000000"/>
            </w:tcBorders>
            <w:vAlign w:val="center"/>
          </w:tcPr>
          <w:p w:rsidR="006E35E7" w:rsidRDefault="00463234">
            <w:pPr>
              <w:keepLines/>
              <w:jc w:val="both"/>
              <w:rPr>
                <w:b/>
                <w:sz w:val="18"/>
                <w:szCs w:val="18"/>
              </w:rPr>
            </w:pPr>
            <w:r>
              <w:rPr>
                <w:b/>
                <w:sz w:val="18"/>
                <w:szCs w:val="18"/>
              </w:rPr>
              <w:t>3</w:t>
            </w:r>
          </w:p>
        </w:tc>
        <w:tc>
          <w:tcPr>
            <w:tcW w:w="3234" w:type="dxa"/>
            <w:tcBorders>
              <w:bottom w:val="single" w:sz="4" w:space="0" w:color="000000"/>
            </w:tcBorders>
            <w:vAlign w:val="center"/>
          </w:tcPr>
          <w:p w:rsidR="006E35E7" w:rsidRDefault="00463234">
            <w:pPr>
              <w:keepLines/>
              <w:jc w:val="both"/>
              <w:rPr>
                <w:sz w:val="18"/>
                <w:szCs w:val="18"/>
              </w:rPr>
            </w:pPr>
            <w:r>
              <w:rPr>
                <w:sz w:val="18"/>
                <w:szCs w:val="18"/>
              </w:rPr>
              <w:t xml:space="preserve">La communication entre deux clients différents échoue. </w:t>
            </w:r>
          </w:p>
        </w:tc>
        <w:tc>
          <w:tcPr>
            <w:tcW w:w="938" w:type="dxa"/>
            <w:tcBorders>
              <w:bottom w:val="single" w:sz="4" w:space="0" w:color="000000"/>
            </w:tcBorders>
            <w:vAlign w:val="center"/>
          </w:tcPr>
          <w:p w:rsidR="006E35E7" w:rsidRDefault="00463234">
            <w:pPr>
              <w:keepLines/>
              <w:jc w:val="both"/>
              <w:rPr>
                <w:sz w:val="18"/>
                <w:szCs w:val="18"/>
              </w:rPr>
            </w:pPr>
            <w:r>
              <w:rPr>
                <w:sz w:val="18"/>
                <w:szCs w:val="18"/>
              </w:rPr>
              <w:t>E</w:t>
            </w:r>
          </w:p>
        </w:tc>
        <w:tc>
          <w:tcPr>
            <w:tcW w:w="1380" w:type="dxa"/>
            <w:tcBorders>
              <w:bottom w:val="single" w:sz="4" w:space="0" w:color="000000"/>
            </w:tcBorders>
            <w:vAlign w:val="center"/>
          </w:tcPr>
          <w:p w:rsidR="006E35E7" w:rsidRDefault="00463234">
            <w:pPr>
              <w:keepLines/>
              <w:jc w:val="both"/>
              <w:rPr>
                <w:sz w:val="18"/>
                <w:szCs w:val="18"/>
              </w:rPr>
            </w:pPr>
            <w:r>
              <w:rPr>
                <w:sz w:val="18"/>
                <w:szCs w:val="18"/>
              </w:rPr>
              <w:t>Performance de l’application</w:t>
            </w:r>
          </w:p>
        </w:tc>
        <w:tc>
          <w:tcPr>
            <w:tcW w:w="2910" w:type="dxa"/>
            <w:tcBorders>
              <w:bottom w:val="single" w:sz="4" w:space="0" w:color="000000"/>
            </w:tcBorders>
            <w:vAlign w:val="center"/>
          </w:tcPr>
          <w:p w:rsidR="006E35E7" w:rsidRDefault="00463234">
            <w:pPr>
              <w:keepLines/>
              <w:jc w:val="both"/>
              <w:rPr>
                <w:sz w:val="18"/>
                <w:szCs w:val="18"/>
              </w:rPr>
            </w:pPr>
            <w:r>
              <w:rPr>
                <w:sz w:val="18"/>
                <w:szCs w:val="18"/>
              </w:rPr>
              <w:t>Contourner</w:t>
            </w:r>
          </w:p>
        </w:tc>
      </w:tr>
    </w:tbl>
    <w:p w:rsidR="006E35E7" w:rsidRDefault="006E35E7">
      <w:pPr>
        <w:jc w:val="both"/>
      </w:pPr>
    </w:p>
    <w:p w:rsidR="006E35E7" w:rsidRDefault="006E35E7">
      <w:pPr>
        <w:jc w:val="both"/>
      </w:pPr>
    </w:p>
    <w:tbl>
      <w:tblPr>
        <w:tblStyle w:val="a2"/>
        <w:tblW w:w="9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365"/>
        <w:gridCol w:w="2925"/>
      </w:tblGrid>
      <w:tr w:rsidR="006E35E7">
        <w:trPr>
          <w:trHeight w:val="360"/>
        </w:trPr>
        <w:tc>
          <w:tcPr>
            <w:tcW w:w="9470" w:type="dxa"/>
            <w:gridSpan w:val="5"/>
            <w:tcBorders>
              <w:bottom w:val="single" w:sz="4" w:space="0" w:color="000000"/>
            </w:tcBorders>
            <w:shd w:val="clear" w:color="auto" w:fill="666666"/>
            <w:vAlign w:val="center"/>
          </w:tcPr>
          <w:p w:rsidR="006E35E7" w:rsidRDefault="00463234">
            <w:pPr>
              <w:keepLines/>
              <w:jc w:val="both"/>
              <w:rPr>
                <w:rFonts w:ascii="Arial" w:eastAsia="Arial" w:hAnsi="Arial" w:cs="Arial"/>
                <w:b/>
                <w:color w:val="FFFFFF"/>
              </w:rPr>
            </w:pPr>
            <w:r>
              <w:rPr>
                <w:rFonts w:ascii="Arial" w:eastAsia="Arial" w:hAnsi="Arial" w:cs="Arial"/>
                <w:b/>
                <w:color w:val="FFFFFF"/>
              </w:rPr>
              <w:t>R3 - Attaque par déni de service (DDoS)</w:t>
            </w:r>
          </w:p>
        </w:tc>
      </w:tr>
      <w:tr w:rsidR="006E35E7">
        <w:trPr>
          <w:trHeight w:val="420"/>
        </w:trPr>
        <w:tc>
          <w:tcPr>
            <w:tcW w:w="1008" w:type="dxa"/>
            <w:shd w:val="clear" w:color="auto" w:fill="F3F3F3"/>
            <w:vAlign w:val="center"/>
          </w:tcPr>
          <w:p w:rsidR="006E35E7" w:rsidRDefault="00463234">
            <w:pPr>
              <w:keepLines/>
              <w:jc w:val="both"/>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rsidR="006E35E7" w:rsidRDefault="00463234">
            <w:pPr>
              <w:keepLines/>
              <w:jc w:val="both"/>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rsidR="006E35E7" w:rsidRDefault="00463234">
            <w:pPr>
              <w:keepLines/>
              <w:jc w:val="both"/>
              <w:rPr>
                <w:rFonts w:ascii="Arial" w:eastAsia="Arial" w:hAnsi="Arial" w:cs="Arial"/>
                <w:b/>
                <w:sz w:val="18"/>
                <w:szCs w:val="18"/>
              </w:rPr>
            </w:pPr>
            <w:r>
              <w:rPr>
                <w:rFonts w:ascii="Arial" w:eastAsia="Arial" w:hAnsi="Arial" w:cs="Arial"/>
                <w:b/>
                <w:sz w:val="18"/>
                <w:szCs w:val="18"/>
              </w:rPr>
              <w:t>Impact</w:t>
            </w:r>
          </w:p>
        </w:tc>
        <w:tc>
          <w:tcPr>
            <w:tcW w:w="1365" w:type="dxa"/>
            <w:shd w:val="clear" w:color="auto" w:fill="F3F3F3"/>
            <w:vAlign w:val="center"/>
          </w:tcPr>
          <w:p w:rsidR="006E35E7" w:rsidRDefault="00463234">
            <w:pPr>
              <w:keepLines/>
              <w:jc w:val="both"/>
              <w:rPr>
                <w:rFonts w:ascii="Arial" w:eastAsia="Arial" w:hAnsi="Arial" w:cs="Arial"/>
                <w:b/>
                <w:sz w:val="18"/>
                <w:szCs w:val="18"/>
              </w:rPr>
            </w:pPr>
            <w:r>
              <w:rPr>
                <w:rFonts w:ascii="Arial" w:eastAsia="Arial" w:hAnsi="Arial" w:cs="Arial"/>
                <w:b/>
                <w:sz w:val="18"/>
                <w:szCs w:val="18"/>
              </w:rPr>
              <w:t>Facteurs</w:t>
            </w:r>
          </w:p>
        </w:tc>
        <w:tc>
          <w:tcPr>
            <w:tcW w:w="2925" w:type="dxa"/>
            <w:shd w:val="clear" w:color="auto" w:fill="F3F3F3"/>
            <w:vAlign w:val="center"/>
          </w:tcPr>
          <w:p w:rsidR="006E35E7" w:rsidRDefault="00463234">
            <w:pPr>
              <w:keepLines/>
              <w:jc w:val="both"/>
              <w:rPr>
                <w:rFonts w:ascii="Arial" w:eastAsia="Arial" w:hAnsi="Arial" w:cs="Arial"/>
                <w:b/>
                <w:sz w:val="18"/>
                <w:szCs w:val="18"/>
              </w:rPr>
            </w:pPr>
            <w:r>
              <w:rPr>
                <w:rFonts w:ascii="Arial" w:eastAsia="Arial" w:hAnsi="Arial" w:cs="Arial"/>
                <w:b/>
                <w:sz w:val="18"/>
                <w:szCs w:val="18"/>
              </w:rPr>
              <w:t>Stratégie de gestion</w:t>
            </w:r>
          </w:p>
        </w:tc>
      </w:tr>
      <w:tr w:rsidR="006E35E7">
        <w:trPr>
          <w:trHeight w:val="420"/>
        </w:trPr>
        <w:tc>
          <w:tcPr>
            <w:tcW w:w="1008" w:type="dxa"/>
            <w:tcBorders>
              <w:bottom w:val="single" w:sz="4" w:space="0" w:color="000000"/>
            </w:tcBorders>
            <w:vAlign w:val="center"/>
          </w:tcPr>
          <w:p w:rsidR="006E35E7" w:rsidRDefault="00463234">
            <w:pPr>
              <w:keepLines/>
              <w:jc w:val="both"/>
              <w:rPr>
                <w:b/>
                <w:sz w:val="18"/>
                <w:szCs w:val="18"/>
              </w:rPr>
            </w:pPr>
            <w:r>
              <w:rPr>
                <w:b/>
                <w:sz w:val="18"/>
                <w:szCs w:val="18"/>
              </w:rPr>
              <w:t>3</w:t>
            </w:r>
          </w:p>
        </w:tc>
        <w:tc>
          <w:tcPr>
            <w:tcW w:w="3234" w:type="dxa"/>
            <w:tcBorders>
              <w:bottom w:val="single" w:sz="4" w:space="0" w:color="000000"/>
            </w:tcBorders>
            <w:vAlign w:val="center"/>
          </w:tcPr>
          <w:p w:rsidR="006E35E7" w:rsidRDefault="00463234">
            <w:pPr>
              <w:keepLines/>
              <w:jc w:val="both"/>
              <w:rPr>
                <w:sz w:val="18"/>
                <w:szCs w:val="18"/>
              </w:rPr>
            </w:pPr>
            <w:r>
              <w:rPr>
                <w:sz w:val="18"/>
                <w:szCs w:val="18"/>
              </w:rPr>
              <w:t xml:space="preserve">Indisponibilité du service </w:t>
            </w:r>
            <w:proofErr w:type="gramStart"/>
            <w:r>
              <w:rPr>
                <w:sz w:val="18"/>
                <w:szCs w:val="18"/>
              </w:rPr>
              <w:t>suite à</w:t>
            </w:r>
            <w:proofErr w:type="gramEnd"/>
            <w:r>
              <w:rPr>
                <w:sz w:val="18"/>
                <w:szCs w:val="18"/>
              </w:rPr>
              <w:t xml:space="preserve"> l’inondation du réseau. L’accès à l’application devient donc impossible.</w:t>
            </w:r>
          </w:p>
        </w:tc>
        <w:tc>
          <w:tcPr>
            <w:tcW w:w="938" w:type="dxa"/>
            <w:tcBorders>
              <w:bottom w:val="single" w:sz="4" w:space="0" w:color="000000"/>
            </w:tcBorders>
            <w:vAlign w:val="center"/>
          </w:tcPr>
          <w:p w:rsidR="006E35E7" w:rsidRDefault="00463234">
            <w:pPr>
              <w:keepLines/>
              <w:jc w:val="both"/>
              <w:rPr>
                <w:sz w:val="18"/>
                <w:szCs w:val="18"/>
              </w:rPr>
            </w:pPr>
            <w:r>
              <w:rPr>
                <w:sz w:val="18"/>
                <w:szCs w:val="18"/>
              </w:rPr>
              <w:t>E</w:t>
            </w:r>
          </w:p>
        </w:tc>
        <w:tc>
          <w:tcPr>
            <w:tcW w:w="1365" w:type="dxa"/>
            <w:tcBorders>
              <w:bottom w:val="single" w:sz="4" w:space="0" w:color="000000"/>
            </w:tcBorders>
            <w:vAlign w:val="center"/>
          </w:tcPr>
          <w:p w:rsidR="006E35E7" w:rsidRDefault="00463234">
            <w:pPr>
              <w:keepLines/>
              <w:rPr>
                <w:sz w:val="18"/>
                <w:szCs w:val="18"/>
              </w:rPr>
            </w:pPr>
            <w:r>
              <w:rPr>
                <w:sz w:val="18"/>
                <w:szCs w:val="18"/>
              </w:rPr>
              <w:t>Performance et accessibilité à l’application</w:t>
            </w:r>
          </w:p>
        </w:tc>
        <w:tc>
          <w:tcPr>
            <w:tcW w:w="2925" w:type="dxa"/>
            <w:tcBorders>
              <w:bottom w:val="single" w:sz="4" w:space="0" w:color="000000"/>
            </w:tcBorders>
            <w:vAlign w:val="center"/>
          </w:tcPr>
          <w:p w:rsidR="006E35E7" w:rsidRDefault="00463234">
            <w:pPr>
              <w:keepLines/>
              <w:jc w:val="both"/>
              <w:rPr>
                <w:sz w:val="18"/>
                <w:szCs w:val="18"/>
              </w:rPr>
            </w:pPr>
            <w:r>
              <w:rPr>
                <w:sz w:val="18"/>
                <w:szCs w:val="18"/>
              </w:rPr>
              <w:t>Éviter</w:t>
            </w:r>
          </w:p>
        </w:tc>
      </w:tr>
    </w:tbl>
    <w:p w:rsidR="006E35E7" w:rsidRDefault="006E35E7">
      <w:pPr>
        <w:jc w:val="both"/>
      </w:pPr>
    </w:p>
    <w:p w:rsidR="006E35E7" w:rsidRDefault="006E35E7">
      <w:pPr>
        <w:jc w:val="both"/>
      </w:pPr>
    </w:p>
    <w:tbl>
      <w:tblPr>
        <w:tblStyle w:val="a3"/>
        <w:tblW w:w="9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335"/>
        <w:gridCol w:w="2955"/>
      </w:tblGrid>
      <w:tr w:rsidR="006E35E7">
        <w:trPr>
          <w:trHeight w:val="360"/>
        </w:trPr>
        <w:tc>
          <w:tcPr>
            <w:tcW w:w="9470" w:type="dxa"/>
            <w:gridSpan w:val="5"/>
            <w:tcBorders>
              <w:bottom w:val="single" w:sz="4" w:space="0" w:color="000000"/>
            </w:tcBorders>
            <w:shd w:val="clear" w:color="auto" w:fill="666666"/>
            <w:vAlign w:val="center"/>
          </w:tcPr>
          <w:p w:rsidR="006E35E7" w:rsidRDefault="00463234">
            <w:pPr>
              <w:keepLines/>
              <w:jc w:val="both"/>
              <w:rPr>
                <w:rFonts w:ascii="Arial" w:eastAsia="Arial" w:hAnsi="Arial" w:cs="Arial"/>
                <w:b/>
                <w:color w:val="FFFFFF"/>
              </w:rPr>
            </w:pPr>
            <w:r>
              <w:rPr>
                <w:rFonts w:ascii="Arial" w:eastAsia="Arial" w:hAnsi="Arial" w:cs="Arial"/>
                <w:b/>
                <w:color w:val="FFFFFF"/>
              </w:rPr>
              <w:t>R4 - Bogue non détecté</w:t>
            </w:r>
          </w:p>
        </w:tc>
      </w:tr>
      <w:tr w:rsidR="006E35E7">
        <w:trPr>
          <w:trHeight w:val="420"/>
        </w:trPr>
        <w:tc>
          <w:tcPr>
            <w:tcW w:w="1008" w:type="dxa"/>
            <w:shd w:val="clear" w:color="auto" w:fill="F3F3F3"/>
            <w:vAlign w:val="center"/>
          </w:tcPr>
          <w:p w:rsidR="006E35E7" w:rsidRDefault="00463234">
            <w:pPr>
              <w:keepLines/>
              <w:jc w:val="both"/>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rsidR="006E35E7" w:rsidRDefault="00463234">
            <w:pPr>
              <w:keepLines/>
              <w:jc w:val="both"/>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rsidR="006E35E7" w:rsidRDefault="00463234">
            <w:pPr>
              <w:keepLines/>
              <w:jc w:val="both"/>
              <w:rPr>
                <w:rFonts w:ascii="Arial" w:eastAsia="Arial" w:hAnsi="Arial" w:cs="Arial"/>
                <w:b/>
                <w:sz w:val="18"/>
                <w:szCs w:val="18"/>
              </w:rPr>
            </w:pPr>
            <w:r>
              <w:rPr>
                <w:rFonts w:ascii="Arial" w:eastAsia="Arial" w:hAnsi="Arial" w:cs="Arial"/>
                <w:b/>
                <w:sz w:val="18"/>
                <w:szCs w:val="18"/>
              </w:rPr>
              <w:t>Impact</w:t>
            </w:r>
          </w:p>
        </w:tc>
        <w:tc>
          <w:tcPr>
            <w:tcW w:w="1335" w:type="dxa"/>
            <w:shd w:val="clear" w:color="auto" w:fill="F3F3F3"/>
            <w:vAlign w:val="center"/>
          </w:tcPr>
          <w:p w:rsidR="006E35E7" w:rsidRDefault="00463234">
            <w:pPr>
              <w:keepLines/>
              <w:jc w:val="both"/>
              <w:rPr>
                <w:rFonts w:ascii="Arial" w:eastAsia="Arial" w:hAnsi="Arial" w:cs="Arial"/>
                <w:b/>
                <w:sz w:val="18"/>
                <w:szCs w:val="18"/>
              </w:rPr>
            </w:pPr>
            <w:r>
              <w:rPr>
                <w:rFonts w:ascii="Arial" w:eastAsia="Arial" w:hAnsi="Arial" w:cs="Arial"/>
                <w:b/>
                <w:sz w:val="18"/>
                <w:szCs w:val="18"/>
              </w:rPr>
              <w:t>Facteurs</w:t>
            </w:r>
          </w:p>
        </w:tc>
        <w:tc>
          <w:tcPr>
            <w:tcW w:w="2955" w:type="dxa"/>
            <w:shd w:val="clear" w:color="auto" w:fill="F3F3F3"/>
            <w:vAlign w:val="center"/>
          </w:tcPr>
          <w:p w:rsidR="006E35E7" w:rsidRDefault="00463234">
            <w:pPr>
              <w:keepLines/>
              <w:jc w:val="both"/>
              <w:rPr>
                <w:rFonts w:ascii="Arial" w:eastAsia="Arial" w:hAnsi="Arial" w:cs="Arial"/>
                <w:b/>
                <w:sz w:val="18"/>
                <w:szCs w:val="18"/>
              </w:rPr>
            </w:pPr>
            <w:r>
              <w:rPr>
                <w:rFonts w:ascii="Arial" w:eastAsia="Arial" w:hAnsi="Arial" w:cs="Arial"/>
                <w:b/>
                <w:sz w:val="18"/>
                <w:szCs w:val="18"/>
              </w:rPr>
              <w:t>Stratégie de gestion</w:t>
            </w:r>
          </w:p>
        </w:tc>
      </w:tr>
      <w:tr w:rsidR="006E35E7">
        <w:trPr>
          <w:trHeight w:val="420"/>
        </w:trPr>
        <w:tc>
          <w:tcPr>
            <w:tcW w:w="1008" w:type="dxa"/>
            <w:tcBorders>
              <w:bottom w:val="single" w:sz="4" w:space="0" w:color="000000"/>
            </w:tcBorders>
            <w:vAlign w:val="center"/>
          </w:tcPr>
          <w:p w:rsidR="006E35E7" w:rsidRDefault="00463234">
            <w:pPr>
              <w:keepLines/>
              <w:jc w:val="both"/>
              <w:rPr>
                <w:b/>
                <w:sz w:val="18"/>
                <w:szCs w:val="18"/>
              </w:rPr>
            </w:pPr>
            <w:r>
              <w:rPr>
                <w:b/>
                <w:sz w:val="18"/>
                <w:szCs w:val="18"/>
              </w:rPr>
              <w:t>3</w:t>
            </w:r>
          </w:p>
        </w:tc>
        <w:tc>
          <w:tcPr>
            <w:tcW w:w="3234" w:type="dxa"/>
            <w:tcBorders>
              <w:bottom w:val="single" w:sz="4" w:space="0" w:color="000000"/>
            </w:tcBorders>
            <w:vAlign w:val="center"/>
          </w:tcPr>
          <w:p w:rsidR="006E35E7" w:rsidRDefault="00463234">
            <w:pPr>
              <w:keepLines/>
              <w:jc w:val="both"/>
              <w:rPr>
                <w:sz w:val="18"/>
                <w:szCs w:val="18"/>
              </w:rPr>
            </w:pPr>
            <w:r>
              <w:rPr>
                <w:sz w:val="18"/>
                <w:szCs w:val="18"/>
              </w:rPr>
              <w:t xml:space="preserve">Un problème de code non détecté survient après l'acceptation de la fonctionnalité. </w:t>
            </w:r>
          </w:p>
        </w:tc>
        <w:tc>
          <w:tcPr>
            <w:tcW w:w="938" w:type="dxa"/>
            <w:tcBorders>
              <w:bottom w:val="single" w:sz="4" w:space="0" w:color="000000"/>
            </w:tcBorders>
            <w:vAlign w:val="center"/>
          </w:tcPr>
          <w:p w:rsidR="006E35E7" w:rsidRDefault="00463234">
            <w:pPr>
              <w:keepLines/>
              <w:jc w:val="both"/>
              <w:rPr>
                <w:sz w:val="18"/>
                <w:szCs w:val="18"/>
              </w:rPr>
            </w:pPr>
            <w:r>
              <w:rPr>
                <w:sz w:val="18"/>
                <w:szCs w:val="18"/>
              </w:rPr>
              <w:t>M</w:t>
            </w:r>
          </w:p>
        </w:tc>
        <w:tc>
          <w:tcPr>
            <w:tcW w:w="1335" w:type="dxa"/>
            <w:tcBorders>
              <w:bottom w:val="single" w:sz="4" w:space="0" w:color="000000"/>
            </w:tcBorders>
            <w:vAlign w:val="center"/>
          </w:tcPr>
          <w:p w:rsidR="006E35E7" w:rsidRDefault="00463234">
            <w:pPr>
              <w:keepLines/>
              <w:rPr>
                <w:sz w:val="18"/>
                <w:szCs w:val="18"/>
              </w:rPr>
            </w:pPr>
            <w:r>
              <w:rPr>
                <w:sz w:val="18"/>
                <w:szCs w:val="18"/>
              </w:rPr>
              <w:t>Qualité du code</w:t>
            </w:r>
          </w:p>
        </w:tc>
        <w:tc>
          <w:tcPr>
            <w:tcW w:w="2955" w:type="dxa"/>
            <w:tcBorders>
              <w:bottom w:val="single" w:sz="4" w:space="0" w:color="000000"/>
            </w:tcBorders>
            <w:vAlign w:val="center"/>
          </w:tcPr>
          <w:p w:rsidR="006E35E7" w:rsidRDefault="00463234">
            <w:pPr>
              <w:keepLines/>
              <w:jc w:val="both"/>
              <w:rPr>
                <w:sz w:val="18"/>
                <w:szCs w:val="18"/>
              </w:rPr>
            </w:pPr>
            <w:r>
              <w:rPr>
                <w:sz w:val="18"/>
                <w:szCs w:val="18"/>
              </w:rPr>
              <w:t>Mitiger</w:t>
            </w:r>
          </w:p>
        </w:tc>
      </w:tr>
    </w:tbl>
    <w:p w:rsidR="006E35E7" w:rsidRDefault="006E35E7">
      <w:pPr>
        <w:jc w:val="both"/>
      </w:pPr>
    </w:p>
    <w:p w:rsidR="006E35E7" w:rsidRDefault="006E35E7">
      <w:pPr>
        <w:jc w:val="both"/>
      </w:pPr>
    </w:p>
    <w:tbl>
      <w:tblPr>
        <w:tblStyle w:val="a4"/>
        <w:tblW w:w="9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350"/>
        <w:gridCol w:w="2940"/>
      </w:tblGrid>
      <w:tr w:rsidR="006E35E7">
        <w:trPr>
          <w:trHeight w:val="360"/>
        </w:trPr>
        <w:tc>
          <w:tcPr>
            <w:tcW w:w="9470" w:type="dxa"/>
            <w:gridSpan w:val="5"/>
            <w:tcBorders>
              <w:bottom w:val="single" w:sz="4" w:space="0" w:color="000000"/>
            </w:tcBorders>
            <w:shd w:val="clear" w:color="auto" w:fill="666666"/>
            <w:vAlign w:val="center"/>
          </w:tcPr>
          <w:p w:rsidR="006E35E7" w:rsidRDefault="00463234">
            <w:pPr>
              <w:keepLines/>
              <w:jc w:val="both"/>
              <w:rPr>
                <w:rFonts w:ascii="Arial" w:eastAsia="Arial" w:hAnsi="Arial" w:cs="Arial"/>
                <w:b/>
                <w:color w:val="FFFFFF"/>
              </w:rPr>
            </w:pPr>
            <w:r>
              <w:rPr>
                <w:rFonts w:ascii="Arial" w:eastAsia="Arial" w:hAnsi="Arial" w:cs="Arial"/>
                <w:b/>
                <w:color w:val="FFFFFF"/>
              </w:rPr>
              <w:t>R5 - Modifications des exigences de la part du client</w:t>
            </w:r>
          </w:p>
        </w:tc>
      </w:tr>
      <w:tr w:rsidR="006E35E7">
        <w:trPr>
          <w:trHeight w:val="420"/>
        </w:trPr>
        <w:tc>
          <w:tcPr>
            <w:tcW w:w="1008" w:type="dxa"/>
            <w:shd w:val="clear" w:color="auto" w:fill="F3F3F3"/>
            <w:vAlign w:val="center"/>
          </w:tcPr>
          <w:p w:rsidR="006E35E7" w:rsidRDefault="00463234">
            <w:pPr>
              <w:keepLines/>
              <w:jc w:val="both"/>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rsidR="006E35E7" w:rsidRDefault="00463234">
            <w:pPr>
              <w:keepLines/>
              <w:jc w:val="both"/>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rsidR="006E35E7" w:rsidRDefault="00463234">
            <w:pPr>
              <w:keepLines/>
              <w:jc w:val="both"/>
              <w:rPr>
                <w:rFonts w:ascii="Arial" w:eastAsia="Arial" w:hAnsi="Arial" w:cs="Arial"/>
                <w:b/>
                <w:sz w:val="18"/>
                <w:szCs w:val="18"/>
              </w:rPr>
            </w:pPr>
            <w:r>
              <w:rPr>
                <w:rFonts w:ascii="Arial" w:eastAsia="Arial" w:hAnsi="Arial" w:cs="Arial"/>
                <w:b/>
                <w:sz w:val="18"/>
                <w:szCs w:val="18"/>
              </w:rPr>
              <w:t>Impact</w:t>
            </w:r>
          </w:p>
        </w:tc>
        <w:tc>
          <w:tcPr>
            <w:tcW w:w="1350" w:type="dxa"/>
            <w:shd w:val="clear" w:color="auto" w:fill="F3F3F3"/>
            <w:vAlign w:val="center"/>
          </w:tcPr>
          <w:p w:rsidR="006E35E7" w:rsidRDefault="00463234">
            <w:pPr>
              <w:keepLines/>
              <w:jc w:val="both"/>
              <w:rPr>
                <w:rFonts w:ascii="Arial" w:eastAsia="Arial" w:hAnsi="Arial" w:cs="Arial"/>
                <w:b/>
                <w:sz w:val="18"/>
                <w:szCs w:val="18"/>
              </w:rPr>
            </w:pPr>
            <w:r>
              <w:rPr>
                <w:rFonts w:ascii="Arial" w:eastAsia="Arial" w:hAnsi="Arial" w:cs="Arial"/>
                <w:b/>
                <w:sz w:val="18"/>
                <w:szCs w:val="18"/>
              </w:rPr>
              <w:t>Facteurs</w:t>
            </w:r>
          </w:p>
        </w:tc>
        <w:tc>
          <w:tcPr>
            <w:tcW w:w="2940" w:type="dxa"/>
            <w:shd w:val="clear" w:color="auto" w:fill="F3F3F3"/>
            <w:vAlign w:val="center"/>
          </w:tcPr>
          <w:p w:rsidR="006E35E7" w:rsidRDefault="00463234">
            <w:pPr>
              <w:keepLines/>
              <w:jc w:val="both"/>
              <w:rPr>
                <w:rFonts w:ascii="Arial" w:eastAsia="Arial" w:hAnsi="Arial" w:cs="Arial"/>
                <w:b/>
                <w:sz w:val="18"/>
                <w:szCs w:val="18"/>
              </w:rPr>
            </w:pPr>
            <w:r>
              <w:rPr>
                <w:rFonts w:ascii="Arial" w:eastAsia="Arial" w:hAnsi="Arial" w:cs="Arial"/>
                <w:b/>
                <w:sz w:val="18"/>
                <w:szCs w:val="18"/>
              </w:rPr>
              <w:t>Stratégie de gestion</w:t>
            </w:r>
          </w:p>
        </w:tc>
      </w:tr>
      <w:tr w:rsidR="006E35E7">
        <w:trPr>
          <w:trHeight w:val="420"/>
        </w:trPr>
        <w:tc>
          <w:tcPr>
            <w:tcW w:w="1008" w:type="dxa"/>
            <w:tcBorders>
              <w:bottom w:val="single" w:sz="4" w:space="0" w:color="000000"/>
            </w:tcBorders>
            <w:vAlign w:val="center"/>
          </w:tcPr>
          <w:p w:rsidR="006E35E7" w:rsidRDefault="00463234">
            <w:pPr>
              <w:keepLines/>
              <w:jc w:val="both"/>
              <w:rPr>
                <w:b/>
                <w:sz w:val="18"/>
                <w:szCs w:val="18"/>
              </w:rPr>
            </w:pPr>
            <w:r>
              <w:rPr>
                <w:b/>
                <w:sz w:val="18"/>
                <w:szCs w:val="18"/>
              </w:rPr>
              <w:t>4</w:t>
            </w:r>
          </w:p>
        </w:tc>
        <w:tc>
          <w:tcPr>
            <w:tcW w:w="3234" w:type="dxa"/>
            <w:tcBorders>
              <w:bottom w:val="single" w:sz="4" w:space="0" w:color="000000"/>
            </w:tcBorders>
            <w:vAlign w:val="center"/>
          </w:tcPr>
          <w:p w:rsidR="006E35E7" w:rsidRDefault="00463234">
            <w:pPr>
              <w:keepLines/>
              <w:jc w:val="both"/>
              <w:rPr>
                <w:sz w:val="18"/>
                <w:szCs w:val="18"/>
              </w:rPr>
            </w:pPr>
            <w:r>
              <w:rPr>
                <w:sz w:val="18"/>
                <w:szCs w:val="18"/>
              </w:rPr>
              <w:t>Le client ajoute, supprime ou modifie une exigence, ce qui force  une modification du calendrier</w:t>
            </w:r>
          </w:p>
        </w:tc>
        <w:tc>
          <w:tcPr>
            <w:tcW w:w="938" w:type="dxa"/>
            <w:tcBorders>
              <w:bottom w:val="single" w:sz="4" w:space="0" w:color="000000"/>
            </w:tcBorders>
            <w:vAlign w:val="center"/>
          </w:tcPr>
          <w:p w:rsidR="006E35E7" w:rsidRDefault="00463234">
            <w:pPr>
              <w:keepLines/>
              <w:jc w:val="both"/>
              <w:rPr>
                <w:sz w:val="18"/>
                <w:szCs w:val="18"/>
              </w:rPr>
            </w:pPr>
            <w:r>
              <w:rPr>
                <w:sz w:val="18"/>
                <w:szCs w:val="18"/>
              </w:rPr>
              <w:t>F</w:t>
            </w:r>
          </w:p>
        </w:tc>
        <w:tc>
          <w:tcPr>
            <w:tcW w:w="1350" w:type="dxa"/>
            <w:tcBorders>
              <w:bottom w:val="single" w:sz="4" w:space="0" w:color="000000"/>
            </w:tcBorders>
            <w:vAlign w:val="center"/>
          </w:tcPr>
          <w:p w:rsidR="006E35E7" w:rsidRDefault="00463234">
            <w:pPr>
              <w:keepLines/>
              <w:rPr>
                <w:sz w:val="18"/>
                <w:szCs w:val="18"/>
              </w:rPr>
            </w:pPr>
            <w:r>
              <w:rPr>
                <w:sz w:val="18"/>
                <w:szCs w:val="18"/>
              </w:rPr>
              <w:t>Temps de développement</w:t>
            </w:r>
          </w:p>
        </w:tc>
        <w:tc>
          <w:tcPr>
            <w:tcW w:w="2940" w:type="dxa"/>
            <w:tcBorders>
              <w:bottom w:val="single" w:sz="4" w:space="0" w:color="000000"/>
            </w:tcBorders>
            <w:vAlign w:val="center"/>
          </w:tcPr>
          <w:p w:rsidR="006E35E7" w:rsidRDefault="00463234">
            <w:pPr>
              <w:keepLines/>
              <w:jc w:val="both"/>
              <w:rPr>
                <w:sz w:val="18"/>
                <w:szCs w:val="18"/>
              </w:rPr>
            </w:pPr>
            <w:r>
              <w:rPr>
                <w:sz w:val="18"/>
                <w:szCs w:val="18"/>
              </w:rPr>
              <w:t>Accepter</w:t>
            </w:r>
          </w:p>
        </w:tc>
      </w:tr>
    </w:tbl>
    <w:p w:rsidR="006E35E7" w:rsidRDefault="006E35E7">
      <w:pPr>
        <w:jc w:val="both"/>
      </w:pPr>
    </w:p>
    <w:p w:rsidR="006E35E7" w:rsidRDefault="006E35E7">
      <w:pPr>
        <w:jc w:val="both"/>
      </w:pPr>
    </w:p>
    <w:p w:rsidR="006E35E7" w:rsidRDefault="006E35E7">
      <w:pPr>
        <w:jc w:val="both"/>
      </w:pPr>
    </w:p>
    <w:tbl>
      <w:tblPr>
        <w:tblStyle w:val="a5"/>
        <w:tblW w:w="9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350"/>
        <w:gridCol w:w="2940"/>
      </w:tblGrid>
      <w:tr w:rsidR="006E35E7">
        <w:trPr>
          <w:trHeight w:val="360"/>
        </w:trPr>
        <w:tc>
          <w:tcPr>
            <w:tcW w:w="9470" w:type="dxa"/>
            <w:gridSpan w:val="5"/>
            <w:tcBorders>
              <w:bottom w:val="single" w:sz="4" w:space="0" w:color="000000"/>
            </w:tcBorders>
            <w:shd w:val="clear" w:color="auto" w:fill="666666"/>
            <w:vAlign w:val="center"/>
          </w:tcPr>
          <w:p w:rsidR="006E35E7" w:rsidRDefault="00463234">
            <w:pPr>
              <w:keepLines/>
              <w:jc w:val="both"/>
              <w:rPr>
                <w:rFonts w:ascii="Arial" w:eastAsia="Arial" w:hAnsi="Arial" w:cs="Arial"/>
                <w:b/>
                <w:color w:val="FFFFFF"/>
              </w:rPr>
            </w:pPr>
            <w:r>
              <w:rPr>
                <w:rFonts w:ascii="Arial" w:eastAsia="Arial" w:hAnsi="Arial" w:cs="Arial"/>
                <w:b/>
                <w:color w:val="FFFFFF"/>
              </w:rPr>
              <w:t>R6 - Les librairies choisies ne fonctionnent pas comme prévu.</w:t>
            </w:r>
          </w:p>
        </w:tc>
      </w:tr>
      <w:tr w:rsidR="006E35E7">
        <w:trPr>
          <w:trHeight w:val="420"/>
        </w:trPr>
        <w:tc>
          <w:tcPr>
            <w:tcW w:w="1008" w:type="dxa"/>
            <w:shd w:val="clear" w:color="auto" w:fill="F3F3F3"/>
            <w:vAlign w:val="center"/>
          </w:tcPr>
          <w:p w:rsidR="006E35E7" w:rsidRDefault="00463234">
            <w:pPr>
              <w:keepLines/>
              <w:jc w:val="both"/>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rsidR="006E35E7" w:rsidRDefault="00463234">
            <w:pPr>
              <w:keepLines/>
              <w:jc w:val="both"/>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rsidR="006E35E7" w:rsidRDefault="00463234">
            <w:pPr>
              <w:keepLines/>
              <w:jc w:val="both"/>
              <w:rPr>
                <w:rFonts w:ascii="Arial" w:eastAsia="Arial" w:hAnsi="Arial" w:cs="Arial"/>
                <w:b/>
                <w:sz w:val="18"/>
                <w:szCs w:val="18"/>
              </w:rPr>
            </w:pPr>
            <w:r>
              <w:rPr>
                <w:rFonts w:ascii="Arial" w:eastAsia="Arial" w:hAnsi="Arial" w:cs="Arial"/>
                <w:b/>
                <w:sz w:val="18"/>
                <w:szCs w:val="18"/>
              </w:rPr>
              <w:t>Impact</w:t>
            </w:r>
          </w:p>
        </w:tc>
        <w:tc>
          <w:tcPr>
            <w:tcW w:w="1350" w:type="dxa"/>
            <w:shd w:val="clear" w:color="auto" w:fill="F3F3F3"/>
            <w:vAlign w:val="center"/>
          </w:tcPr>
          <w:p w:rsidR="006E35E7" w:rsidRDefault="00463234">
            <w:pPr>
              <w:keepLines/>
              <w:jc w:val="both"/>
              <w:rPr>
                <w:rFonts w:ascii="Arial" w:eastAsia="Arial" w:hAnsi="Arial" w:cs="Arial"/>
                <w:b/>
                <w:sz w:val="18"/>
                <w:szCs w:val="18"/>
              </w:rPr>
            </w:pPr>
            <w:r>
              <w:rPr>
                <w:rFonts w:ascii="Arial" w:eastAsia="Arial" w:hAnsi="Arial" w:cs="Arial"/>
                <w:b/>
                <w:sz w:val="18"/>
                <w:szCs w:val="18"/>
              </w:rPr>
              <w:t>Facteurs</w:t>
            </w:r>
          </w:p>
        </w:tc>
        <w:tc>
          <w:tcPr>
            <w:tcW w:w="2940" w:type="dxa"/>
            <w:shd w:val="clear" w:color="auto" w:fill="F3F3F3"/>
            <w:vAlign w:val="center"/>
          </w:tcPr>
          <w:p w:rsidR="006E35E7" w:rsidRDefault="00463234">
            <w:pPr>
              <w:keepLines/>
              <w:jc w:val="both"/>
              <w:rPr>
                <w:rFonts w:ascii="Arial" w:eastAsia="Arial" w:hAnsi="Arial" w:cs="Arial"/>
                <w:b/>
                <w:sz w:val="18"/>
                <w:szCs w:val="18"/>
              </w:rPr>
            </w:pPr>
            <w:r>
              <w:rPr>
                <w:rFonts w:ascii="Arial" w:eastAsia="Arial" w:hAnsi="Arial" w:cs="Arial"/>
                <w:b/>
                <w:sz w:val="18"/>
                <w:szCs w:val="18"/>
              </w:rPr>
              <w:t>Stratégie de gestion</w:t>
            </w:r>
          </w:p>
        </w:tc>
      </w:tr>
      <w:tr w:rsidR="006E35E7">
        <w:trPr>
          <w:trHeight w:val="420"/>
        </w:trPr>
        <w:tc>
          <w:tcPr>
            <w:tcW w:w="1008" w:type="dxa"/>
            <w:tcBorders>
              <w:bottom w:val="single" w:sz="4" w:space="0" w:color="000000"/>
            </w:tcBorders>
            <w:vAlign w:val="center"/>
          </w:tcPr>
          <w:p w:rsidR="006E35E7" w:rsidRDefault="00463234">
            <w:pPr>
              <w:keepLines/>
              <w:jc w:val="both"/>
              <w:rPr>
                <w:b/>
                <w:sz w:val="18"/>
                <w:szCs w:val="18"/>
              </w:rPr>
            </w:pPr>
            <w:r>
              <w:rPr>
                <w:b/>
                <w:sz w:val="18"/>
                <w:szCs w:val="18"/>
              </w:rPr>
              <w:t>5</w:t>
            </w:r>
          </w:p>
        </w:tc>
        <w:tc>
          <w:tcPr>
            <w:tcW w:w="3234" w:type="dxa"/>
            <w:tcBorders>
              <w:bottom w:val="single" w:sz="4" w:space="0" w:color="000000"/>
            </w:tcBorders>
            <w:vAlign w:val="center"/>
          </w:tcPr>
          <w:p w:rsidR="006E35E7" w:rsidRDefault="00463234">
            <w:pPr>
              <w:keepLines/>
              <w:jc w:val="both"/>
              <w:rPr>
                <w:sz w:val="18"/>
                <w:szCs w:val="18"/>
              </w:rPr>
            </w:pPr>
            <w:r>
              <w:rPr>
                <w:sz w:val="18"/>
                <w:szCs w:val="18"/>
              </w:rPr>
              <w:t>La librairie ne fonctionne pas aussi bien que le montre la documentation. Du temps supplémentaire est donc nécessaire.</w:t>
            </w:r>
          </w:p>
        </w:tc>
        <w:tc>
          <w:tcPr>
            <w:tcW w:w="938" w:type="dxa"/>
            <w:tcBorders>
              <w:bottom w:val="single" w:sz="4" w:space="0" w:color="000000"/>
            </w:tcBorders>
            <w:vAlign w:val="center"/>
          </w:tcPr>
          <w:p w:rsidR="006E35E7" w:rsidRDefault="00463234">
            <w:pPr>
              <w:keepLines/>
              <w:jc w:val="both"/>
              <w:rPr>
                <w:sz w:val="18"/>
                <w:szCs w:val="18"/>
              </w:rPr>
            </w:pPr>
            <w:r>
              <w:rPr>
                <w:sz w:val="18"/>
                <w:szCs w:val="18"/>
              </w:rPr>
              <w:t>E</w:t>
            </w:r>
          </w:p>
        </w:tc>
        <w:tc>
          <w:tcPr>
            <w:tcW w:w="1350" w:type="dxa"/>
            <w:tcBorders>
              <w:bottom w:val="single" w:sz="4" w:space="0" w:color="000000"/>
            </w:tcBorders>
            <w:vAlign w:val="center"/>
          </w:tcPr>
          <w:p w:rsidR="006E35E7" w:rsidRDefault="00463234">
            <w:pPr>
              <w:keepLines/>
              <w:rPr>
                <w:sz w:val="18"/>
                <w:szCs w:val="18"/>
              </w:rPr>
            </w:pPr>
            <w:r>
              <w:rPr>
                <w:sz w:val="18"/>
                <w:szCs w:val="18"/>
              </w:rPr>
              <w:t xml:space="preserve">Temps de développement </w:t>
            </w:r>
          </w:p>
        </w:tc>
        <w:tc>
          <w:tcPr>
            <w:tcW w:w="2940" w:type="dxa"/>
            <w:tcBorders>
              <w:bottom w:val="single" w:sz="4" w:space="0" w:color="000000"/>
            </w:tcBorders>
            <w:vAlign w:val="center"/>
          </w:tcPr>
          <w:p w:rsidR="006E35E7" w:rsidRDefault="00463234">
            <w:pPr>
              <w:keepLines/>
              <w:jc w:val="both"/>
              <w:rPr>
                <w:sz w:val="18"/>
                <w:szCs w:val="18"/>
              </w:rPr>
            </w:pPr>
            <w:r>
              <w:rPr>
                <w:sz w:val="18"/>
                <w:szCs w:val="18"/>
              </w:rPr>
              <w:t>Contourner</w:t>
            </w:r>
          </w:p>
        </w:tc>
      </w:tr>
    </w:tbl>
    <w:p w:rsidR="006E35E7" w:rsidRDefault="006E35E7">
      <w:pPr>
        <w:jc w:val="both"/>
      </w:pPr>
    </w:p>
    <w:p w:rsidR="006E35E7" w:rsidRDefault="006E35E7">
      <w:pPr>
        <w:jc w:val="both"/>
      </w:pPr>
    </w:p>
    <w:tbl>
      <w:tblPr>
        <w:tblStyle w:val="a6"/>
        <w:tblW w:w="9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350"/>
        <w:gridCol w:w="2940"/>
      </w:tblGrid>
      <w:tr w:rsidR="006E35E7">
        <w:trPr>
          <w:trHeight w:val="360"/>
        </w:trPr>
        <w:tc>
          <w:tcPr>
            <w:tcW w:w="9470" w:type="dxa"/>
            <w:gridSpan w:val="5"/>
            <w:tcBorders>
              <w:bottom w:val="single" w:sz="4" w:space="0" w:color="000000"/>
            </w:tcBorders>
            <w:shd w:val="clear" w:color="auto" w:fill="666666"/>
            <w:vAlign w:val="center"/>
          </w:tcPr>
          <w:p w:rsidR="006E35E7" w:rsidRDefault="00463234">
            <w:pPr>
              <w:keepLines/>
              <w:jc w:val="both"/>
              <w:rPr>
                <w:rFonts w:ascii="Arial" w:eastAsia="Arial" w:hAnsi="Arial" w:cs="Arial"/>
                <w:b/>
                <w:color w:val="FFFFFF"/>
              </w:rPr>
            </w:pPr>
            <w:r>
              <w:rPr>
                <w:rFonts w:ascii="Arial" w:eastAsia="Arial" w:hAnsi="Arial" w:cs="Arial"/>
                <w:b/>
                <w:color w:val="FFFFFF"/>
              </w:rPr>
              <w:t>R7 - Un membre de l’équipe est dans l’incapacité de terminer le projet.</w:t>
            </w:r>
          </w:p>
        </w:tc>
      </w:tr>
      <w:tr w:rsidR="006E35E7">
        <w:trPr>
          <w:trHeight w:val="420"/>
        </w:trPr>
        <w:tc>
          <w:tcPr>
            <w:tcW w:w="1008" w:type="dxa"/>
            <w:shd w:val="clear" w:color="auto" w:fill="F3F3F3"/>
            <w:vAlign w:val="center"/>
          </w:tcPr>
          <w:p w:rsidR="006E35E7" w:rsidRDefault="00463234">
            <w:pPr>
              <w:keepLines/>
              <w:jc w:val="both"/>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rsidR="006E35E7" w:rsidRDefault="00463234">
            <w:pPr>
              <w:keepLines/>
              <w:jc w:val="both"/>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rsidR="006E35E7" w:rsidRDefault="00463234">
            <w:pPr>
              <w:keepLines/>
              <w:jc w:val="both"/>
              <w:rPr>
                <w:rFonts w:ascii="Arial" w:eastAsia="Arial" w:hAnsi="Arial" w:cs="Arial"/>
                <w:b/>
                <w:sz w:val="18"/>
                <w:szCs w:val="18"/>
              </w:rPr>
            </w:pPr>
            <w:r>
              <w:rPr>
                <w:rFonts w:ascii="Arial" w:eastAsia="Arial" w:hAnsi="Arial" w:cs="Arial"/>
                <w:b/>
                <w:sz w:val="18"/>
                <w:szCs w:val="18"/>
              </w:rPr>
              <w:t>Impact</w:t>
            </w:r>
          </w:p>
        </w:tc>
        <w:tc>
          <w:tcPr>
            <w:tcW w:w="1350" w:type="dxa"/>
            <w:shd w:val="clear" w:color="auto" w:fill="F3F3F3"/>
            <w:vAlign w:val="center"/>
          </w:tcPr>
          <w:p w:rsidR="006E35E7" w:rsidRDefault="00463234">
            <w:pPr>
              <w:keepLines/>
              <w:jc w:val="both"/>
              <w:rPr>
                <w:rFonts w:ascii="Arial" w:eastAsia="Arial" w:hAnsi="Arial" w:cs="Arial"/>
                <w:b/>
                <w:sz w:val="18"/>
                <w:szCs w:val="18"/>
              </w:rPr>
            </w:pPr>
            <w:r>
              <w:rPr>
                <w:rFonts w:ascii="Arial" w:eastAsia="Arial" w:hAnsi="Arial" w:cs="Arial"/>
                <w:b/>
                <w:sz w:val="18"/>
                <w:szCs w:val="18"/>
              </w:rPr>
              <w:t>Facteurs</w:t>
            </w:r>
          </w:p>
        </w:tc>
        <w:tc>
          <w:tcPr>
            <w:tcW w:w="2940" w:type="dxa"/>
            <w:shd w:val="clear" w:color="auto" w:fill="F3F3F3"/>
            <w:vAlign w:val="center"/>
          </w:tcPr>
          <w:p w:rsidR="006E35E7" w:rsidRDefault="00463234">
            <w:pPr>
              <w:keepLines/>
              <w:jc w:val="both"/>
              <w:rPr>
                <w:rFonts w:ascii="Arial" w:eastAsia="Arial" w:hAnsi="Arial" w:cs="Arial"/>
                <w:b/>
                <w:sz w:val="18"/>
                <w:szCs w:val="18"/>
              </w:rPr>
            </w:pPr>
            <w:r>
              <w:rPr>
                <w:rFonts w:ascii="Arial" w:eastAsia="Arial" w:hAnsi="Arial" w:cs="Arial"/>
                <w:b/>
                <w:sz w:val="18"/>
                <w:szCs w:val="18"/>
              </w:rPr>
              <w:t>Stratégie de gestion</w:t>
            </w:r>
          </w:p>
        </w:tc>
      </w:tr>
      <w:tr w:rsidR="006E35E7">
        <w:trPr>
          <w:trHeight w:val="420"/>
        </w:trPr>
        <w:tc>
          <w:tcPr>
            <w:tcW w:w="1008" w:type="dxa"/>
            <w:tcBorders>
              <w:bottom w:val="single" w:sz="4" w:space="0" w:color="000000"/>
            </w:tcBorders>
            <w:vAlign w:val="center"/>
          </w:tcPr>
          <w:p w:rsidR="006E35E7" w:rsidRDefault="00463234">
            <w:pPr>
              <w:keepLines/>
              <w:jc w:val="both"/>
              <w:rPr>
                <w:b/>
                <w:sz w:val="18"/>
                <w:szCs w:val="18"/>
              </w:rPr>
            </w:pPr>
            <w:r>
              <w:rPr>
                <w:b/>
                <w:sz w:val="18"/>
                <w:szCs w:val="18"/>
              </w:rPr>
              <w:t>3</w:t>
            </w:r>
          </w:p>
        </w:tc>
        <w:tc>
          <w:tcPr>
            <w:tcW w:w="3234" w:type="dxa"/>
            <w:tcBorders>
              <w:bottom w:val="single" w:sz="4" w:space="0" w:color="000000"/>
            </w:tcBorders>
            <w:vAlign w:val="center"/>
          </w:tcPr>
          <w:p w:rsidR="006E35E7" w:rsidRDefault="00463234">
            <w:pPr>
              <w:keepLines/>
              <w:jc w:val="both"/>
              <w:rPr>
                <w:sz w:val="18"/>
                <w:szCs w:val="18"/>
              </w:rPr>
            </w:pPr>
            <w:r>
              <w:rPr>
                <w:sz w:val="18"/>
                <w:szCs w:val="18"/>
              </w:rPr>
              <w:t>Un membre de l’équipe abandonne le cours ce qui diminue les effectifs et force une modification du calendrier.</w:t>
            </w:r>
          </w:p>
        </w:tc>
        <w:tc>
          <w:tcPr>
            <w:tcW w:w="938" w:type="dxa"/>
            <w:tcBorders>
              <w:bottom w:val="single" w:sz="4" w:space="0" w:color="000000"/>
            </w:tcBorders>
            <w:vAlign w:val="center"/>
          </w:tcPr>
          <w:p w:rsidR="006E35E7" w:rsidRDefault="00463234">
            <w:pPr>
              <w:keepLines/>
              <w:jc w:val="both"/>
              <w:rPr>
                <w:sz w:val="18"/>
                <w:szCs w:val="18"/>
              </w:rPr>
            </w:pPr>
            <w:r>
              <w:rPr>
                <w:sz w:val="18"/>
                <w:szCs w:val="18"/>
              </w:rPr>
              <w:t>F</w:t>
            </w:r>
          </w:p>
        </w:tc>
        <w:tc>
          <w:tcPr>
            <w:tcW w:w="1350" w:type="dxa"/>
            <w:tcBorders>
              <w:bottom w:val="single" w:sz="4" w:space="0" w:color="000000"/>
            </w:tcBorders>
            <w:vAlign w:val="center"/>
          </w:tcPr>
          <w:p w:rsidR="006E35E7" w:rsidRDefault="00463234">
            <w:pPr>
              <w:keepLines/>
              <w:rPr>
                <w:sz w:val="18"/>
                <w:szCs w:val="18"/>
              </w:rPr>
            </w:pPr>
            <w:r>
              <w:rPr>
                <w:sz w:val="18"/>
                <w:szCs w:val="18"/>
              </w:rPr>
              <w:t>Temps de développement et nombre de tâches par développeur</w:t>
            </w:r>
          </w:p>
        </w:tc>
        <w:tc>
          <w:tcPr>
            <w:tcW w:w="2940" w:type="dxa"/>
            <w:tcBorders>
              <w:bottom w:val="single" w:sz="4" w:space="0" w:color="000000"/>
            </w:tcBorders>
            <w:vAlign w:val="center"/>
          </w:tcPr>
          <w:p w:rsidR="006E35E7" w:rsidRDefault="00463234">
            <w:pPr>
              <w:keepLines/>
              <w:jc w:val="both"/>
              <w:rPr>
                <w:sz w:val="18"/>
                <w:szCs w:val="18"/>
              </w:rPr>
            </w:pPr>
            <w:r>
              <w:rPr>
                <w:sz w:val="18"/>
                <w:szCs w:val="18"/>
              </w:rPr>
              <w:t>Accepter</w:t>
            </w:r>
          </w:p>
        </w:tc>
      </w:tr>
    </w:tbl>
    <w:p w:rsidR="006E35E7" w:rsidRDefault="006E35E7">
      <w:pPr>
        <w:jc w:val="both"/>
      </w:pPr>
    </w:p>
    <w:p w:rsidR="006E35E7" w:rsidRDefault="006E35E7">
      <w:pPr>
        <w:jc w:val="both"/>
      </w:pPr>
    </w:p>
    <w:tbl>
      <w:tblPr>
        <w:tblStyle w:val="a7"/>
        <w:tblW w:w="9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290"/>
        <w:gridCol w:w="3000"/>
      </w:tblGrid>
      <w:tr w:rsidR="006E35E7">
        <w:trPr>
          <w:trHeight w:val="360"/>
        </w:trPr>
        <w:tc>
          <w:tcPr>
            <w:tcW w:w="9470" w:type="dxa"/>
            <w:gridSpan w:val="5"/>
            <w:tcBorders>
              <w:bottom w:val="single" w:sz="4" w:space="0" w:color="000000"/>
            </w:tcBorders>
            <w:shd w:val="clear" w:color="auto" w:fill="666666"/>
            <w:vAlign w:val="center"/>
          </w:tcPr>
          <w:p w:rsidR="006E35E7" w:rsidRDefault="00463234">
            <w:pPr>
              <w:keepLines/>
              <w:jc w:val="both"/>
              <w:rPr>
                <w:rFonts w:ascii="Arial" w:eastAsia="Arial" w:hAnsi="Arial" w:cs="Arial"/>
                <w:b/>
                <w:color w:val="FFFFFF"/>
              </w:rPr>
            </w:pPr>
            <w:r>
              <w:rPr>
                <w:rFonts w:ascii="Arial" w:eastAsia="Arial" w:hAnsi="Arial" w:cs="Arial"/>
                <w:b/>
                <w:color w:val="FFFFFF"/>
              </w:rPr>
              <w:t>R8 - Problème lors de l’intégration des différentes composantes</w:t>
            </w:r>
          </w:p>
        </w:tc>
      </w:tr>
      <w:tr w:rsidR="006E35E7">
        <w:trPr>
          <w:trHeight w:val="420"/>
        </w:trPr>
        <w:tc>
          <w:tcPr>
            <w:tcW w:w="1008" w:type="dxa"/>
            <w:shd w:val="clear" w:color="auto" w:fill="F3F3F3"/>
            <w:vAlign w:val="center"/>
          </w:tcPr>
          <w:p w:rsidR="006E35E7" w:rsidRDefault="00463234">
            <w:pPr>
              <w:keepLines/>
              <w:jc w:val="both"/>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rsidR="006E35E7" w:rsidRDefault="00463234">
            <w:pPr>
              <w:keepLines/>
              <w:jc w:val="both"/>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rsidR="006E35E7" w:rsidRDefault="00463234">
            <w:pPr>
              <w:keepLines/>
              <w:jc w:val="both"/>
              <w:rPr>
                <w:rFonts w:ascii="Arial" w:eastAsia="Arial" w:hAnsi="Arial" w:cs="Arial"/>
                <w:b/>
                <w:sz w:val="18"/>
                <w:szCs w:val="18"/>
              </w:rPr>
            </w:pPr>
            <w:r>
              <w:rPr>
                <w:rFonts w:ascii="Arial" w:eastAsia="Arial" w:hAnsi="Arial" w:cs="Arial"/>
                <w:b/>
                <w:sz w:val="18"/>
                <w:szCs w:val="18"/>
              </w:rPr>
              <w:t>Impact</w:t>
            </w:r>
          </w:p>
        </w:tc>
        <w:tc>
          <w:tcPr>
            <w:tcW w:w="1290" w:type="dxa"/>
            <w:shd w:val="clear" w:color="auto" w:fill="F3F3F3"/>
            <w:vAlign w:val="center"/>
          </w:tcPr>
          <w:p w:rsidR="006E35E7" w:rsidRDefault="00463234">
            <w:pPr>
              <w:keepLines/>
              <w:jc w:val="both"/>
              <w:rPr>
                <w:rFonts w:ascii="Arial" w:eastAsia="Arial" w:hAnsi="Arial" w:cs="Arial"/>
                <w:b/>
                <w:sz w:val="18"/>
                <w:szCs w:val="18"/>
              </w:rPr>
            </w:pPr>
            <w:r>
              <w:rPr>
                <w:rFonts w:ascii="Arial" w:eastAsia="Arial" w:hAnsi="Arial" w:cs="Arial"/>
                <w:b/>
                <w:sz w:val="18"/>
                <w:szCs w:val="18"/>
              </w:rPr>
              <w:t>Facteurs</w:t>
            </w:r>
          </w:p>
        </w:tc>
        <w:tc>
          <w:tcPr>
            <w:tcW w:w="3000" w:type="dxa"/>
            <w:shd w:val="clear" w:color="auto" w:fill="F3F3F3"/>
            <w:vAlign w:val="center"/>
          </w:tcPr>
          <w:p w:rsidR="006E35E7" w:rsidRDefault="00463234">
            <w:pPr>
              <w:keepLines/>
              <w:jc w:val="both"/>
              <w:rPr>
                <w:rFonts w:ascii="Arial" w:eastAsia="Arial" w:hAnsi="Arial" w:cs="Arial"/>
                <w:b/>
                <w:sz w:val="18"/>
                <w:szCs w:val="18"/>
              </w:rPr>
            </w:pPr>
            <w:r>
              <w:rPr>
                <w:rFonts w:ascii="Arial" w:eastAsia="Arial" w:hAnsi="Arial" w:cs="Arial"/>
                <w:b/>
                <w:sz w:val="18"/>
                <w:szCs w:val="18"/>
              </w:rPr>
              <w:t>Stratégie de gestion</w:t>
            </w:r>
          </w:p>
        </w:tc>
      </w:tr>
      <w:tr w:rsidR="006E35E7">
        <w:trPr>
          <w:trHeight w:val="420"/>
        </w:trPr>
        <w:tc>
          <w:tcPr>
            <w:tcW w:w="1008" w:type="dxa"/>
            <w:tcBorders>
              <w:bottom w:val="single" w:sz="4" w:space="0" w:color="000000"/>
            </w:tcBorders>
            <w:vAlign w:val="center"/>
          </w:tcPr>
          <w:p w:rsidR="006E35E7" w:rsidRDefault="00463234">
            <w:pPr>
              <w:keepLines/>
              <w:jc w:val="both"/>
              <w:rPr>
                <w:b/>
                <w:sz w:val="18"/>
                <w:szCs w:val="18"/>
              </w:rPr>
            </w:pPr>
            <w:r>
              <w:rPr>
                <w:b/>
                <w:sz w:val="18"/>
                <w:szCs w:val="18"/>
              </w:rPr>
              <w:t>5</w:t>
            </w:r>
          </w:p>
        </w:tc>
        <w:tc>
          <w:tcPr>
            <w:tcW w:w="3234" w:type="dxa"/>
            <w:tcBorders>
              <w:bottom w:val="single" w:sz="4" w:space="0" w:color="000000"/>
            </w:tcBorders>
            <w:vAlign w:val="center"/>
          </w:tcPr>
          <w:p w:rsidR="006E35E7" w:rsidRDefault="00463234">
            <w:pPr>
              <w:keepLines/>
              <w:jc w:val="both"/>
              <w:rPr>
                <w:sz w:val="18"/>
                <w:szCs w:val="18"/>
              </w:rPr>
            </w:pPr>
            <w:r>
              <w:rPr>
                <w:sz w:val="18"/>
                <w:szCs w:val="18"/>
              </w:rPr>
              <w:t>L’intégration des composantes rend des fonctionnalités inutilisables.</w:t>
            </w:r>
          </w:p>
        </w:tc>
        <w:tc>
          <w:tcPr>
            <w:tcW w:w="938" w:type="dxa"/>
            <w:tcBorders>
              <w:bottom w:val="single" w:sz="4" w:space="0" w:color="000000"/>
            </w:tcBorders>
            <w:vAlign w:val="center"/>
          </w:tcPr>
          <w:p w:rsidR="006E35E7" w:rsidRDefault="00463234">
            <w:pPr>
              <w:keepLines/>
              <w:jc w:val="both"/>
              <w:rPr>
                <w:sz w:val="18"/>
                <w:szCs w:val="18"/>
              </w:rPr>
            </w:pPr>
            <w:r>
              <w:rPr>
                <w:sz w:val="18"/>
                <w:szCs w:val="18"/>
              </w:rPr>
              <w:t>E</w:t>
            </w:r>
          </w:p>
        </w:tc>
        <w:tc>
          <w:tcPr>
            <w:tcW w:w="1290" w:type="dxa"/>
            <w:tcBorders>
              <w:bottom w:val="single" w:sz="4" w:space="0" w:color="000000"/>
            </w:tcBorders>
            <w:vAlign w:val="center"/>
          </w:tcPr>
          <w:p w:rsidR="006E35E7" w:rsidRDefault="00463234">
            <w:pPr>
              <w:keepLines/>
              <w:rPr>
                <w:sz w:val="18"/>
                <w:szCs w:val="18"/>
              </w:rPr>
            </w:pPr>
            <w:r>
              <w:rPr>
                <w:sz w:val="18"/>
                <w:szCs w:val="18"/>
              </w:rPr>
              <w:t>Qualité du code</w:t>
            </w:r>
          </w:p>
        </w:tc>
        <w:tc>
          <w:tcPr>
            <w:tcW w:w="3000" w:type="dxa"/>
            <w:tcBorders>
              <w:bottom w:val="single" w:sz="4" w:space="0" w:color="000000"/>
            </w:tcBorders>
            <w:vAlign w:val="center"/>
          </w:tcPr>
          <w:p w:rsidR="006E35E7" w:rsidRDefault="00463234">
            <w:pPr>
              <w:keepLines/>
              <w:jc w:val="both"/>
              <w:rPr>
                <w:sz w:val="18"/>
                <w:szCs w:val="18"/>
              </w:rPr>
            </w:pPr>
            <w:r>
              <w:rPr>
                <w:sz w:val="18"/>
                <w:szCs w:val="18"/>
              </w:rPr>
              <w:t>Mitiger</w:t>
            </w:r>
          </w:p>
        </w:tc>
      </w:tr>
    </w:tbl>
    <w:p w:rsidR="006E35E7" w:rsidRDefault="006E35E7">
      <w:pPr>
        <w:jc w:val="both"/>
      </w:pPr>
    </w:p>
    <w:p w:rsidR="006E35E7" w:rsidRDefault="006E35E7">
      <w:pPr>
        <w:jc w:val="both"/>
      </w:pPr>
    </w:p>
    <w:p w:rsidR="006E35E7" w:rsidRDefault="006E35E7">
      <w:pPr>
        <w:jc w:val="both"/>
      </w:pPr>
    </w:p>
    <w:p w:rsidR="006E35E7" w:rsidRDefault="00463234">
      <w:pPr>
        <w:pStyle w:val="Titre2"/>
        <w:ind w:left="0"/>
        <w:jc w:val="both"/>
        <w:rPr>
          <w:rFonts w:ascii="Times New Roman" w:eastAsia="Times New Roman" w:hAnsi="Times New Roman" w:cs="Times New Roman"/>
          <w:b w:val="0"/>
          <w:i/>
          <w:color w:val="0000FF"/>
        </w:rPr>
      </w:pPr>
      <w:bookmarkStart w:id="9" w:name="_17dp8vu" w:colFirst="0" w:colLast="0"/>
      <w:bookmarkEnd w:id="9"/>
      <w:r>
        <w:t>3.4. Gestion de configuration</w:t>
      </w:r>
    </w:p>
    <w:p w:rsidR="006E35E7" w:rsidRDefault="00463234">
      <w:pPr>
        <w:jc w:val="both"/>
      </w:pPr>
      <w:r>
        <w:t xml:space="preserve">Lorsqu’un problème est décelé dans le fonctionnement du code ou qu’un changement survient en cours de production, nous utilisons les outils Redmine et Git. Pour disposer d’un problème, nous créons d’abord une nouvelle demande sur Redmine et lui attribuons </w:t>
      </w:r>
      <w:r>
        <w:t xml:space="preserve">le tracker d’anomalie. Par la suite, une nouvelle branche nommée </w:t>
      </w:r>
      <w:proofErr w:type="spellStart"/>
      <w:r>
        <w:t>hotfix</w:t>
      </w:r>
      <w:proofErr w:type="spellEnd"/>
      <w:r>
        <w:t xml:space="preserve">/nom-de-la-fonctionnalité est créée sur le répertoire et un développeur est affecté à la résolution de cette tâche. Une fois le changement fait et que la fonctionnalité a été testée et </w:t>
      </w:r>
      <w:r>
        <w:t xml:space="preserve">approuvée par au moins deux développeurs sur cette branche, une fusion est faite avec la branche dev. Si le tout est entièrement fonctionnel, la demande dans Redmine peut ensuite être fermée et la branche supprimée. </w:t>
      </w:r>
    </w:p>
    <w:p w:rsidR="006E35E7" w:rsidRDefault="006E35E7">
      <w:pPr>
        <w:jc w:val="both"/>
      </w:pPr>
    </w:p>
    <w:p w:rsidR="006E35E7" w:rsidRDefault="00463234">
      <w:pPr>
        <w:jc w:val="both"/>
      </w:pPr>
      <w:r>
        <w:t xml:space="preserve">En ce qui concerne la façon dont sont </w:t>
      </w:r>
      <w:r>
        <w:t xml:space="preserve">nommées et numérotés les artéfacts, nous nous sommes donné des conventions de nommage afin de bien nous comprendre et de rester constant dans le temps. Par exemple, lorsque nous créons des demandes sur Redmine, chaque sujet commence par un code de </w:t>
      </w:r>
      <w:proofErr w:type="gramStart"/>
      <w:r>
        <w:t>trois le</w:t>
      </w:r>
      <w:r>
        <w:t>ttres suivi</w:t>
      </w:r>
      <w:proofErr w:type="gramEnd"/>
      <w:r>
        <w:t xml:space="preserve"> du nom de la fonctionnalité par exemple “AAA - Fonctionnalité” . Les demandes parents débutent par CLO, CLE ou DOC pour représenter le client léger, le client lourd ou les documents respectivement. Ensuite, pour les demandes enfants, celles-ci </w:t>
      </w:r>
      <w:r>
        <w:t>débutent par soit FRT pour le frontend ou par BCK pour le backend. Pour ce qui est des artéfacts, la première version de chaque document porte le numéro 1.0 et sera incrémentée de 0.1 à chaque itération importante.</w:t>
      </w:r>
    </w:p>
    <w:p w:rsidR="006E35E7" w:rsidRDefault="00463234">
      <w:pPr>
        <w:jc w:val="both"/>
      </w:pPr>
      <w:r>
        <w:t>Produit  final</w:t>
      </w:r>
    </w:p>
    <w:p w:rsidR="006E35E7" w:rsidRDefault="006E35E7">
      <w:pPr>
        <w:jc w:val="both"/>
      </w:pPr>
    </w:p>
    <w:p w:rsidR="006E35E7" w:rsidRDefault="006E35E7">
      <w:pPr>
        <w:jc w:val="both"/>
      </w:pPr>
    </w:p>
    <w:p w:rsidR="006E35E7" w:rsidRDefault="006E35E7">
      <w:pPr>
        <w:jc w:val="both"/>
      </w:pPr>
    </w:p>
    <w:p w:rsidR="006E35E7" w:rsidRDefault="006E35E7">
      <w:pPr>
        <w:jc w:val="both"/>
      </w:pPr>
    </w:p>
    <w:p w:rsidR="006E35E7" w:rsidRDefault="006E35E7">
      <w:pPr>
        <w:jc w:val="both"/>
      </w:pPr>
    </w:p>
    <w:p w:rsidR="006E35E7" w:rsidRDefault="006E35E7">
      <w:pPr>
        <w:jc w:val="both"/>
      </w:pPr>
    </w:p>
    <w:p w:rsidR="006E35E7" w:rsidRDefault="006E35E7">
      <w:pPr>
        <w:jc w:val="both"/>
      </w:pPr>
    </w:p>
    <w:p w:rsidR="006E35E7" w:rsidRDefault="006E35E7">
      <w:pPr>
        <w:jc w:val="both"/>
      </w:pPr>
    </w:p>
    <w:p w:rsidR="005C12CC" w:rsidRDefault="005C12CC">
      <w:pPr>
        <w:jc w:val="both"/>
      </w:pPr>
    </w:p>
    <w:p w:rsidR="005C12CC" w:rsidRDefault="005C12CC">
      <w:pPr>
        <w:jc w:val="both"/>
      </w:pPr>
    </w:p>
    <w:p w:rsidR="005C12CC" w:rsidRDefault="005C12CC">
      <w:pPr>
        <w:jc w:val="both"/>
      </w:pPr>
    </w:p>
    <w:p w:rsidR="005C12CC" w:rsidRDefault="005C12CC">
      <w:pPr>
        <w:jc w:val="both"/>
      </w:pPr>
    </w:p>
    <w:p w:rsidR="005C12CC" w:rsidRDefault="005C12CC">
      <w:pPr>
        <w:jc w:val="both"/>
      </w:pPr>
    </w:p>
    <w:p w:rsidR="005C12CC" w:rsidRDefault="005C12CC">
      <w:pPr>
        <w:jc w:val="both"/>
      </w:pPr>
    </w:p>
    <w:p w:rsidR="005C12CC" w:rsidRDefault="005C12CC">
      <w:pPr>
        <w:jc w:val="both"/>
      </w:pPr>
    </w:p>
    <w:p w:rsidR="006E35E7" w:rsidRDefault="006E35E7">
      <w:pPr>
        <w:jc w:val="both"/>
      </w:pPr>
    </w:p>
    <w:p w:rsidR="006E35E7" w:rsidRDefault="00463234">
      <w:pPr>
        <w:pStyle w:val="Titre1"/>
        <w:ind w:left="0"/>
        <w:jc w:val="both"/>
      </w:pPr>
      <w:bookmarkStart w:id="10" w:name="_26in1rg" w:colFirst="0" w:colLast="0"/>
      <w:bookmarkEnd w:id="10"/>
      <w:r>
        <w:lastRenderedPageBreak/>
        <w:t>4. Échéancier du projet</w:t>
      </w:r>
    </w:p>
    <w:p w:rsidR="006E35E7" w:rsidRDefault="006E35E7">
      <w:pPr>
        <w:jc w:val="both"/>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3630"/>
        <w:gridCol w:w="2070"/>
        <w:gridCol w:w="2955"/>
      </w:tblGrid>
      <w:tr w:rsidR="006E35E7">
        <w:trPr>
          <w:trHeight w:val="680"/>
        </w:trPr>
        <w:tc>
          <w:tcPr>
            <w:tcW w:w="705" w:type="dxa"/>
            <w:shd w:val="clear" w:color="auto" w:fill="auto"/>
            <w:tcMar>
              <w:top w:w="100" w:type="dxa"/>
              <w:left w:w="100" w:type="dxa"/>
              <w:bottom w:w="100" w:type="dxa"/>
              <w:right w:w="100" w:type="dxa"/>
            </w:tcMar>
          </w:tcPr>
          <w:p w:rsidR="006E35E7" w:rsidRDefault="006E35E7">
            <w:pPr>
              <w:pBdr>
                <w:top w:val="nil"/>
                <w:left w:val="nil"/>
                <w:bottom w:val="nil"/>
                <w:right w:val="nil"/>
                <w:between w:val="nil"/>
              </w:pBdr>
              <w:jc w:val="both"/>
            </w:pPr>
          </w:p>
        </w:tc>
        <w:tc>
          <w:tcPr>
            <w:tcW w:w="3630" w:type="dxa"/>
            <w:shd w:val="clear" w:color="auto" w:fill="auto"/>
            <w:tcMar>
              <w:top w:w="100" w:type="dxa"/>
              <w:left w:w="100" w:type="dxa"/>
              <w:bottom w:w="100" w:type="dxa"/>
              <w:right w:w="100" w:type="dxa"/>
            </w:tcMar>
          </w:tcPr>
          <w:p w:rsidR="006E35E7" w:rsidRDefault="00463234">
            <w:pPr>
              <w:pBdr>
                <w:top w:val="nil"/>
                <w:left w:val="nil"/>
                <w:bottom w:val="nil"/>
                <w:right w:val="nil"/>
                <w:between w:val="nil"/>
              </w:pBdr>
              <w:jc w:val="both"/>
              <w:rPr>
                <w:b/>
              </w:rPr>
            </w:pPr>
            <w:r>
              <w:rPr>
                <w:b/>
              </w:rPr>
              <w:t>Lot de travail</w:t>
            </w:r>
          </w:p>
        </w:tc>
        <w:tc>
          <w:tcPr>
            <w:tcW w:w="2070" w:type="dxa"/>
            <w:shd w:val="clear" w:color="auto" w:fill="auto"/>
            <w:tcMar>
              <w:top w:w="100" w:type="dxa"/>
              <w:left w:w="100" w:type="dxa"/>
              <w:bottom w:w="100" w:type="dxa"/>
              <w:right w:w="100" w:type="dxa"/>
            </w:tcMar>
          </w:tcPr>
          <w:p w:rsidR="006E35E7" w:rsidRDefault="00463234">
            <w:pPr>
              <w:pBdr>
                <w:top w:val="nil"/>
                <w:left w:val="nil"/>
                <w:bottom w:val="nil"/>
                <w:right w:val="nil"/>
                <w:between w:val="nil"/>
              </w:pBdr>
              <w:jc w:val="both"/>
              <w:rPr>
                <w:b/>
              </w:rPr>
            </w:pPr>
            <w:r>
              <w:rPr>
                <w:b/>
              </w:rPr>
              <w:t>Effort estimé (heures-personne)</w:t>
            </w:r>
          </w:p>
        </w:tc>
        <w:tc>
          <w:tcPr>
            <w:tcW w:w="2955" w:type="dxa"/>
            <w:shd w:val="clear" w:color="auto" w:fill="auto"/>
            <w:tcMar>
              <w:top w:w="100" w:type="dxa"/>
              <w:left w:w="100" w:type="dxa"/>
              <w:bottom w:w="100" w:type="dxa"/>
              <w:right w:w="100" w:type="dxa"/>
            </w:tcMar>
          </w:tcPr>
          <w:p w:rsidR="006E35E7" w:rsidRDefault="00463234">
            <w:pPr>
              <w:pBdr>
                <w:top w:val="nil"/>
                <w:left w:val="nil"/>
                <w:bottom w:val="nil"/>
                <w:right w:val="nil"/>
                <w:between w:val="nil"/>
              </w:pBdr>
              <w:jc w:val="both"/>
              <w:rPr>
                <w:b/>
              </w:rPr>
            </w:pPr>
            <w:r>
              <w:rPr>
                <w:b/>
              </w:rPr>
              <w:t>Date de début et de fin</w:t>
            </w:r>
          </w:p>
        </w:tc>
      </w:tr>
      <w:tr w:rsidR="006E35E7">
        <w:trPr>
          <w:trHeight w:val="680"/>
        </w:trPr>
        <w:tc>
          <w:tcPr>
            <w:tcW w:w="705" w:type="dxa"/>
            <w:vMerge w:val="restart"/>
            <w:shd w:val="clear" w:color="auto" w:fill="auto"/>
            <w:tcMar>
              <w:top w:w="100" w:type="dxa"/>
              <w:left w:w="100" w:type="dxa"/>
              <w:bottom w:w="100" w:type="dxa"/>
              <w:right w:w="100" w:type="dxa"/>
            </w:tcMar>
          </w:tcPr>
          <w:p w:rsidR="006E35E7" w:rsidRDefault="006E35E7">
            <w:pPr>
              <w:pBdr>
                <w:top w:val="nil"/>
                <w:left w:val="nil"/>
                <w:bottom w:val="nil"/>
                <w:right w:val="nil"/>
                <w:between w:val="nil"/>
              </w:pBdr>
              <w:spacing w:line="480" w:lineRule="auto"/>
              <w:jc w:val="both"/>
            </w:pPr>
          </w:p>
          <w:p w:rsidR="006E35E7" w:rsidRDefault="006E35E7">
            <w:pPr>
              <w:pBdr>
                <w:top w:val="nil"/>
                <w:left w:val="nil"/>
                <w:bottom w:val="nil"/>
                <w:right w:val="nil"/>
                <w:between w:val="nil"/>
              </w:pBdr>
              <w:spacing w:line="480" w:lineRule="auto"/>
              <w:jc w:val="both"/>
            </w:pPr>
          </w:p>
          <w:p w:rsidR="006E35E7" w:rsidRDefault="006E35E7">
            <w:pPr>
              <w:pBdr>
                <w:top w:val="nil"/>
                <w:left w:val="nil"/>
                <w:bottom w:val="nil"/>
                <w:right w:val="nil"/>
                <w:between w:val="nil"/>
              </w:pBdr>
              <w:spacing w:line="480" w:lineRule="auto"/>
              <w:jc w:val="both"/>
            </w:pPr>
          </w:p>
          <w:p w:rsidR="006E35E7" w:rsidRDefault="006E35E7">
            <w:pPr>
              <w:pBdr>
                <w:top w:val="nil"/>
                <w:left w:val="nil"/>
                <w:bottom w:val="nil"/>
                <w:right w:val="nil"/>
                <w:between w:val="nil"/>
              </w:pBdr>
              <w:spacing w:line="480" w:lineRule="auto"/>
              <w:jc w:val="both"/>
            </w:pPr>
          </w:p>
          <w:p w:rsidR="006E35E7" w:rsidRDefault="00463234">
            <w:pPr>
              <w:pBdr>
                <w:top w:val="nil"/>
                <w:left w:val="nil"/>
                <w:bottom w:val="nil"/>
                <w:right w:val="nil"/>
                <w:between w:val="nil"/>
              </w:pBdr>
              <w:spacing w:line="480" w:lineRule="auto"/>
              <w:jc w:val="both"/>
            </w:pPr>
            <w:r>
              <w:rPr>
                <w:noProof/>
              </w:rPr>
              <w:drawing>
                <wp:inline distT="114300" distB="114300" distL="114300" distR="114300">
                  <wp:extent cx="1566862" cy="200025"/>
                  <wp:effectExtent l="-683418" t="683418" r="-683418" b="683418"/>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rot="16200000">
                            <a:off x="0" y="0"/>
                            <a:ext cx="1566862" cy="200025"/>
                          </a:xfrm>
                          <a:prstGeom prst="rect">
                            <a:avLst/>
                          </a:prstGeom>
                          <a:ln/>
                        </pic:spPr>
                      </pic:pic>
                    </a:graphicData>
                  </a:graphic>
                </wp:inline>
              </w:drawing>
            </w:r>
          </w:p>
        </w:tc>
        <w:tc>
          <w:tcPr>
            <w:tcW w:w="3630" w:type="dxa"/>
            <w:shd w:val="clear" w:color="auto" w:fill="auto"/>
            <w:tcMar>
              <w:top w:w="100" w:type="dxa"/>
              <w:left w:w="100" w:type="dxa"/>
              <w:bottom w:w="100" w:type="dxa"/>
              <w:right w:w="100" w:type="dxa"/>
            </w:tcMar>
          </w:tcPr>
          <w:p w:rsidR="006E35E7" w:rsidRDefault="00463234">
            <w:pPr>
              <w:pBdr>
                <w:top w:val="nil"/>
                <w:left w:val="nil"/>
                <w:bottom w:val="nil"/>
                <w:right w:val="nil"/>
                <w:between w:val="nil"/>
              </w:pBdr>
              <w:jc w:val="both"/>
            </w:pPr>
            <w:r>
              <w:t>Interface du prototype du client lourd</w:t>
            </w:r>
          </w:p>
        </w:tc>
        <w:tc>
          <w:tcPr>
            <w:tcW w:w="2070" w:type="dxa"/>
            <w:shd w:val="clear" w:color="auto" w:fill="auto"/>
            <w:tcMar>
              <w:top w:w="100" w:type="dxa"/>
              <w:left w:w="100" w:type="dxa"/>
              <w:bottom w:w="100" w:type="dxa"/>
              <w:right w:w="100" w:type="dxa"/>
            </w:tcMar>
          </w:tcPr>
          <w:p w:rsidR="006E35E7" w:rsidRDefault="00463234">
            <w:pPr>
              <w:pBdr>
                <w:top w:val="nil"/>
                <w:left w:val="nil"/>
                <w:bottom w:val="nil"/>
                <w:right w:val="nil"/>
                <w:between w:val="nil"/>
              </w:pBdr>
              <w:jc w:val="both"/>
            </w:pPr>
            <w:r>
              <w:t>40</w:t>
            </w:r>
          </w:p>
        </w:tc>
        <w:tc>
          <w:tcPr>
            <w:tcW w:w="2955" w:type="dxa"/>
            <w:shd w:val="clear" w:color="auto" w:fill="auto"/>
            <w:tcMar>
              <w:top w:w="100" w:type="dxa"/>
              <w:left w:w="100" w:type="dxa"/>
              <w:bottom w:w="100" w:type="dxa"/>
              <w:right w:w="100" w:type="dxa"/>
            </w:tcMar>
          </w:tcPr>
          <w:p w:rsidR="006E35E7" w:rsidRDefault="00463234">
            <w:pPr>
              <w:pBdr>
                <w:top w:val="nil"/>
                <w:left w:val="nil"/>
                <w:bottom w:val="nil"/>
                <w:right w:val="nil"/>
                <w:between w:val="nil"/>
              </w:pBdr>
              <w:jc w:val="both"/>
            </w:pPr>
            <w:r>
              <w:t>8 janvier 2019 - 5 février 2019</w:t>
            </w:r>
          </w:p>
        </w:tc>
      </w:tr>
      <w:tr w:rsidR="006E35E7">
        <w:trPr>
          <w:trHeight w:val="680"/>
        </w:trPr>
        <w:tc>
          <w:tcPr>
            <w:tcW w:w="705" w:type="dxa"/>
            <w:vMerge/>
            <w:shd w:val="clear" w:color="auto" w:fill="auto"/>
            <w:tcMar>
              <w:top w:w="100" w:type="dxa"/>
              <w:left w:w="100" w:type="dxa"/>
              <w:bottom w:w="100" w:type="dxa"/>
              <w:right w:w="100" w:type="dxa"/>
            </w:tcMar>
          </w:tcPr>
          <w:p w:rsidR="006E35E7" w:rsidRDefault="006E35E7">
            <w:pPr>
              <w:pBdr>
                <w:top w:val="nil"/>
                <w:left w:val="nil"/>
                <w:bottom w:val="nil"/>
                <w:right w:val="nil"/>
                <w:between w:val="nil"/>
              </w:pBdr>
              <w:jc w:val="both"/>
            </w:pPr>
          </w:p>
        </w:tc>
        <w:tc>
          <w:tcPr>
            <w:tcW w:w="3630" w:type="dxa"/>
            <w:shd w:val="clear" w:color="auto" w:fill="auto"/>
            <w:tcMar>
              <w:top w:w="100" w:type="dxa"/>
              <w:left w:w="100" w:type="dxa"/>
              <w:bottom w:w="100" w:type="dxa"/>
              <w:right w:w="100" w:type="dxa"/>
            </w:tcMar>
          </w:tcPr>
          <w:p w:rsidR="006E35E7" w:rsidRDefault="00463234">
            <w:pPr>
              <w:pBdr>
                <w:top w:val="nil"/>
                <w:left w:val="nil"/>
                <w:bottom w:val="nil"/>
                <w:right w:val="nil"/>
                <w:between w:val="nil"/>
              </w:pBdr>
              <w:jc w:val="both"/>
            </w:pPr>
            <w:r>
              <w:t>Envoi et réception de donnée pour le prototype du client lourd</w:t>
            </w:r>
          </w:p>
        </w:tc>
        <w:tc>
          <w:tcPr>
            <w:tcW w:w="2070" w:type="dxa"/>
            <w:shd w:val="clear" w:color="auto" w:fill="auto"/>
            <w:tcMar>
              <w:top w:w="100" w:type="dxa"/>
              <w:left w:w="100" w:type="dxa"/>
              <w:bottom w:w="100" w:type="dxa"/>
              <w:right w:w="100" w:type="dxa"/>
            </w:tcMar>
          </w:tcPr>
          <w:p w:rsidR="006E35E7" w:rsidRDefault="00463234">
            <w:pPr>
              <w:pBdr>
                <w:top w:val="nil"/>
                <w:left w:val="nil"/>
                <w:bottom w:val="nil"/>
                <w:right w:val="nil"/>
                <w:between w:val="nil"/>
              </w:pBdr>
              <w:jc w:val="both"/>
            </w:pPr>
            <w:r>
              <w:t>40</w:t>
            </w:r>
          </w:p>
        </w:tc>
        <w:tc>
          <w:tcPr>
            <w:tcW w:w="2955" w:type="dxa"/>
            <w:shd w:val="clear" w:color="auto" w:fill="auto"/>
            <w:tcMar>
              <w:top w:w="100" w:type="dxa"/>
              <w:left w:w="100" w:type="dxa"/>
              <w:bottom w:w="100" w:type="dxa"/>
              <w:right w:w="100" w:type="dxa"/>
            </w:tcMar>
          </w:tcPr>
          <w:p w:rsidR="006E35E7" w:rsidRDefault="00463234">
            <w:pPr>
              <w:jc w:val="both"/>
            </w:pPr>
            <w:r>
              <w:t>15 janvier 2019 - 5 février 2019</w:t>
            </w:r>
          </w:p>
        </w:tc>
      </w:tr>
      <w:tr w:rsidR="006E35E7">
        <w:trPr>
          <w:trHeight w:val="680"/>
        </w:trPr>
        <w:tc>
          <w:tcPr>
            <w:tcW w:w="705" w:type="dxa"/>
            <w:vMerge/>
            <w:shd w:val="clear" w:color="auto" w:fill="auto"/>
            <w:tcMar>
              <w:top w:w="100" w:type="dxa"/>
              <w:left w:w="100" w:type="dxa"/>
              <w:bottom w:w="100" w:type="dxa"/>
              <w:right w:w="100" w:type="dxa"/>
            </w:tcMar>
          </w:tcPr>
          <w:p w:rsidR="006E35E7" w:rsidRDefault="006E35E7">
            <w:pPr>
              <w:jc w:val="both"/>
            </w:pPr>
          </w:p>
        </w:tc>
        <w:tc>
          <w:tcPr>
            <w:tcW w:w="3630" w:type="dxa"/>
            <w:shd w:val="clear" w:color="auto" w:fill="auto"/>
            <w:tcMar>
              <w:top w:w="100" w:type="dxa"/>
              <w:left w:w="100" w:type="dxa"/>
              <w:bottom w:w="100" w:type="dxa"/>
              <w:right w:w="100" w:type="dxa"/>
            </w:tcMar>
          </w:tcPr>
          <w:p w:rsidR="006E35E7" w:rsidRDefault="00463234">
            <w:pPr>
              <w:jc w:val="both"/>
            </w:pPr>
            <w:r>
              <w:t>Interface du prototype du client léger</w:t>
            </w:r>
          </w:p>
        </w:tc>
        <w:tc>
          <w:tcPr>
            <w:tcW w:w="2070" w:type="dxa"/>
            <w:shd w:val="clear" w:color="auto" w:fill="auto"/>
            <w:tcMar>
              <w:top w:w="100" w:type="dxa"/>
              <w:left w:w="100" w:type="dxa"/>
              <w:bottom w:w="100" w:type="dxa"/>
              <w:right w:w="100" w:type="dxa"/>
            </w:tcMar>
          </w:tcPr>
          <w:p w:rsidR="006E35E7" w:rsidRDefault="00463234">
            <w:pPr>
              <w:pBdr>
                <w:top w:val="nil"/>
                <w:left w:val="nil"/>
                <w:bottom w:val="nil"/>
                <w:right w:val="nil"/>
                <w:between w:val="nil"/>
              </w:pBdr>
              <w:jc w:val="both"/>
            </w:pPr>
            <w:r>
              <w:t>40</w:t>
            </w:r>
          </w:p>
        </w:tc>
        <w:tc>
          <w:tcPr>
            <w:tcW w:w="2955" w:type="dxa"/>
            <w:shd w:val="clear" w:color="auto" w:fill="auto"/>
            <w:tcMar>
              <w:top w:w="100" w:type="dxa"/>
              <w:left w:w="100" w:type="dxa"/>
              <w:bottom w:w="100" w:type="dxa"/>
              <w:right w:w="100" w:type="dxa"/>
            </w:tcMar>
          </w:tcPr>
          <w:p w:rsidR="006E35E7" w:rsidRDefault="00463234">
            <w:pPr>
              <w:jc w:val="both"/>
            </w:pPr>
            <w:r>
              <w:t>8 janvier 2019 - 5 février 2019</w:t>
            </w:r>
          </w:p>
        </w:tc>
      </w:tr>
      <w:tr w:rsidR="006E35E7">
        <w:trPr>
          <w:trHeight w:val="680"/>
        </w:trPr>
        <w:tc>
          <w:tcPr>
            <w:tcW w:w="705" w:type="dxa"/>
            <w:vMerge/>
            <w:shd w:val="clear" w:color="auto" w:fill="auto"/>
            <w:tcMar>
              <w:top w:w="100" w:type="dxa"/>
              <w:left w:w="100" w:type="dxa"/>
              <w:bottom w:w="100" w:type="dxa"/>
              <w:right w:w="100" w:type="dxa"/>
            </w:tcMar>
          </w:tcPr>
          <w:p w:rsidR="006E35E7" w:rsidRDefault="006E35E7">
            <w:pPr>
              <w:jc w:val="both"/>
            </w:pPr>
          </w:p>
        </w:tc>
        <w:tc>
          <w:tcPr>
            <w:tcW w:w="3630" w:type="dxa"/>
            <w:shd w:val="clear" w:color="auto" w:fill="auto"/>
            <w:tcMar>
              <w:top w:w="100" w:type="dxa"/>
              <w:left w:w="100" w:type="dxa"/>
              <w:bottom w:w="100" w:type="dxa"/>
              <w:right w:w="100" w:type="dxa"/>
            </w:tcMar>
          </w:tcPr>
          <w:p w:rsidR="006E35E7" w:rsidRDefault="00463234">
            <w:pPr>
              <w:jc w:val="both"/>
            </w:pPr>
            <w:r>
              <w:t>Envoi et réception de donnée pour le prototype du client léger</w:t>
            </w:r>
          </w:p>
        </w:tc>
        <w:tc>
          <w:tcPr>
            <w:tcW w:w="2070" w:type="dxa"/>
            <w:shd w:val="clear" w:color="auto" w:fill="auto"/>
            <w:tcMar>
              <w:top w:w="100" w:type="dxa"/>
              <w:left w:w="100" w:type="dxa"/>
              <w:bottom w:w="100" w:type="dxa"/>
              <w:right w:w="100" w:type="dxa"/>
            </w:tcMar>
          </w:tcPr>
          <w:p w:rsidR="006E35E7" w:rsidRDefault="00463234">
            <w:pPr>
              <w:pBdr>
                <w:top w:val="nil"/>
                <w:left w:val="nil"/>
                <w:bottom w:val="nil"/>
                <w:right w:val="nil"/>
                <w:between w:val="nil"/>
              </w:pBdr>
              <w:jc w:val="both"/>
            </w:pPr>
            <w:r>
              <w:t>40</w:t>
            </w:r>
          </w:p>
        </w:tc>
        <w:tc>
          <w:tcPr>
            <w:tcW w:w="2955" w:type="dxa"/>
            <w:shd w:val="clear" w:color="auto" w:fill="auto"/>
            <w:tcMar>
              <w:top w:w="100" w:type="dxa"/>
              <w:left w:w="100" w:type="dxa"/>
              <w:bottom w:w="100" w:type="dxa"/>
              <w:right w:w="100" w:type="dxa"/>
            </w:tcMar>
          </w:tcPr>
          <w:p w:rsidR="006E35E7" w:rsidRDefault="00463234">
            <w:pPr>
              <w:jc w:val="both"/>
            </w:pPr>
            <w:r>
              <w:t>15 janvier 2019 - 5 février 2019</w:t>
            </w:r>
          </w:p>
        </w:tc>
      </w:tr>
      <w:tr w:rsidR="006E35E7">
        <w:trPr>
          <w:trHeight w:val="680"/>
        </w:trPr>
        <w:tc>
          <w:tcPr>
            <w:tcW w:w="705" w:type="dxa"/>
            <w:vMerge/>
            <w:shd w:val="clear" w:color="auto" w:fill="auto"/>
            <w:tcMar>
              <w:top w:w="100" w:type="dxa"/>
              <w:left w:w="100" w:type="dxa"/>
              <w:bottom w:w="100" w:type="dxa"/>
              <w:right w:w="100" w:type="dxa"/>
            </w:tcMar>
          </w:tcPr>
          <w:p w:rsidR="006E35E7" w:rsidRDefault="006E35E7">
            <w:pPr>
              <w:pBdr>
                <w:top w:val="nil"/>
                <w:left w:val="nil"/>
                <w:bottom w:val="nil"/>
                <w:right w:val="nil"/>
                <w:between w:val="nil"/>
              </w:pBdr>
              <w:jc w:val="both"/>
            </w:pPr>
          </w:p>
        </w:tc>
        <w:tc>
          <w:tcPr>
            <w:tcW w:w="3630" w:type="dxa"/>
            <w:shd w:val="clear" w:color="auto" w:fill="auto"/>
            <w:tcMar>
              <w:top w:w="100" w:type="dxa"/>
              <w:left w:w="100" w:type="dxa"/>
              <w:bottom w:w="100" w:type="dxa"/>
              <w:right w:w="100" w:type="dxa"/>
            </w:tcMar>
          </w:tcPr>
          <w:p w:rsidR="006E35E7" w:rsidRDefault="00463234">
            <w:pPr>
              <w:pBdr>
                <w:top w:val="nil"/>
                <w:left w:val="nil"/>
                <w:bottom w:val="nil"/>
                <w:right w:val="nil"/>
                <w:between w:val="nil"/>
              </w:pBdr>
              <w:jc w:val="both"/>
            </w:pPr>
            <w:r>
              <w:t>Écriture du SRS pour la première remise en LOG3000</w:t>
            </w:r>
          </w:p>
        </w:tc>
        <w:tc>
          <w:tcPr>
            <w:tcW w:w="2070" w:type="dxa"/>
            <w:shd w:val="clear" w:color="auto" w:fill="auto"/>
            <w:tcMar>
              <w:top w:w="100" w:type="dxa"/>
              <w:left w:w="100" w:type="dxa"/>
              <w:bottom w:w="100" w:type="dxa"/>
              <w:right w:w="100" w:type="dxa"/>
            </w:tcMar>
          </w:tcPr>
          <w:p w:rsidR="006E35E7" w:rsidRDefault="00463234">
            <w:pPr>
              <w:pBdr>
                <w:top w:val="nil"/>
                <w:left w:val="nil"/>
                <w:bottom w:val="nil"/>
                <w:right w:val="nil"/>
                <w:between w:val="nil"/>
              </w:pBdr>
              <w:jc w:val="both"/>
            </w:pPr>
            <w:r>
              <w:t>30</w:t>
            </w:r>
          </w:p>
        </w:tc>
        <w:tc>
          <w:tcPr>
            <w:tcW w:w="2955" w:type="dxa"/>
            <w:shd w:val="clear" w:color="auto" w:fill="auto"/>
            <w:tcMar>
              <w:top w:w="100" w:type="dxa"/>
              <w:left w:w="100" w:type="dxa"/>
              <w:bottom w:w="100" w:type="dxa"/>
              <w:right w:w="100" w:type="dxa"/>
            </w:tcMar>
          </w:tcPr>
          <w:p w:rsidR="006E35E7" w:rsidRDefault="00463234">
            <w:pPr>
              <w:jc w:val="both"/>
            </w:pPr>
            <w:r>
              <w:t>14 janvier 2019 - 25 janvier 2019</w:t>
            </w:r>
          </w:p>
        </w:tc>
      </w:tr>
      <w:tr w:rsidR="006E35E7">
        <w:trPr>
          <w:trHeight w:val="680"/>
        </w:trPr>
        <w:tc>
          <w:tcPr>
            <w:tcW w:w="705" w:type="dxa"/>
            <w:vMerge/>
            <w:shd w:val="clear" w:color="auto" w:fill="auto"/>
            <w:tcMar>
              <w:top w:w="100" w:type="dxa"/>
              <w:left w:w="100" w:type="dxa"/>
              <w:bottom w:w="100" w:type="dxa"/>
              <w:right w:w="100" w:type="dxa"/>
            </w:tcMar>
          </w:tcPr>
          <w:p w:rsidR="006E35E7" w:rsidRDefault="006E35E7">
            <w:pPr>
              <w:pBdr>
                <w:top w:val="nil"/>
                <w:left w:val="nil"/>
                <w:bottom w:val="nil"/>
                <w:right w:val="nil"/>
                <w:between w:val="nil"/>
              </w:pBdr>
              <w:jc w:val="both"/>
            </w:pPr>
          </w:p>
        </w:tc>
        <w:tc>
          <w:tcPr>
            <w:tcW w:w="3630" w:type="dxa"/>
            <w:shd w:val="clear" w:color="auto" w:fill="auto"/>
            <w:tcMar>
              <w:top w:w="100" w:type="dxa"/>
              <w:left w:w="100" w:type="dxa"/>
              <w:bottom w:w="100" w:type="dxa"/>
              <w:right w:w="100" w:type="dxa"/>
            </w:tcMar>
          </w:tcPr>
          <w:p w:rsidR="006E35E7" w:rsidRDefault="00463234">
            <w:pPr>
              <w:pBdr>
                <w:top w:val="nil"/>
                <w:left w:val="nil"/>
                <w:bottom w:val="nil"/>
                <w:right w:val="nil"/>
                <w:between w:val="nil"/>
              </w:pBdr>
              <w:jc w:val="both"/>
            </w:pPr>
            <w:r>
              <w:t xml:space="preserve">Ajustement du SRS </w:t>
            </w:r>
            <w:proofErr w:type="gramStart"/>
            <w:r>
              <w:t>suite à</w:t>
            </w:r>
            <w:proofErr w:type="gramEnd"/>
            <w:r>
              <w:t xml:space="preserve"> la correction</w:t>
            </w:r>
          </w:p>
        </w:tc>
        <w:tc>
          <w:tcPr>
            <w:tcW w:w="2070" w:type="dxa"/>
            <w:shd w:val="clear" w:color="auto" w:fill="auto"/>
            <w:tcMar>
              <w:top w:w="100" w:type="dxa"/>
              <w:left w:w="100" w:type="dxa"/>
              <w:bottom w:w="100" w:type="dxa"/>
              <w:right w:w="100" w:type="dxa"/>
            </w:tcMar>
          </w:tcPr>
          <w:p w:rsidR="006E35E7" w:rsidRDefault="00463234">
            <w:pPr>
              <w:pBdr>
                <w:top w:val="nil"/>
                <w:left w:val="nil"/>
                <w:bottom w:val="nil"/>
                <w:right w:val="nil"/>
                <w:between w:val="nil"/>
              </w:pBdr>
              <w:jc w:val="both"/>
            </w:pPr>
            <w:r>
              <w:t>15</w:t>
            </w:r>
          </w:p>
        </w:tc>
        <w:tc>
          <w:tcPr>
            <w:tcW w:w="2955" w:type="dxa"/>
            <w:shd w:val="clear" w:color="auto" w:fill="auto"/>
            <w:tcMar>
              <w:top w:w="100" w:type="dxa"/>
              <w:left w:w="100" w:type="dxa"/>
              <w:bottom w:w="100" w:type="dxa"/>
              <w:right w:w="100" w:type="dxa"/>
            </w:tcMar>
          </w:tcPr>
          <w:p w:rsidR="006E35E7" w:rsidRDefault="00463234">
            <w:pPr>
              <w:pBdr>
                <w:top w:val="nil"/>
                <w:left w:val="nil"/>
                <w:bottom w:val="nil"/>
                <w:right w:val="nil"/>
                <w:between w:val="nil"/>
              </w:pBdr>
              <w:jc w:val="both"/>
            </w:pPr>
            <w:r>
              <w:t>4 février 2019 - 7 février 2019</w:t>
            </w:r>
          </w:p>
        </w:tc>
      </w:tr>
      <w:tr w:rsidR="006E35E7">
        <w:trPr>
          <w:trHeight w:val="680"/>
        </w:trPr>
        <w:tc>
          <w:tcPr>
            <w:tcW w:w="705" w:type="dxa"/>
            <w:vMerge/>
            <w:shd w:val="clear" w:color="auto" w:fill="auto"/>
            <w:tcMar>
              <w:top w:w="100" w:type="dxa"/>
              <w:left w:w="100" w:type="dxa"/>
              <w:bottom w:w="100" w:type="dxa"/>
              <w:right w:w="100" w:type="dxa"/>
            </w:tcMar>
          </w:tcPr>
          <w:p w:rsidR="006E35E7" w:rsidRDefault="006E35E7">
            <w:pPr>
              <w:pBdr>
                <w:top w:val="nil"/>
                <w:left w:val="nil"/>
                <w:bottom w:val="nil"/>
                <w:right w:val="nil"/>
                <w:between w:val="nil"/>
              </w:pBdr>
              <w:jc w:val="both"/>
            </w:pPr>
          </w:p>
        </w:tc>
        <w:tc>
          <w:tcPr>
            <w:tcW w:w="3630" w:type="dxa"/>
            <w:shd w:val="clear" w:color="auto" w:fill="auto"/>
            <w:tcMar>
              <w:top w:w="100" w:type="dxa"/>
              <w:left w:w="100" w:type="dxa"/>
              <w:bottom w:w="100" w:type="dxa"/>
              <w:right w:w="100" w:type="dxa"/>
            </w:tcMar>
          </w:tcPr>
          <w:p w:rsidR="006E35E7" w:rsidRDefault="00463234">
            <w:pPr>
              <w:pBdr>
                <w:top w:val="nil"/>
                <w:left w:val="nil"/>
                <w:bottom w:val="nil"/>
                <w:right w:val="nil"/>
                <w:between w:val="nil"/>
              </w:pBdr>
              <w:jc w:val="both"/>
            </w:pPr>
            <w:r>
              <w:t>Écriture du plan de projet</w:t>
            </w:r>
          </w:p>
        </w:tc>
        <w:tc>
          <w:tcPr>
            <w:tcW w:w="2070" w:type="dxa"/>
            <w:shd w:val="clear" w:color="auto" w:fill="auto"/>
            <w:tcMar>
              <w:top w:w="100" w:type="dxa"/>
              <w:left w:w="100" w:type="dxa"/>
              <w:bottom w:w="100" w:type="dxa"/>
              <w:right w:w="100" w:type="dxa"/>
            </w:tcMar>
          </w:tcPr>
          <w:p w:rsidR="006E35E7" w:rsidRDefault="00463234">
            <w:pPr>
              <w:pBdr>
                <w:top w:val="nil"/>
                <w:left w:val="nil"/>
                <w:bottom w:val="nil"/>
                <w:right w:val="nil"/>
                <w:between w:val="nil"/>
              </w:pBdr>
              <w:jc w:val="both"/>
            </w:pPr>
            <w:r>
              <w:t>15</w:t>
            </w:r>
          </w:p>
        </w:tc>
        <w:tc>
          <w:tcPr>
            <w:tcW w:w="2955" w:type="dxa"/>
            <w:shd w:val="clear" w:color="auto" w:fill="auto"/>
            <w:tcMar>
              <w:top w:w="100" w:type="dxa"/>
              <w:left w:w="100" w:type="dxa"/>
              <w:bottom w:w="100" w:type="dxa"/>
              <w:right w:w="100" w:type="dxa"/>
            </w:tcMar>
          </w:tcPr>
          <w:p w:rsidR="006E35E7" w:rsidRDefault="00463234">
            <w:pPr>
              <w:pBdr>
                <w:top w:val="nil"/>
                <w:left w:val="nil"/>
                <w:bottom w:val="nil"/>
                <w:right w:val="nil"/>
                <w:between w:val="nil"/>
              </w:pBdr>
              <w:jc w:val="both"/>
            </w:pPr>
            <w:r>
              <w:t>29 janvier 2019 - 7 février 2019</w:t>
            </w:r>
          </w:p>
        </w:tc>
      </w:tr>
      <w:tr w:rsidR="006E35E7">
        <w:trPr>
          <w:trHeight w:val="680"/>
        </w:trPr>
        <w:tc>
          <w:tcPr>
            <w:tcW w:w="705" w:type="dxa"/>
            <w:vMerge/>
            <w:shd w:val="clear" w:color="auto" w:fill="auto"/>
            <w:tcMar>
              <w:top w:w="100" w:type="dxa"/>
              <w:left w:w="100" w:type="dxa"/>
              <w:bottom w:w="100" w:type="dxa"/>
              <w:right w:w="100" w:type="dxa"/>
            </w:tcMar>
          </w:tcPr>
          <w:p w:rsidR="006E35E7" w:rsidRDefault="006E35E7">
            <w:pPr>
              <w:pBdr>
                <w:top w:val="nil"/>
                <w:left w:val="nil"/>
                <w:bottom w:val="nil"/>
                <w:right w:val="nil"/>
                <w:between w:val="nil"/>
              </w:pBdr>
              <w:jc w:val="both"/>
            </w:pPr>
          </w:p>
        </w:tc>
        <w:tc>
          <w:tcPr>
            <w:tcW w:w="3630" w:type="dxa"/>
            <w:shd w:val="clear" w:color="auto" w:fill="auto"/>
            <w:tcMar>
              <w:top w:w="100" w:type="dxa"/>
              <w:left w:w="100" w:type="dxa"/>
              <w:bottom w:w="100" w:type="dxa"/>
              <w:right w:w="100" w:type="dxa"/>
            </w:tcMar>
          </w:tcPr>
          <w:p w:rsidR="006E35E7" w:rsidRDefault="00463234">
            <w:pPr>
              <w:pBdr>
                <w:top w:val="nil"/>
                <w:left w:val="nil"/>
                <w:bottom w:val="nil"/>
                <w:right w:val="nil"/>
                <w:between w:val="nil"/>
              </w:pBdr>
              <w:jc w:val="both"/>
            </w:pPr>
            <w:r>
              <w:t>Écriture du protocole de communication</w:t>
            </w:r>
          </w:p>
        </w:tc>
        <w:tc>
          <w:tcPr>
            <w:tcW w:w="2070" w:type="dxa"/>
            <w:shd w:val="clear" w:color="auto" w:fill="auto"/>
            <w:tcMar>
              <w:top w:w="100" w:type="dxa"/>
              <w:left w:w="100" w:type="dxa"/>
              <w:bottom w:w="100" w:type="dxa"/>
              <w:right w:w="100" w:type="dxa"/>
            </w:tcMar>
          </w:tcPr>
          <w:p w:rsidR="006E35E7" w:rsidRDefault="00463234">
            <w:pPr>
              <w:pBdr>
                <w:top w:val="nil"/>
                <w:left w:val="nil"/>
                <w:bottom w:val="nil"/>
                <w:right w:val="nil"/>
                <w:between w:val="nil"/>
              </w:pBdr>
              <w:jc w:val="both"/>
            </w:pPr>
            <w:r>
              <w:t>15</w:t>
            </w:r>
          </w:p>
        </w:tc>
        <w:tc>
          <w:tcPr>
            <w:tcW w:w="2955" w:type="dxa"/>
            <w:shd w:val="clear" w:color="auto" w:fill="auto"/>
            <w:tcMar>
              <w:top w:w="100" w:type="dxa"/>
              <w:left w:w="100" w:type="dxa"/>
              <w:bottom w:w="100" w:type="dxa"/>
              <w:right w:w="100" w:type="dxa"/>
            </w:tcMar>
          </w:tcPr>
          <w:p w:rsidR="006E35E7" w:rsidRDefault="00463234">
            <w:pPr>
              <w:jc w:val="both"/>
            </w:pPr>
            <w:r>
              <w:t>29 janvier 2019 - 7 février 2019</w:t>
            </w:r>
          </w:p>
        </w:tc>
      </w:tr>
      <w:tr w:rsidR="006E35E7">
        <w:trPr>
          <w:trHeight w:val="680"/>
        </w:trPr>
        <w:tc>
          <w:tcPr>
            <w:tcW w:w="705" w:type="dxa"/>
            <w:vMerge/>
            <w:shd w:val="clear" w:color="auto" w:fill="auto"/>
            <w:tcMar>
              <w:top w:w="100" w:type="dxa"/>
              <w:left w:w="100" w:type="dxa"/>
              <w:bottom w:w="100" w:type="dxa"/>
              <w:right w:w="100" w:type="dxa"/>
            </w:tcMar>
          </w:tcPr>
          <w:p w:rsidR="006E35E7" w:rsidRDefault="006E35E7">
            <w:pPr>
              <w:jc w:val="both"/>
            </w:pPr>
          </w:p>
        </w:tc>
        <w:tc>
          <w:tcPr>
            <w:tcW w:w="3630" w:type="dxa"/>
            <w:shd w:val="clear" w:color="auto" w:fill="auto"/>
            <w:tcMar>
              <w:top w:w="100" w:type="dxa"/>
              <w:left w:w="100" w:type="dxa"/>
              <w:bottom w:w="100" w:type="dxa"/>
              <w:right w:w="100" w:type="dxa"/>
            </w:tcMar>
          </w:tcPr>
          <w:p w:rsidR="006E35E7" w:rsidRDefault="00463234">
            <w:pPr>
              <w:jc w:val="both"/>
            </w:pPr>
            <w:r>
              <w:t>Écriture du document d’architecture logicielle</w:t>
            </w:r>
          </w:p>
        </w:tc>
        <w:tc>
          <w:tcPr>
            <w:tcW w:w="2070" w:type="dxa"/>
            <w:shd w:val="clear" w:color="auto" w:fill="auto"/>
            <w:tcMar>
              <w:top w:w="100" w:type="dxa"/>
              <w:left w:w="100" w:type="dxa"/>
              <w:bottom w:w="100" w:type="dxa"/>
              <w:right w:w="100" w:type="dxa"/>
            </w:tcMar>
          </w:tcPr>
          <w:p w:rsidR="006E35E7" w:rsidRDefault="00463234">
            <w:pPr>
              <w:jc w:val="both"/>
            </w:pPr>
            <w:r>
              <w:t>15</w:t>
            </w:r>
          </w:p>
        </w:tc>
        <w:tc>
          <w:tcPr>
            <w:tcW w:w="2955" w:type="dxa"/>
            <w:shd w:val="clear" w:color="auto" w:fill="auto"/>
            <w:tcMar>
              <w:top w:w="100" w:type="dxa"/>
              <w:left w:w="100" w:type="dxa"/>
              <w:bottom w:w="100" w:type="dxa"/>
              <w:right w:w="100" w:type="dxa"/>
            </w:tcMar>
          </w:tcPr>
          <w:p w:rsidR="006E35E7" w:rsidRDefault="00463234">
            <w:pPr>
              <w:jc w:val="both"/>
            </w:pPr>
            <w:r>
              <w:t>29 janvier 2019 - 7 février 2019</w:t>
            </w:r>
          </w:p>
        </w:tc>
      </w:tr>
      <w:tr w:rsidR="006E35E7">
        <w:trPr>
          <w:trHeight w:val="680"/>
        </w:trPr>
        <w:tc>
          <w:tcPr>
            <w:tcW w:w="705" w:type="dxa"/>
            <w:vMerge w:val="restart"/>
            <w:shd w:val="clear" w:color="auto" w:fill="auto"/>
            <w:tcMar>
              <w:top w:w="100" w:type="dxa"/>
              <w:left w:w="100" w:type="dxa"/>
              <w:bottom w:w="100" w:type="dxa"/>
              <w:right w:w="100" w:type="dxa"/>
            </w:tcMar>
          </w:tcPr>
          <w:p w:rsidR="006E35E7" w:rsidRDefault="006E35E7">
            <w:pPr>
              <w:jc w:val="both"/>
            </w:pPr>
          </w:p>
          <w:p w:rsidR="006E35E7" w:rsidRDefault="006E35E7">
            <w:pPr>
              <w:jc w:val="both"/>
            </w:pPr>
          </w:p>
          <w:p w:rsidR="006E35E7" w:rsidRDefault="006E35E7">
            <w:pPr>
              <w:jc w:val="both"/>
            </w:pPr>
          </w:p>
          <w:p w:rsidR="006E35E7" w:rsidRDefault="006E35E7">
            <w:pPr>
              <w:jc w:val="both"/>
            </w:pPr>
          </w:p>
          <w:p w:rsidR="006E35E7" w:rsidRDefault="006E35E7">
            <w:pPr>
              <w:jc w:val="both"/>
            </w:pPr>
          </w:p>
          <w:p w:rsidR="006E35E7" w:rsidRDefault="006E35E7">
            <w:pPr>
              <w:jc w:val="both"/>
            </w:pPr>
          </w:p>
          <w:p w:rsidR="006E35E7" w:rsidRDefault="006E35E7">
            <w:pPr>
              <w:jc w:val="both"/>
            </w:pPr>
          </w:p>
          <w:p w:rsidR="006E35E7" w:rsidRDefault="006E35E7">
            <w:pPr>
              <w:jc w:val="both"/>
            </w:pPr>
          </w:p>
          <w:p w:rsidR="006E35E7" w:rsidRDefault="006E35E7">
            <w:pPr>
              <w:jc w:val="both"/>
            </w:pPr>
          </w:p>
          <w:p w:rsidR="006E35E7" w:rsidRDefault="00463234">
            <w:pPr>
              <w:jc w:val="both"/>
            </w:pPr>
            <w:r>
              <w:rPr>
                <w:noProof/>
              </w:rPr>
              <w:lastRenderedPageBreak/>
              <w:drawing>
                <wp:inline distT="114300" distB="114300" distL="114300" distR="114300">
                  <wp:extent cx="911679" cy="190500"/>
                  <wp:effectExtent l="-360589" t="360589" r="-360589" b="360589"/>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rot="16200000">
                            <a:off x="0" y="0"/>
                            <a:ext cx="911679" cy="190500"/>
                          </a:xfrm>
                          <a:prstGeom prst="rect">
                            <a:avLst/>
                          </a:prstGeom>
                          <a:ln/>
                        </pic:spPr>
                      </pic:pic>
                    </a:graphicData>
                  </a:graphic>
                </wp:inline>
              </w:drawing>
            </w:r>
          </w:p>
        </w:tc>
        <w:tc>
          <w:tcPr>
            <w:tcW w:w="3630" w:type="dxa"/>
            <w:shd w:val="clear" w:color="auto" w:fill="auto"/>
            <w:tcMar>
              <w:top w:w="100" w:type="dxa"/>
              <w:left w:w="100" w:type="dxa"/>
              <w:bottom w:w="100" w:type="dxa"/>
              <w:right w:w="100" w:type="dxa"/>
            </w:tcMar>
          </w:tcPr>
          <w:p w:rsidR="006E35E7" w:rsidRDefault="00463234">
            <w:pPr>
              <w:jc w:val="both"/>
            </w:pPr>
            <w:r>
              <w:lastRenderedPageBreak/>
              <w:t>Gestion et amélioration de la base de données</w:t>
            </w:r>
          </w:p>
        </w:tc>
        <w:tc>
          <w:tcPr>
            <w:tcW w:w="2070" w:type="dxa"/>
            <w:shd w:val="clear" w:color="auto" w:fill="auto"/>
            <w:tcMar>
              <w:top w:w="100" w:type="dxa"/>
              <w:left w:w="100" w:type="dxa"/>
              <w:bottom w:w="100" w:type="dxa"/>
              <w:right w:w="100" w:type="dxa"/>
            </w:tcMar>
          </w:tcPr>
          <w:p w:rsidR="006E35E7" w:rsidRDefault="00463234">
            <w:pPr>
              <w:jc w:val="both"/>
            </w:pPr>
            <w:r>
              <w:t>20</w:t>
            </w:r>
          </w:p>
        </w:tc>
        <w:tc>
          <w:tcPr>
            <w:tcW w:w="2955" w:type="dxa"/>
            <w:shd w:val="clear" w:color="auto" w:fill="auto"/>
            <w:tcMar>
              <w:top w:w="100" w:type="dxa"/>
              <w:left w:w="100" w:type="dxa"/>
              <w:bottom w:w="100" w:type="dxa"/>
              <w:right w:w="100" w:type="dxa"/>
            </w:tcMar>
          </w:tcPr>
          <w:p w:rsidR="006E35E7" w:rsidRDefault="00463234">
            <w:pPr>
              <w:jc w:val="both"/>
            </w:pPr>
            <w:r>
              <w:t>11 février 2019 - 18 février 2019</w:t>
            </w:r>
          </w:p>
        </w:tc>
      </w:tr>
      <w:tr w:rsidR="006E35E7">
        <w:trPr>
          <w:trHeight w:val="680"/>
        </w:trPr>
        <w:tc>
          <w:tcPr>
            <w:tcW w:w="705" w:type="dxa"/>
            <w:vMerge/>
            <w:shd w:val="clear" w:color="auto" w:fill="auto"/>
            <w:tcMar>
              <w:top w:w="100" w:type="dxa"/>
              <w:left w:w="100" w:type="dxa"/>
              <w:bottom w:w="100" w:type="dxa"/>
              <w:right w:w="100" w:type="dxa"/>
            </w:tcMar>
          </w:tcPr>
          <w:p w:rsidR="006E35E7" w:rsidRDefault="006E35E7">
            <w:pPr>
              <w:jc w:val="both"/>
            </w:pPr>
          </w:p>
        </w:tc>
        <w:tc>
          <w:tcPr>
            <w:tcW w:w="3630" w:type="dxa"/>
            <w:shd w:val="clear" w:color="auto" w:fill="auto"/>
            <w:tcMar>
              <w:top w:w="100" w:type="dxa"/>
              <w:left w:w="100" w:type="dxa"/>
              <w:bottom w:w="100" w:type="dxa"/>
              <w:right w:w="100" w:type="dxa"/>
            </w:tcMar>
          </w:tcPr>
          <w:p w:rsidR="006E35E7" w:rsidRDefault="00463234">
            <w:pPr>
              <w:jc w:val="both"/>
            </w:pPr>
            <w:r>
              <w:t>Amélioration du clavardage en mode intégré et fenêtré</w:t>
            </w:r>
          </w:p>
        </w:tc>
        <w:tc>
          <w:tcPr>
            <w:tcW w:w="2070" w:type="dxa"/>
            <w:shd w:val="clear" w:color="auto" w:fill="auto"/>
            <w:tcMar>
              <w:top w:w="100" w:type="dxa"/>
              <w:left w:w="100" w:type="dxa"/>
              <w:bottom w:w="100" w:type="dxa"/>
              <w:right w:w="100" w:type="dxa"/>
            </w:tcMar>
          </w:tcPr>
          <w:p w:rsidR="006E35E7" w:rsidRDefault="00463234">
            <w:pPr>
              <w:jc w:val="both"/>
            </w:pPr>
            <w:r>
              <w:t>20</w:t>
            </w:r>
          </w:p>
        </w:tc>
        <w:tc>
          <w:tcPr>
            <w:tcW w:w="2955" w:type="dxa"/>
            <w:shd w:val="clear" w:color="auto" w:fill="auto"/>
            <w:tcMar>
              <w:top w:w="100" w:type="dxa"/>
              <w:left w:w="100" w:type="dxa"/>
              <w:bottom w:w="100" w:type="dxa"/>
              <w:right w:w="100" w:type="dxa"/>
            </w:tcMar>
          </w:tcPr>
          <w:p w:rsidR="006E35E7" w:rsidRDefault="00463234">
            <w:pPr>
              <w:jc w:val="both"/>
            </w:pPr>
            <w:r>
              <w:t>11 février 2019 - 18 février 2019</w:t>
            </w:r>
          </w:p>
        </w:tc>
      </w:tr>
      <w:tr w:rsidR="006E35E7">
        <w:trPr>
          <w:trHeight w:val="680"/>
        </w:trPr>
        <w:tc>
          <w:tcPr>
            <w:tcW w:w="705" w:type="dxa"/>
            <w:vMerge/>
            <w:shd w:val="clear" w:color="auto" w:fill="auto"/>
            <w:tcMar>
              <w:top w:w="100" w:type="dxa"/>
              <w:left w:w="100" w:type="dxa"/>
              <w:bottom w:w="100" w:type="dxa"/>
              <w:right w:w="100" w:type="dxa"/>
            </w:tcMar>
          </w:tcPr>
          <w:p w:rsidR="006E35E7" w:rsidRDefault="006E35E7">
            <w:pPr>
              <w:jc w:val="both"/>
            </w:pPr>
          </w:p>
        </w:tc>
        <w:tc>
          <w:tcPr>
            <w:tcW w:w="3630" w:type="dxa"/>
            <w:shd w:val="clear" w:color="auto" w:fill="auto"/>
            <w:tcMar>
              <w:top w:w="100" w:type="dxa"/>
              <w:left w:w="100" w:type="dxa"/>
              <w:bottom w:w="100" w:type="dxa"/>
              <w:right w:w="100" w:type="dxa"/>
            </w:tcMar>
          </w:tcPr>
          <w:p w:rsidR="006E35E7" w:rsidRDefault="00463234">
            <w:pPr>
              <w:jc w:val="both"/>
            </w:pPr>
            <w:r>
              <w:t>Amélioration des interfaces visuelles</w:t>
            </w:r>
          </w:p>
        </w:tc>
        <w:tc>
          <w:tcPr>
            <w:tcW w:w="2070" w:type="dxa"/>
            <w:shd w:val="clear" w:color="auto" w:fill="auto"/>
            <w:tcMar>
              <w:top w:w="100" w:type="dxa"/>
              <w:left w:w="100" w:type="dxa"/>
              <w:bottom w:w="100" w:type="dxa"/>
              <w:right w:w="100" w:type="dxa"/>
            </w:tcMar>
          </w:tcPr>
          <w:p w:rsidR="006E35E7" w:rsidRDefault="00463234">
            <w:pPr>
              <w:jc w:val="both"/>
            </w:pPr>
            <w:r>
              <w:t>30</w:t>
            </w:r>
          </w:p>
        </w:tc>
        <w:tc>
          <w:tcPr>
            <w:tcW w:w="2955" w:type="dxa"/>
            <w:shd w:val="clear" w:color="auto" w:fill="auto"/>
            <w:tcMar>
              <w:top w:w="100" w:type="dxa"/>
              <w:left w:w="100" w:type="dxa"/>
              <w:bottom w:w="100" w:type="dxa"/>
              <w:right w:w="100" w:type="dxa"/>
            </w:tcMar>
          </w:tcPr>
          <w:p w:rsidR="006E35E7" w:rsidRDefault="00463234">
            <w:pPr>
              <w:jc w:val="both"/>
            </w:pPr>
            <w:r>
              <w:t>11 février 2019 - 18 février 2019</w:t>
            </w:r>
          </w:p>
        </w:tc>
      </w:tr>
      <w:tr w:rsidR="006E35E7">
        <w:trPr>
          <w:trHeight w:val="680"/>
        </w:trPr>
        <w:tc>
          <w:tcPr>
            <w:tcW w:w="705" w:type="dxa"/>
            <w:vMerge/>
            <w:shd w:val="clear" w:color="auto" w:fill="auto"/>
            <w:tcMar>
              <w:top w:w="100" w:type="dxa"/>
              <w:left w:w="100" w:type="dxa"/>
              <w:bottom w:w="100" w:type="dxa"/>
              <w:right w:w="100" w:type="dxa"/>
            </w:tcMar>
          </w:tcPr>
          <w:p w:rsidR="006E35E7" w:rsidRDefault="006E35E7">
            <w:pPr>
              <w:jc w:val="both"/>
            </w:pPr>
          </w:p>
        </w:tc>
        <w:tc>
          <w:tcPr>
            <w:tcW w:w="3630" w:type="dxa"/>
            <w:shd w:val="clear" w:color="auto" w:fill="auto"/>
            <w:tcMar>
              <w:top w:w="100" w:type="dxa"/>
              <w:left w:w="100" w:type="dxa"/>
              <w:bottom w:w="100" w:type="dxa"/>
              <w:right w:w="100" w:type="dxa"/>
            </w:tcMar>
          </w:tcPr>
          <w:p w:rsidR="006E35E7" w:rsidRDefault="00463234">
            <w:pPr>
              <w:jc w:val="both"/>
            </w:pPr>
            <w:r>
              <w:t>Ajout des éléments UML</w:t>
            </w:r>
          </w:p>
        </w:tc>
        <w:tc>
          <w:tcPr>
            <w:tcW w:w="2070" w:type="dxa"/>
            <w:shd w:val="clear" w:color="auto" w:fill="auto"/>
            <w:tcMar>
              <w:top w:w="100" w:type="dxa"/>
              <w:left w:w="100" w:type="dxa"/>
              <w:bottom w:w="100" w:type="dxa"/>
              <w:right w:w="100" w:type="dxa"/>
            </w:tcMar>
          </w:tcPr>
          <w:p w:rsidR="006E35E7" w:rsidRDefault="00463234">
            <w:pPr>
              <w:jc w:val="both"/>
            </w:pPr>
            <w:r>
              <w:t>50</w:t>
            </w:r>
          </w:p>
        </w:tc>
        <w:tc>
          <w:tcPr>
            <w:tcW w:w="2955" w:type="dxa"/>
            <w:shd w:val="clear" w:color="auto" w:fill="auto"/>
            <w:tcMar>
              <w:top w:w="100" w:type="dxa"/>
              <w:left w:w="100" w:type="dxa"/>
              <w:bottom w:w="100" w:type="dxa"/>
              <w:right w:w="100" w:type="dxa"/>
            </w:tcMar>
          </w:tcPr>
          <w:p w:rsidR="006E35E7" w:rsidRDefault="00463234">
            <w:pPr>
              <w:jc w:val="both"/>
            </w:pPr>
            <w:r>
              <w:t>11 février 2019 - 25 février 2019</w:t>
            </w:r>
          </w:p>
        </w:tc>
      </w:tr>
      <w:tr w:rsidR="006E35E7">
        <w:trPr>
          <w:trHeight w:val="680"/>
        </w:trPr>
        <w:tc>
          <w:tcPr>
            <w:tcW w:w="705" w:type="dxa"/>
            <w:vMerge/>
            <w:shd w:val="clear" w:color="auto" w:fill="auto"/>
            <w:tcMar>
              <w:top w:w="100" w:type="dxa"/>
              <w:left w:w="100" w:type="dxa"/>
              <w:bottom w:w="100" w:type="dxa"/>
              <w:right w:w="100" w:type="dxa"/>
            </w:tcMar>
          </w:tcPr>
          <w:p w:rsidR="006E35E7" w:rsidRDefault="006E35E7">
            <w:pPr>
              <w:jc w:val="both"/>
            </w:pPr>
          </w:p>
        </w:tc>
        <w:tc>
          <w:tcPr>
            <w:tcW w:w="3630" w:type="dxa"/>
            <w:shd w:val="clear" w:color="auto" w:fill="auto"/>
            <w:tcMar>
              <w:top w:w="100" w:type="dxa"/>
              <w:left w:w="100" w:type="dxa"/>
              <w:bottom w:w="100" w:type="dxa"/>
              <w:right w:w="100" w:type="dxa"/>
            </w:tcMar>
          </w:tcPr>
          <w:p w:rsidR="006E35E7" w:rsidRDefault="00463234">
            <w:pPr>
              <w:jc w:val="both"/>
            </w:pPr>
            <w:r>
              <w:t>Gestion de l’authentification d’un nouvel utilisateur</w:t>
            </w:r>
          </w:p>
        </w:tc>
        <w:tc>
          <w:tcPr>
            <w:tcW w:w="2070" w:type="dxa"/>
            <w:shd w:val="clear" w:color="auto" w:fill="auto"/>
            <w:tcMar>
              <w:top w:w="100" w:type="dxa"/>
              <w:left w:w="100" w:type="dxa"/>
              <w:bottom w:w="100" w:type="dxa"/>
              <w:right w:w="100" w:type="dxa"/>
            </w:tcMar>
          </w:tcPr>
          <w:p w:rsidR="006E35E7" w:rsidRDefault="00463234">
            <w:pPr>
              <w:jc w:val="both"/>
            </w:pPr>
            <w:r>
              <w:t>30</w:t>
            </w:r>
          </w:p>
        </w:tc>
        <w:tc>
          <w:tcPr>
            <w:tcW w:w="2955" w:type="dxa"/>
            <w:shd w:val="clear" w:color="auto" w:fill="auto"/>
            <w:tcMar>
              <w:top w:w="100" w:type="dxa"/>
              <w:left w:w="100" w:type="dxa"/>
              <w:bottom w:w="100" w:type="dxa"/>
              <w:right w:w="100" w:type="dxa"/>
            </w:tcMar>
          </w:tcPr>
          <w:p w:rsidR="006E35E7" w:rsidRDefault="00463234">
            <w:pPr>
              <w:jc w:val="both"/>
            </w:pPr>
            <w:r>
              <w:t>18 février 2019 - 25 février 2019</w:t>
            </w:r>
          </w:p>
        </w:tc>
      </w:tr>
      <w:tr w:rsidR="006E35E7">
        <w:trPr>
          <w:trHeight w:val="680"/>
        </w:trPr>
        <w:tc>
          <w:tcPr>
            <w:tcW w:w="705" w:type="dxa"/>
            <w:vMerge/>
            <w:shd w:val="clear" w:color="auto" w:fill="auto"/>
            <w:tcMar>
              <w:top w:w="100" w:type="dxa"/>
              <w:left w:w="100" w:type="dxa"/>
              <w:bottom w:w="100" w:type="dxa"/>
              <w:right w:w="100" w:type="dxa"/>
            </w:tcMar>
          </w:tcPr>
          <w:p w:rsidR="006E35E7" w:rsidRDefault="006E35E7">
            <w:pPr>
              <w:jc w:val="both"/>
            </w:pPr>
          </w:p>
        </w:tc>
        <w:tc>
          <w:tcPr>
            <w:tcW w:w="3630" w:type="dxa"/>
            <w:shd w:val="clear" w:color="auto" w:fill="auto"/>
            <w:tcMar>
              <w:top w:w="100" w:type="dxa"/>
              <w:left w:w="100" w:type="dxa"/>
              <w:bottom w:w="100" w:type="dxa"/>
              <w:right w:w="100" w:type="dxa"/>
            </w:tcMar>
          </w:tcPr>
          <w:p w:rsidR="006E35E7" w:rsidRDefault="00463234">
            <w:pPr>
              <w:jc w:val="both"/>
            </w:pPr>
            <w:r>
              <w:t>Création d’un profil utilisateur</w:t>
            </w:r>
          </w:p>
        </w:tc>
        <w:tc>
          <w:tcPr>
            <w:tcW w:w="2070" w:type="dxa"/>
            <w:shd w:val="clear" w:color="auto" w:fill="auto"/>
            <w:tcMar>
              <w:top w:w="100" w:type="dxa"/>
              <w:left w:w="100" w:type="dxa"/>
              <w:bottom w:w="100" w:type="dxa"/>
              <w:right w:w="100" w:type="dxa"/>
            </w:tcMar>
          </w:tcPr>
          <w:p w:rsidR="006E35E7" w:rsidRDefault="00463234">
            <w:pPr>
              <w:jc w:val="both"/>
            </w:pPr>
            <w:r>
              <w:t>30</w:t>
            </w:r>
          </w:p>
        </w:tc>
        <w:tc>
          <w:tcPr>
            <w:tcW w:w="2955" w:type="dxa"/>
            <w:shd w:val="clear" w:color="auto" w:fill="auto"/>
            <w:tcMar>
              <w:top w:w="100" w:type="dxa"/>
              <w:left w:w="100" w:type="dxa"/>
              <w:bottom w:w="100" w:type="dxa"/>
              <w:right w:w="100" w:type="dxa"/>
            </w:tcMar>
          </w:tcPr>
          <w:p w:rsidR="006E35E7" w:rsidRDefault="00463234">
            <w:pPr>
              <w:jc w:val="both"/>
            </w:pPr>
            <w:r>
              <w:t>18 février 2019 - 25 février 2019</w:t>
            </w:r>
          </w:p>
        </w:tc>
      </w:tr>
      <w:tr w:rsidR="006E35E7">
        <w:trPr>
          <w:trHeight w:val="680"/>
        </w:trPr>
        <w:tc>
          <w:tcPr>
            <w:tcW w:w="705" w:type="dxa"/>
            <w:vMerge/>
            <w:shd w:val="clear" w:color="auto" w:fill="auto"/>
            <w:tcMar>
              <w:top w:w="100" w:type="dxa"/>
              <w:left w:w="100" w:type="dxa"/>
              <w:bottom w:w="100" w:type="dxa"/>
              <w:right w:w="100" w:type="dxa"/>
            </w:tcMar>
          </w:tcPr>
          <w:p w:rsidR="006E35E7" w:rsidRDefault="006E35E7">
            <w:pPr>
              <w:jc w:val="both"/>
            </w:pPr>
          </w:p>
        </w:tc>
        <w:tc>
          <w:tcPr>
            <w:tcW w:w="3630" w:type="dxa"/>
            <w:shd w:val="clear" w:color="auto" w:fill="auto"/>
            <w:tcMar>
              <w:top w:w="100" w:type="dxa"/>
              <w:left w:w="100" w:type="dxa"/>
              <w:bottom w:w="100" w:type="dxa"/>
              <w:right w:w="100" w:type="dxa"/>
            </w:tcMar>
          </w:tcPr>
          <w:p w:rsidR="006E35E7" w:rsidRDefault="00463234">
            <w:pPr>
              <w:jc w:val="both"/>
            </w:pPr>
            <w:r>
              <w:t>Création d’une galerie d’image</w:t>
            </w:r>
          </w:p>
        </w:tc>
        <w:tc>
          <w:tcPr>
            <w:tcW w:w="2070" w:type="dxa"/>
            <w:shd w:val="clear" w:color="auto" w:fill="auto"/>
            <w:tcMar>
              <w:top w:w="100" w:type="dxa"/>
              <w:left w:w="100" w:type="dxa"/>
              <w:bottom w:w="100" w:type="dxa"/>
              <w:right w:w="100" w:type="dxa"/>
            </w:tcMar>
          </w:tcPr>
          <w:p w:rsidR="006E35E7" w:rsidRDefault="00463234">
            <w:pPr>
              <w:jc w:val="both"/>
            </w:pPr>
            <w:r>
              <w:t>60</w:t>
            </w:r>
          </w:p>
        </w:tc>
        <w:tc>
          <w:tcPr>
            <w:tcW w:w="2955" w:type="dxa"/>
            <w:shd w:val="clear" w:color="auto" w:fill="auto"/>
            <w:tcMar>
              <w:top w:w="100" w:type="dxa"/>
              <w:left w:w="100" w:type="dxa"/>
              <w:bottom w:w="100" w:type="dxa"/>
              <w:right w:w="100" w:type="dxa"/>
            </w:tcMar>
          </w:tcPr>
          <w:p w:rsidR="006E35E7" w:rsidRDefault="00463234">
            <w:pPr>
              <w:jc w:val="both"/>
            </w:pPr>
            <w:r>
              <w:t>18 février 2019 - 4 mars 2019</w:t>
            </w:r>
          </w:p>
        </w:tc>
      </w:tr>
      <w:tr w:rsidR="006E35E7">
        <w:trPr>
          <w:trHeight w:val="680"/>
        </w:trPr>
        <w:tc>
          <w:tcPr>
            <w:tcW w:w="705" w:type="dxa"/>
            <w:vMerge/>
            <w:shd w:val="clear" w:color="auto" w:fill="auto"/>
            <w:tcMar>
              <w:top w:w="100" w:type="dxa"/>
              <w:left w:w="100" w:type="dxa"/>
              <w:bottom w:w="100" w:type="dxa"/>
              <w:right w:w="100" w:type="dxa"/>
            </w:tcMar>
          </w:tcPr>
          <w:p w:rsidR="006E35E7" w:rsidRDefault="006E35E7">
            <w:pPr>
              <w:jc w:val="both"/>
            </w:pPr>
          </w:p>
        </w:tc>
        <w:tc>
          <w:tcPr>
            <w:tcW w:w="3630" w:type="dxa"/>
            <w:shd w:val="clear" w:color="auto" w:fill="auto"/>
            <w:tcMar>
              <w:top w:w="100" w:type="dxa"/>
              <w:left w:w="100" w:type="dxa"/>
              <w:bottom w:w="100" w:type="dxa"/>
              <w:right w:w="100" w:type="dxa"/>
            </w:tcMar>
          </w:tcPr>
          <w:p w:rsidR="006E35E7" w:rsidRDefault="00463234">
            <w:pPr>
              <w:jc w:val="both"/>
            </w:pPr>
            <w:r>
              <w:t>Gestion des images (sauvegarde, chargement, accessibilité)</w:t>
            </w:r>
          </w:p>
        </w:tc>
        <w:tc>
          <w:tcPr>
            <w:tcW w:w="2070" w:type="dxa"/>
            <w:shd w:val="clear" w:color="auto" w:fill="auto"/>
            <w:tcMar>
              <w:top w:w="100" w:type="dxa"/>
              <w:left w:w="100" w:type="dxa"/>
              <w:bottom w:w="100" w:type="dxa"/>
              <w:right w:w="100" w:type="dxa"/>
            </w:tcMar>
          </w:tcPr>
          <w:p w:rsidR="006E35E7" w:rsidRDefault="00463234">
            <w:pPr>
              <w:jc w:val="both"/>
            </w:pPr>
            <w:r>
              <w:t>50</w:t>
            </w:r>
          </w:p>
        </w:tc>
        <w:tc>
          <w:tcPr>
            <w:tcW w:w="2955" w:type="dxa"/>
            <w:shd w:val="clear" w:color="auto" w:fill="auto"/>
            <w:tcMar>
              <w:top w:w="100" w:type="dxa"/>
              <w:left w:w="100" w:type="dxa"/>
              <w:bottom w:w="100" w:type="dxa"/>
              <w:right w:w="100" w:type="dxa"/>
            </w:tcMar>
          </w:tcPr>
          <w:p w:rsidR="006E35E7" w:rsidRDefault="00463234">
            <w:pPr>
              <w:jc w:val="both"/>
            </w:pPr>
            <w:r>
              <w:t>25 février 2019 - 11 mars 2019</w:t>
            </w:r>
          </w:p>
        </w:tc>
      </w:tr>
      <w:tr w:rsidR="006E35E7">
        <w:trPr>
          <w:trHeight w:val="680"/>
        </w:trPr>
        <w:tc>
          <w:tcPr>
            <w:tcW w:w="705" w:type="dxa"/>
            <w:vMerge/>
            <w:shd w:val="clear" w:color="auto" w:fill="auto"/>
            <w:tcMar>
              <w:top w:w="100" w:type="dxa"/>
              <w:left w:w="100" w:type="dxa"/>
              <w:bottom w:w="100" w:type="dxa"/>
              <w:right w:w="100" w:type="dxa"/>
            </w:tcMar>
          </w:tcPr>
          <w:p w:rsidR="006E35E7" w:rsidRDefault="006E35E7">
            <w:pPr>
              <w:jc w:val="both"/>
            </w:pPr>
          </w:p>
        </w:tc>
        <w:tc>
          <w:tcPr>
            <w:tcW w:w="3630" w:type="dxa"/>
            <w:shd w:val="clear" w:color="auto" w:fill="auto"/>
            <w:tcMar>
              <w:top w:w="100" w:type="dxa"/>
              <w:left w:w="100" w:type="dxa"/>
              <w:bottom w:w="100" w:type="dxa"/>
              <w:right w:w="100" w:type="dxa"/>
            </w:tcMar>
          </w:tcPr>
          <w:p w:rsidR="006E35E7" w:rsidRDefault="00463234">
            <w:pPr>
              <w:jc w:val="both"/>
            </w:pPr>
            <w:r>
              <w:t xml:space="preserve">Ajout des fonctionnalités de bases (Select all, </w:t>
            </w:r>
            <w:proofErr w:type="spellStart"/>
            <w:r>
              <w:t>Invert</w:t>
            </w:r>
            <w:proofErr w:type="spellEnd"/>
            <w:r>
              <w:t xml:space="preserve"> </w:t>
            </w:r>
            <w:proofErr w:type="spellStart"/>
            <w:r>
              <w:t>colors</w:t>
            </w:r>
            <w:proofErr w:type="spellEnd"/>
            <w:r>
              <w:t xml:space="preserve">, </w:t>
            </w:r>
            <w:proofErr w:type="spellStart"/>
            <w:r>
              <w:t>Invert</w:t>
            </w:r>
            <w:proofErr w:type="spellEnd"/>
            <w:r>
              <w:t xml:space="preserve"> </w:t>
            </w:r>
            <w:proofErr w:type="spellStart"/>
            <w:r>
              <w:t>selection</w:t>
            </w:r>
            <w:proofErr w:type="spellEnd"/>
            <w:r>
              <w:t xml:space="preserve"> et </w:t>
            </w:r>
            <w:proofErr w:type="spellStart"/>
            <w:r>
              <w:t>Transform</w:t>
            </w:r>
            <w:proofErr w:type="spellEnd"/>
            <w:r>
              <w:t xml:space="preserve"> all)</w:t>
            </w:r>
          </w:p>
        </w:tc>
        <w:tc>
          <w:tcPr>
            <w:tcW w:w="2070" w:type="dxa"/>
            <w:shd w:val="clear" w:color="auto" w:fill="auto"/>
            <w:tcMar>
              <w:top w:w="100" w:type="dxa"/>
              <w:left w:w="100" w:type="dxa"/>
              <w:bottom w:w="100" w:type="dxa"/>
              <w:right w:w="100" w:type="dxa"/>
            </w:tcMar>
          </w:tcPr>
          <w:p w:rsidR="006E35E7" w:rsidRDefault="00463234">
            <w:pPr>
              <w:jc w:val="both"/>
            </w:pPr>
            <w:r>
              <w:t>70</w:t>
            </w:r>
          </w:p>
        </w:tc>
        <w:tc>
          <w:tcPr>
            <w:tcW w:w="2955" w:type="dxa"/>
            <w:shd w:val="clear" w:color="auto" w:fill="auto"/>
            <w:tcMar>
              <w:top w:w="100" w:type="dxa"/>
              <w:left w:w="100" w:type="dxa"/>
              <w:bottom w:w="100" w:type="dxa"/>
              <w:right w:w="100" w:type="dxa"/>
            </w:tcMar>
          </w:tcPr>
          <w:p w:rsidR="006E35E7" w:rsidRDefault="00463234">
            <w:pPr>
              <w:jc w:val="both"/>
            </w:pPr>
            <w:r>
              <w:t>25 février 2019 - 11 mars 2019</w:t>
            </w:r>
          </w:p>
        </w:tc>
      </w:tr>
      <w:tr w:rsidR="006E35E7">
        <w:trPr>
          <w:trHeight w:val="680"/>
        </w:trPr>
        <w:tc>
          <w:tcPr>
            <w:tcW w:w="705" w:type="dxa"/>
            <w:vMerge/>
            <w:shd w:val="clear" w:color="auto" w:fill="auto"/>
            <w:tcMar>
              <w:top w:w="100" w:type="dxa"/>
              <w:left w:w="100" w:type="dxa"/>
              <w:bottom w:w="100" w:type="dxa"/>
              <w:right w:w="100" w:type="dxa"/>
            </w:tcMar>
          </w:tcPr>
          <w:p w:rsidR="006E35E7" w:rsidRDefault="006E35E7">
            <w:pPr>
              <w:jc w:val="both"/>
            </w:pPr>
          </w:p>
        </w:tc>
        <w:tc>
          <w:tcPr>
            <w:tcW w:w="3630" w:type="dxa"/>
            <w:shd w:val="clear" w:color="auto" w:fill="auto"/>
            <w:tcMar>
              <w:top w:w="100" w:type="dxa"/>
              <w:left w:w="100" w:type="dxa"/>
              <w:bottom w:w="100" w:type="dxa"/>
              <w:right w:w="100" w:type="dxa"/>
            </w:tcMar>
          </w:tcPr>
          <w:p w:rsidR="006E35E7" w:rsidRDefault="00463234">
            <w:pPr>
              <w:jc w:val="both"/>
            </w:pPr>
            <w:r>
              <w:t>Clavardage avec plusieurs canaux de discussion</w:t>
            </w:r>
          </w:p>
        </w:tc>
        <w:tc>
          <w:tcPr>
            <w:tcW w:w="2070" w:type="dxa"/>
            <w:shd w:val="clear" w:color="auto" w:fill="auto"/>
            <w:tcMar>
              <w:top w:w="100" w:type="dxa"/>
              <w:left w:w="100" w:type="dxa"/>
              <w:bottom w:w="100" w:type="dxa"/>
              <w:right w:w="100" w:type="dxa"/>
            </w:tcMar>
          </w:tcPr>
          <w:p w:rsidR="006E35E7" w:rsidRDefault="00463234">
            <w:pPr>
              <w:jc w:val="both"/>
            </w:pPr>
            <w:r>
              <w:t>60</w:t>
            </w:r>
          </w:p>
        </w:tc>
        <w:tc>
          <w:tcPr>
            <w:tcW w:w="2955" w:type="dxa"/>
            <w:shd w:val="clear" w:color="auto" w:fill="auto"/>
            <w:tcMar>
              <w:top w:w="100" w:type="dxa"/>
              <w:left w:w="100" w:type="dxa"/>
              <w:bottom w:w="100" w:type="dxa"/>
              <w:right w:w="100" w:type="dxa"/>
            </w:tcMar>
          </w:tcPr>
          <w:p w:rsidR="006E35E7" w:rsidRDefault="00463234">
            <w:pPr>
              <w:jc w:val="both"/>
            </w:pPr>
            <w:r>
              <w:t>25 février 2019 - 11 mars 2019</w:t>
            </w:r>
          </w:p>
        </w:tc>
      </w:tr>
      <w:tr w:rsidR="006E35E7">
        <w:trPr>
          <w:trHeight w:val="680"/>
        </w:trPr>
        <w:tc>
          <w:tcPr>
            <w:tcW w:w="705" w:type="dxa"/>
            <w:vMerge/>
            <w:shd w:val="clear" w:color="auto" w:fill="auto"/>
            <w:tcMar>
              <w:top w:w="100" w:type="dxa"/>
              <w:left w:w="100" w:type="dxa"/>
              <w:bottom w:w="100" w:type="dxa"/>
              <w:right w:w="100" w:type="dxa"/>
            </w:tcMar>
          </w:tcPr>
          <w:p w:rsidR="006E35E7" w:rsidRDefault="006E35E7">
            <w:pPr>
              <w:jc w:val="both"/>
            </w:pPr>
          </w:p>
        </w:tc>
        <w:tc>
          <w:tcPr>
            <w:tcW w:w="3630" w:type="dxa"/>
            <w:shd w:val="clear" w:color="auto" w:fill="auto"/>
            <w:tcMar>
              <w:top w:w="100" w:type="dxa"/>
              <w:left w:w="100" w:type="dxa"/>
              <w:bottom w:w="100" w:type="dxa"/>
              <w:right w:w="100" w:type="dxa"/>
            </w:tcMar>
          </w:tcPr>
          <w:p w:rsidR="006E35E7" w:rsidRDefault="00463234">
            <w:pPr>
              <w:jc w:val="both"/>
            </w:pPr>
            <w:r>
              <w:t xml:space="preserve">Édition de base collaborative </w:t>
            </w:r>
          </w:p>
        </w:tc>
        <w:tc>
          <w:tcPr>
            <w:tcW w:w="2070" w:type="dxa"/>
            <w:shd w:val="clear" w:color="auto" w:fill="auto"/>
            <w:tcMar>
              <w:top w:w="100" w:type="dxa"/>
              <w:left w:w="100" w:type="dxa"/>
              <w:bottom w:w="100" w:type="dxa"/>
              <w:right w:w="100" w:type="dxa"/>
            </w:tcMar>
          </w:tcPr>
          <w:p w:rsidR="006E35E7" w:rsidRDefault="00463234">
            <w:pPr>
              <w:jc w:val="both"/>
            </w:pPr>
            <w:r>
              <w:t>50</w:t>
            </w:r>
          </w:p>
        </w:tc>
        <w:tc>
          <w:tcPr>
            <w:tcW w:w="2955" w:type="dxa"/>
            <w:shd w:val="clear" w:color="auto" w:fill="auto"/>
            <w:tcMar>
              <w:top w:w="100" w:type="dxa"/>
              <w:left w:w="100" w:type="dxa"/>
              <w:bottom w:w="100" w:type="dxa"/>
              <w:right w:w="100" w:type="dxa"/>
            </w:tcMar>
          </w:tcPr>
          <w:p w:rsidR="006E35E7" w:rsidRDefault="00463234">
            <w:pPr>
              <w:jc w:val="both"/>
            </w:pPr>
            <w:r>
              <w:t>4 mar</w:t>
            </w:r>
            <w:r>
              <w:t>s 2019 - 18 mars 2019</w:t>
            </w:r>
          </w:p>
        </w:tc>
      </w:tr>
      <w:tr w:rsidR="006E35E7">
        <w:trPr>
          <w:trHeight w:val="680"/>
        </w:trPr>
        <w:tc>
          <w:tcPr>
            <w:tcW w:w="705" w:type="dxa"/>
            <w:vMerge/>
            <w:shd w:val="clear" w:color="auto" w:fill="auto"/>
            <w:tcMar>
              <w:top w:w="100" w:type="dxa"/>
              <w:left w:w="100" w:type="dxa"/>
              <w:bottom w:w="100" w:type="dxa"/>
              <w:right w:w="100" w:type="dxa"/>
            </w:tcMar>
          </w:tcPr>
          <w:p w:rsidR="006E35E7" w:rsidRDefault="006E35E7">
            <w:pPr>
              <w:jc w:val="both"/>
            </w:pPr>
          </w:p>
        </w:tc>
        <w:tc>
          <w:tcPr>
            <w:tcW w:w="3630" w:type="dxa"/>
            <w:shd w:val="clear" w:color="auto" w:fill="auto"/>
            <w:tcMar>
              <w:top w:w="100" w:type="dxa"/>
              <w:left w:w="100" w:type="dxa"/>
              <w:bottom w:w="100" w:type="dxa"/>
              <w:right w:w="100" w:type="dxa"/>
            </w:tcMar>
          </w:tcPr>
          <w:p w:rsidR="006E35E7" w:rsidRDefault="00463234">
            <w:pPr>
              <w:jc w:val="both"/>
            </w:pPr>
            <w:r>
              <w:t>Édition de forme collaborative</w:t>
            </w:r>
          </w:p>
        </w:tc>
        <w:tc>
          <w:tcPr>
            <w:tcW w:w="2070" w:type="dxa"/>
            <w:shd w:val="clear" w:color="auto" w:fill="auto"/>
            <w:tcMar>
              <w:top w:w="100" w:type="dxa"/>
              <w:left w:w="100" w:type="dxa"/>
              <w:bottom w:w="100" w:type="dxa"/>
              <w:right w:w="100" w:type="dxa"/>
            </w:tcMar>
          </w:tcPr>
          <w:p w:rsidR="006E35E7" w:rsidRDefault="00463234">
            <w:pPr>
              <w:jc w:val="both"/>
            </w:pPr>
            <w:r>
              <w:t>50</w:t>
            </w:r>
          </w:p>
        </w:tc>
        <w:tc>
          <w:tcPr>
            <w:tcW w:w="2955" w:type="dxa"/>
            <w:shd w:val="clear" w:color="auto" w:fill="auto"/>
            <w:tcMar>
              <w:top w:w="100" w:type="dxa"/>
              <w:left w:w="100" w:type="dxa"/>
              <w:bottom w:w="100" w:type="dxa"/>
              <w:right w:w="100" w:type="dxa"/>
            </w:tcMar>
          </w:tcPr>
          <w:p w:rsidR="006E35E7" w:rsidRDefault="00463234">
            <w:pPr>
              <w:jc w:val="both"/>
            </w:pPr>
            <w:r>
              <w:t>11 mars 2019 - 25 mars 2019</w:t>
            </w:r>
          </w:p>
        </w:tc>
      </w:tr>
      <w:tr w:rsidR="006E35E7">
        <w:trPr>
          <w:trHeight w:val="680"/>
        </w:trPr>
        <w:tc>
          <w:tcPr>
            <w:tcW w:w="705" w:type="dxa"/>
            <w:vMerge/>
            <w:shd w:val="clear" w:color="auto" w:fill="auto"/>
            <w:tcMar>
              <w:top w:w="100" w:type="dxa"/>
              <w:left w:w="100" w:type="dxa"/>
              <w:bottom w:w="100" w:type="dxa"/>
              <w:right w:w="100" w:type="dxa"/>
            </w:tcMar>
          </w:tcPr>
          <w:p w:rsidR="006E35E7" w:rsidRDefault="006E35E7">
            <w:pPr>
              <w:jc w:val="both"/>
            </w:pPr>
          </w:p>
        </w:tc>
        <w:tc>
          <w:tcPr>
            <w:tcW w:w="3630" w:type="dxa"/>
            <w:shd w:val="clear" w:color="auto" w:fill="auto"/>
            <w:tcMar>
              <w:top w:w="100" w:type="dxa"/>
              <w:left w:w="100" w:type="dxa"/>
              <w:bottom w:w="100" w:type="dxa"/>
              <w:right w:w="100" w:type="dxa"/>
            </w:tcMar>
          </w:tcPr>
          <w:p w:rsidR="006E35E7" w:rsidRDefault="00463234">
            <w:pPr>
              <w:jc w:val="both"/>
            </w:pPr>
            <w:r>
              <w:t>création d’un tutoriel</w:t>
            </w:r>
          </w:p>
        </w:tc>
        <w:tc>
          <w:tcPr>
            <w:tcW w:w="2070" w:type="dxa"/>
            <w:shd w:val="clear" w:color="auto" w:fill="auto"/>
            <w:tcMar>
              <w:top w:w="100" w:type="dxa"/>
              <w:left w:w="100" w:type="dxa"/>
              <w:bottom w:w="100" w:type="dxa"/>
              <w:right w:w="100" w:type="dxa"/>
            </w:tcMar>
          </w:tcPr>
          <w:p w:rsidR="006E35E7" w:rsidRDefault="00463234">
            <w:pPr>
              <w:jc w:val="both"/>
            </w:pPr>
            <w:r>
              <w:t>30</w:t>
            </w:r>
          </w:p>
        </w:tc>
        <w:tc>
          <w:tcPr>
            <w:tcW w:w="2955" w:type="dxa"/>
            <w:shd w:val="clear" w:color="auto" w:fill="auto"/>
            <w:tcMar>
              <w:top w:w="100" w:type="dxa"/>
              <w:left w:w="100" w:type="dxa"/>
              <w:bottom w:w="100" w:type="dxa"/>
              <w:right w:w="100" w:type="dxa"/>
            </w:tcMar>
          </w:tcPr>
          <w:p w:rsidR="006E35E7" w:rsidRDefault="00463234">
            <w:pPr>
              <w:jc w:val="both"/>
            </w:pPr>
            <w:r>
              <w:t>11 mars 2019 - 18 mars 2019</w:t>
            </w:r>
          </w:p>
        </w:tc>
      </w:tr>
      <w:tr w:rsidR="006E35E7">
        <w:trPr>
          <w:trHeight w:val="680"/>
        </w:trPr>
        <w:tc>
          <w:tcPr>
            <w:tcW w:w="705" w:type="dxa"/>
            <w:vMerge/>
            <w:shd w:val="clear" w:color="auto" w:fill="auto"/>
            <w:tcMar>
              <w:top w:w="100" w:type="dxa"/>
              <w:left w:w="100" w:type="dxa"/>
              <w:bottom w:w="100" w:type="dxa"/>
              <w:right w:w="100" w:type="dxa"/>
            </w:tcMar>
          </w:tcPr>
          <w:p w:rsidR="006E35E7" w:rsidRDefault="006E35E7">
            <w:pPr>
              <w:jc w:val="both"/>
            </w:pPr>
          </w:p>
        </w:tc>
        <w:tc>
          <w:tcPr>
            <w:tcW w:w="3630" w:type="dxa"/>
            <w:shd w:val="clear" w:color="auto" w:fill="auto"/>
            <w:tcMar>
              <w:top w:w="100" w:type="dxa"/>
              <w:left w:w="100" w:type="dxa"/>
              <w:bottom w:w="100" w:type="dxa"/>
              <w:right w:w="100" w:type="dxa"/>
            </w:tcMar>
          </w:tcPr>
          <w:p w:rsidR="006E35E7" w:rsidRDefault="00463234">
            <w:pPr>
              <w:jc w:val="both"/>
            </w:pPr>
            <w:r>
              <w:t>Effets visuels et sonore</w:t>
            </w:r>
          </w:p>
        </w:tc>
        <w:tc>
          <w:tcPr>
            <w:tcW w:w="2070" w:type="dxa"/>
            <w:shd w:val="clear" w:color="auto" w:fill="auto"/>
            <w:tcMar>
              <w:top w:w="100" w:type="dxa"/>
              <w:left w:w="100" w:type="dxa"/>
              <w:bottom w:w="100" w:type="dxa"/>
              <w:right w:w="100" w:type="dxa"/>
            </w:tcMar>
          </w:tcPr>
          <w:p w:rsidR="006E35E7" w:rsidRDefault="00463234">
            <w:pPr>
              <w:jc w:val="both"/>
            </w:pPr>
            <w:r>
              <w:t>30</w:t>
            </w:r>
          </w:p>
        </w:tc>
        <w:tc>
          <w:tcPr>
            <w:tcW w:w="2955" w:type="dxa"/>
            <w:shd w:val="clear" w:color="auto" w:fill="auto"/>
            <w:tcMar>
              <w:top w:w="100" w:type="dxa"/>
              <w:left w:w="100" w:type="dxa"/>
              <w:bottom w:w="100" w:type="dxa"/>
              <w:right w:w="100" w:type="dxa"/>
            </w:tcMar>
          </w:tcPr>
          <w:p w:rsidR="006E35E7" w:rsidRDefault="00463234">
            <w:pPr>
              <w:jc w:val="both"/>
            </w:pPr>
            <w:r>
              <w:t>11 mars 2019 - 18 mars 2019</w:t>
            </w:r>
          </w:p>
        </w:tc>
      </w:tr>
      <w:tr w:rsidR="006E35E7">
        <w:trPr>
          <w:trHeight w:val="680"/>
        </w:trPr>
        <w:tc>
          <w:tcPr>
            <w:tcW w:w="705" w:type="dxa"/>
            <w:vMerge/>
            <w:shd w:val="clear" w:color="auto" w:fill="auto"/>
            <w:tcMar>
              <w:top w:w="100" w:type="dxa"/>
              <w:left w:w="100" w:type="dxa"/>
              <w:bottom w:w="100" w:type="dxa"/>
              <w:right w:w="100" w:type="dxa"/>
            </w:tcMar>
          </w:tcPr>
          <w:p w:rsidR="006E35E7" w:rsidRDefault="006E35E7">
            <w:pPr>
              <w:jc w:val="both"/>
            </w:pPr>
          </w:p>
        </w:tc>
        <w:tc>
          <w:tcPr>
            <w:tcW w:w="3630" w:type="dxa"/>
            <w:shd w:val="clear" w:color="auto" w:fill="auto"/>
            <w:tcMar>
              <w:top w:w="100" w:type="dxa"/>
              <w:left w:w="100" w:type="dxa"/>
              <w:bottom w:w="100" w:type="dxa"/>
              <w:right w:w="100" w:type="dxa"/>
            </w:tcMar>
          </w:tcPr>
          <w:p w:rsidR="006E35E7" w:rsidRDefault="00463234">
            <w:pPr>
              <w:jc w:val="both"/>
            </w:pPr>
            <w:r>
              <w:t xml:space="preserve">Intégration de </w:t>
            </w:r>
            <w:proofErr w:type="spellStart"/>
            <w:r>
              <w:t>gestures</w:t>
            </w:r>
            <w:proofErr w:type="spellEnd"/>
          </w:p>
        </w:tc>
        <w:tc>
          <w:tcPr>
            <w:tcW w:w="2070" w:type="dxa"/>
            <w:shd w:val="clear" w:color="auto" w:fill="auto"/>
            <w:tcMar>
              <w:top w:w="100" w:type="dxa"/>
              <w:left w:w="100" w:type="dxa"/>
              <w:bottom w:w="100" w:type="dxa"/>
              <w:right w:w="100" w:type="dxa"/>
            </w:tcMar>
          </w:tcPr>
          <w:p w:rsidR="006E35E7" w:rsidRDefault="00463234">
            <w:pPr>
              <w:jc w:val="both"/>
            </w:pPr>
            <w:r>
              <w:t>30</w:t>
            </w:r>
          </w:p>
        </w:tc>
        <w:tc>
          <w:tcPr>
            <w:tcW w:w="2955" w:type="dxa"/>
            <w:shd w:val="clear" w:color="auto" w:fill="auto"/>
            <w:tcMar>
              <w:top w:w="100" w:type="dxa"/>
              <w:left w:w="100" w:type="dxa"/>
              <w:bottom w:w="100" w:type="dxa"/>
              <w:right w:w="100" w:type="dxa"/>
            </w:tcMar>
          </w:tcPr>
          <w:p w:rsidR="006E35E7" w:rsidRDefault="00463234">
            <w:pPr>
              <w:jc w:val="both"/>
            </w:pPr>
            <w:r>
              <w:t>18 mars 2019 - 25 mars 2019</w:t>
            </w:r>
          </w:p>
        </w:tc>
      </w:tr>
      <w:tr w:rsidR="006E35E7">
        <w:trPr>
          <w:trHeight w:val="680"/>
        </w:trPr>
        <w:tc>
          <w:tcPr>
            <w:tcW w:w="705" w:type="dxa"/>
            <w:vMerge/>
            <w:shd w:val="clear" w:color="auto" w:fill="auto"/>
            <w:tcMar>
              <w:top w:w="100" w:type="dxa"/>
              <w:left w:w="100" w:type="dxa"/>
              <w:bottom w:w="100" w:type="dxa"/>
              <w:right w:w="100" w:type="dxa"/>
            </w:tcMar>
          </w:tcPr>
          <w:p w:rsidR="006E35E7" w:rsidRDefault="006E35E7">
            <w:pPr>
              <w:jc w:val="both"/>
            </w:pPr>
          </w:p>
        </w:tc>
        <w:tc>
          <w:tcPr>
            <w:tcW w:w="3630" w:type="dxa"/>
            <w:shd w:val="clear" w:color="auto" w:fill="auto"/>
            <w:tcMar>
              <w:top w:w="100" w:type="dxa"/>
              <w:left w:w="100" w:type="dxa"/>
              <w:bottom w:w="100" w:type="dxa"/>
              <w:right w:w="100" w:type="dxa"/>
            </w:tcMar>
          </w:tcPr>
          <w:p w:rsidR="006E35E7" w:rsidRDefault="00463234">
            <w:pPr>
              <w:jc w:val="both"/>
            </w:pPr>
            <w:r>
              <w:t>Ajouts des exigences souhaitables (</w:t>
            </w:r>
            <w:proofErr w:type="spellStart"/>
            <w:r>
              <w:t>facebook</w:t>
            </w:r>
            <w:proofErr w:type="spellEnd"/>
            <w:r>
              <w:t xml:space="preserve"> login et barre de tâche)</w:t>
            </w:r>
          </w:p>
        </w:tc>
        <w:tc>
          <w:tcPr>
            <w:tcW w:w="2070" w:type="dxa"/>
            <w:shd w:val="clear" w:color="auto" w:fill="auto"/>
            <w:tcMar>
              <w:top w:w="100" w:type="dxa"/>
              <w:left w:w="100" w:type="dxa"/>
              <w:bottom w:w="100" w:type="dxa"/>
              <w:right w:w="100" w:type="dxa"/>
            </w:tcMar>
          </w:tcPr>
          <w:p w:rsidR="006E35E7" w:rsidRDefault="00463234">
            <w:pPr>
              <w:jc w:val="both"/>
            </w:pPr>
            <w:r>
              <w:t>40</w:t>
            </w:r>
          </w:p>
        </w:tc>
        <w:tc>
          <w:tcPr>
            <w:tcW w:w="2955" w:type="dxa"/>
            <w:shd w:val="clear" w:color="auto" w:fill="auto"/>
            <w:tcMar>
              <w:top w:w="100" w:type="dxa"/>
              <w:left w:w="100" w:type="dxa"/>
              <w:bottom w:w="100" w:type="dxa"/>
              <w:right w:w="100" w:type="dxa"/>
            </w:tcMar>
          </w:tcPr>
          <w:p w:rsidR="006E35E7" w:rsidRDefault="00463234">
            <w:pPr>
              <w:jc w:val="both"/>
            </w:pPr>
            <w:r>
              <w:t>18 mars 2019 - 25 mars 2019</w:t>
            </w:r>
          </w:p>
        </w:tc>
      </w:tr>
      <w:tr w:rsidR="006E35E7">
        <w:trPr>
          <w:trHeight w:val="680"/>
        </w:trPr>
        <w:tc>
          <w:tcPr>
            <w:tcW w:w="705" w:type="dxa"/>
            <w:vMerge/>
            <w:shd w:val="clear" w:color="auto" w:fill="auto"/>
            <w:tcMar>
              <w:top w:w="100" w:type="dxa"/>
              <w:left w:w="100" w:type="dxa"/>
              <w:bottom w:w="100" w:type="dxa"/>
              <w:right w:w="100" w:type="dxa"/>
            </w:tcMar>
          </w:tcPr>
          <w:p w:rsidR="006E35E7" w:rsidRDefault="006E35E7">
            <w:pPr>
              <w:jc w:val="both"/>
            </w:pPr>
          </w:p>
        </w:tc>
        <w:tc>
          <w:tcPr>
            <w:tcW w:w="3630" w:type="dxa"/>
            <w:shd w:val="clear" w:color="auto" w:fill="auto"/>
            <w:tcMar>
              <w:top w:w="100" w:type="dxa"/>
              <w:left w:w="100" w:type="dxa"/>
              <w:bottom w:w="100" w:type="dxa"/>
              <w:right w:w="100" w:type="dxa"/>
            </w:tcMar>
          </w:tcPr>
          <w:p w:rsidR="006E35E7" w:rsidRDefault="00463234">
            <w:pPr>
              <w:jc w:val="both"/>
            </w:pPr>
            <w:r>
              <w:t xml:space="preserve">Mise à jour des artéfacts </w:t>
            </w:r>
            <w:proofErr w:type="gramStart"/>
            <w:r>
              <w:t>suite à</w:t>
            </w:r>
            <w:proofErr w:type="gramEnd"/>
            <w:r>
              <w:t xml:space="preserve"> la correction </w:t>
            </w:r>
          </w:p>
        </w:tc>
        <w:tc>
          <w:tcPr>
            <w:tcW w:w="2070" w:type="dxa"/>
            <w:shd w:val="clear" w:color="auto" w:fill="auto"/>
            <w:tcMar>
              <w:top w:w="100" w:type="dxa"/>
              <w:left w:w="100" w:type="dxa"/>
              <w:bottom w:w="100" w:type="dxa"/>
              <w:right w:w="100" w:type="dxa"/>
            </w:tcMar>
          </w:tcPr>
          <w:p w:rsidR="006E35E7" w:rsidRDefault="00463234">
            <w:pPr>
              <w:jc w:val="both"/>
            </w:pPr>
            <w:r>
              <w:t>60</w:t>
            </w:r>
          </w:p>
        </w:tc>
        <w:tc>
          <w:tcPr>
            <w:tcW w:w="2955" w:type="dxa"/>
            <w:shd w:val="clear" w:color="auto" w:fill="auto"/>
            <w:tcMar>
              <w:top w:w="100" w:type="dxa"/>
              <w:left w:w="100" w:type="dxa"/>
              <w:bottom w:w="100" w:type="dxa"/>
              <w:right w:w="100" w:type="dxa"/>
            </w:tcMar>
          </w:tcPr>
          <w:p w:rsidR="006E35E7" w:rsidRDefault="00463234">
            <w:pPr>
              <w:jc w:val="both"/>
            </w:pPr>
            <w:r>
              <w:t>25 mars 2019 - 7 avril 2019</w:t>
            </w:r>
          </w:p>
        </w:tc>
      </w:tr>
      <w:tr w:rsidR="006E35E7">
        <w:trPr>
          <w:trHeight w:val="680"/>
        </w:trPr>
        <w:tc>
          <w:tcPr>
            <w:tcW w:w="705" w:type="dxa"/>
            <w:vMerge/>
            <w:shd w:val="clear" w:color="auto" w:fill="auto"/>
            <w:tcMar>
              <w:top w:w="100" w:type="dxa"/>
              <w:left w:w="100" w:type="dxa"/>
              <w:bottom w:w="100" w:type="dxa"/>
              <w:right w:w="100" w:type="dxa"/>
            </w:tcMar>
          </w:tcPr>
          <w:p w:rsidR="006E35E7" w:rsidRDefault="006E35E7">
            <w:pPr>
              <w:jc w:val="both"/>
            </w:pPr>
          </w:p>
        </w:tc>
        <w:tc>
          <w:tcPr>
            <w:tcW w:w="3630" w:type="dxa"/>
            <w:shd w:val="clear" w:color="auto" w:fill="auto"/>
            <w:tcMar>
              <w:top w:w="100" w:type="dxa"/>
              <w:left w:w="100" w:type="dxa"/>
              <w:bottom w:w="100" w:type="dxa"/>
              <w:right w:w="100" w:type="dxa"/>
            </w:tcMar>
          </w:tcPr>
          <w:p w:rsidR="006E35E7" w:rsidRDefault="00463234">
            <w:pPr>
              <w:jc w:val="both"/>
            </w:pPr>
            <w:r>
              <w:t>Écriture du document de plan de test logic</w:t>
            </w:r>
            <w:r>
              <w:t>iel</w:t>
            </w:r>
          </w:p>
        </w:tc>
        <w:tc>
          <w:tcPr>
            <w:tcW w:w="2070" w:type="dxa"/>
            <w:shd w:val="clear" w:color="auto" w:fill="auto"/>
            <w:tcMar>
              <w:top w:w="100" w:type="dxa"/>
              <w:left w:w="100" w:type="dxa"/>
              <w:bottom w:w="100" w:type="dxa"/>
              <w:right w:w="100" w:type="dxa"/>
            </w:tcMar>
          </w:tcPr>
          <w:p w:rsidR="006E35E7" w:rsidRDefault="00463234">
            <w:pPr>
              <w:jc w:val="both"/>
            </w:pPr>
            <w:r>
              <w:t>30</w:t>
            </w:r>
          </w:p>
        </w:tc>
        <w:tc>
          <w:tcPr>
            <w:tcW w:w="2955" w:type="dxa"/>
            <w:shd w:val="clear" w:color="auto" w:fill="auto"/>
            <w:tcMar>
              <w:top w:w="100" w:type="dxa"/>
              <w:left w:w="100" w:type="dxa"/>
              <w:bottom w:w="100" w:type="dxa"/>
              <w:right w:w="100" w:type="dxa"/>
            </w:tcMar>
          </w:tcPr>
          <w:p w:rsidR="006E35E7" w:rsidRDefault="00463234">
            <w:pPr>
              <w:jc w:val="both"/>
            </w:pPr>
            <w:r>
              <w:t>25 mars 2019 - 7 avril 2019</w:t>
            </w:r>
          </w:p>
        </w:tc>
      </w:tr>
      <w:tr w:rsidR="006E35E7">
        <w:trPr>
          <w:trHeight w:val="680"/>
        </w:trPr>
        <w:tc>
          <w:tcPr>
            <w:tcW w:w="705" w:type="dxa"/>
            <w:vMerge/>
            <w:shd w:val="clear" w:color="auto" w:fill="auto"/>
            <w:tcMar>
              <w:top w:w="100" w:type="dxa"/>
              <w:left w:w="100" w:type="dxa"/>
              <w:bottom w:w="100" w:type="dxa"/>
              <w:right w:w="100" w:type="dxa"/>
            </w:tcMar>
          </w:tcPr>
          <w:p w:rsidR="006E35E7" w:rsidRDefault="006E35E7">
            <w:pPr>
              <w:jc w:val="both"/>
            </w:pPr>
          </w:p>
        </w:tc>
        <w:tc>
          <w:tcPr>
            <w:tcW w:w="3630" w:type="dxa"/>
            <w:shd w:val="clear" w:color="auto" w:fill="auto"/>
            <w:tcMar>
              <w:top w:w="100" w:type="dxa"/>
              <w:left w:w="100" w:type="dxa"/>
              <w:bottom w:w="100" w:type="dxa"/>
              <w:right w:w="100" w:type="dxa"/>
            </w:tcMar>
          </w:tcPr>
          <w:p w:rsidR="006E35E7" w:rsidRDefault="00463234">
            <w:pPr>
              <w:jc w:val="both"/>
            </w:pPr>
            <w:r>
              <w:t>Écriture du document de résultat de test</w:t>
            </w:r>
          </w:p>
        </w:tc>
        <w:tc>
          <w:tcPr>
            <w:tcW w:w="2070" w:type="dxa"/>
            <w:shd w:val="clear" w:color="auto" w:fill="auto"/>
            <w:tcMar>
              <w:top w:w="100" w:type="dxa"/>
              <w:left w:w="100" w:type="dxa"/>
              <w:bottom w:w="100" w:type="dxa"/>
              <w:right w:w="100" w:type="dxa"/>
            </w:tcMar>
          </w:tcPr>
          <w:p w:rsidR="006E35E7" w:rsidRDefault="00463234">
            <w:pPr>
              <w:jc w:val="both"/>
            </w:pPr>
            <w:r>
              <w:t>30</w:t>
            </w:r>
          </w:p>
        </w:tc>
        <w:tc>
          <w:tcPr>
            <w:tcW w:w="2955" w:type="dxa"/>
            <w:shd w:val="clear" w:color="auto" w:fill="auto"/>
            <w:tcMar>
              <w:top w:w="100" w:type="dxa"/>
              <w:left w:w="100" w:type="dxa"/>
              <w:bottom w:w="100" w:type="dxa"/>
              <w:right w:w="100" w:type="dxa"/>
            </w:tcMar>
          </w:tcPr>
          <w:p w:rsidR="006E35E7" w:rsidRDefault="00463234">
            <w:pPr>
              <w:jc w:val="both"/>
            </w:pPr>
            <w:r>
              <w:t>25 mars 2019 - 7 avril 2019</w:t>
            </w:r>
          </w:p>
        </w:tc>
      </w:tr>
      <w:tr w:rsidR="006E35E7">
        <w:trPr>
          <w:trHeight w:val="680"/>
        </w:trPr>
        <w:tc>
          <w:tcPr>
            <w:tcW w:w="705" w:type="dxa"/>
            <w:vMerge/>
            <w:shd w:val="clear" w:color="auto" w:fill="auto"/>
            <w:tcMar>
              <w:top w:w="100" w:type="dxa"/>
              <w:left w:w="100" w:type="dxa"/>
              <w:bottom w:w="100" w:type="dxa"/>
              <w:right w:w="100" w:type="dxa"/>
            </w:tcMar>
          </w:tcPr>
          <w:p w:rsidR="006E35E7" w:rsidRDefault="006E35E7">
            <w:pPr>
              <w:jc w:val="both"/>
            </w:pPr>
          </w:p>
        </w:tc>
        <w:tc>
          <w:tcPr>
            <w:tcW w:w="3630" w:type="dxa"/>
            <w:shd w:val="clear" w:color="auto" w:fill="auto"/>
            <w:tcMar>
              <w:top w:w="100" w:type="dxa"/>
              <w:left w:w="100" w:type="dxa"/>
              <w:bottom w:w="100" w:type="dxa"/>
              <w:right w:w="100" w:type="dxa"/>
            </w:tcMar>
          </w:tcPr>
          <w:p w:rsidR="006E35E7" w:rsidRDefault="00463234">
            <w:pPr>
              <w:jc w:val="both"/>
            </w:pPr>
            <w:r>
              <w:t>Préparation de la présentation orale</w:t>
            </w:r>
          </w:p>
        </w:tc>
        <w:tc>
          <w:tcPr>
            <w:tcW w:w="2070" w:type="dxa"/>
            <w:shd w:val="clear" w:color="auto" w:fill="auto"/>
            <w:tcMar>
              <w:top w:w="100" w:type="dxa"/>
              <w:left w:w="100" w:type="dxa"/>
              <w:bottom w:w="100" w:type="dxa"/>
              <w:right w:w="100" w:type="dxa"/>
            </w:tcMar>
          </w:tcPr>
          <w:p w:rsidR="006E35E7" w:rsidRDefault="00463234">
            <w:pPr>
              <w:jc w:val="both"/>
            </w:pPr>
            <w:r>
              <w:t>40</w:t>
            </w:r>
          </w:p>
        </w:tc>
        <w:tc>
          <w:tcPr>
            <w:tcW w:w="2955" w:type="dxa"/>
            <w:shd w:val="clear" w:color="auto" w:fill="auto"/>
            <w:tcMar>
              <w:top w:w="100" w:type="dxa"/>
              <w:left w:w="100" w:type="dxa"/>
              <w:bottom w:w="100" w:type="dxa"/>
              <w:right w:w="100" w:type="dxa"/>
            </w:tcMar>
          </w:tcPr>
          <w:p w:rsidR="006E35E7" w:rsidRDefault="00463234">
            <w:pPr>
              <w:jc w:val="both"/>
            </w:pPr>
            <w:r>
              <w:t>1 avril 2019 - 8 avril 2019</w:t>
            </w:r>
          </w:p>
        </w:tc>
      </w:tr>
    </w:tbl>
    <w:p w:rsidR="006E35E7" w:rsidRDefault="006E35E7">
      <w:pPr>
        <w:jc w:val="both"/>
      </w:pPr>
    </w:p>
    <w:p w:rsidR="006E35E7" w:rsidRDefault="006E35E7">
      <w:pPr>
        <w:jc w:val="both"/>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65"/>
        <w:gridCol w:w="2070"/>
        <w:gridCol w:w="2925"/>
      </w:tblGrid>
      <w:tr w:rsidR="006E35E7">
        <w:tc>
          <w:tcPr>
            <w:tcW w:w="4365" w:type="dxa"/>
            <w:shd w:val="clear" w:color="auto" w:fill="auto"/>
            <w:tcMar>
              <w:top w:w="100" w:type="dxa"/>
              <w:left w:w="100" w:type="dxa"/>
              <w:bottom w:w="100" w:type="dxa"/>
              <w:right w:w="100" w:type="dxa"/>
            </w:tcMar>
          </w:tcPr>
          <w:p w:rsidR="006E35E7" w:rsidRDefault="00463234">
            <w:pPr>
              <w:pBdr>
                <w:top w:val="nil"/>
                <w:left w:val="nil"/>
                <w:bottom w:val="nil"/>
                <w:right w:val="nil"/>
                <w:between w:val="nil"/>
              </w:pBdr>
              <w:jc w:val="both"/>
              <w:rPr>
                <w:b/>
              </w:rPr>
            </w:pPr>
            <w:r>
              <w:rPr>
                <w:b/>
              </w:rPr>
              <w:t>Itération</w:t>
            </w:r>
          </w:p>
        </w:tc>
        <w:tc>
          <w:tcPr>
            <w:tcW w:w="2070" w:type="dxa"/>
            <w:shd w:val="clear" w:color="auto" w:fill="auto"/>
            <w:tcMar>
              <w:top w:w="100" w:type="dxa"/>
              <w:left w:w="100" w:type="dxa"/>
              <w:bottom w:w="100" w:type="dxa"/>
              <w:right w:w="100" w:type="dxa"/>
            </w:tcMar>
          </w:tcPr>
          <w:p w:rsidR="006E35E7" w:rsidRDefault="00463234">
            <w:pPr>
              <w:pBdr>
                <w:top w:val="nil"/>
                <w:left w:val="nil"/>
                <w:bottom w:val="nil"/>
                <w:right w:val="nil"/>
                <w:between w:val="nil"/>
              </w:pBdr>
              <w:jc w:val="both"/>
              <w:rPr>
                <w:b/>
              </w:rPr>
            </w:pPr>
            <w:r>
              <w:rPr>
                <w:b/>
              </w:rPr>
              <w:t>Effort estimé total (heures-personne)</w:t>
            </w:r>
          </w:p>
        </w:tc>
        <w:tc>
          <w:tcPr>
            <w:tcW w:w="2925" w:type="dxa"/>
            <w:shd w:val="clear" w:color="auto" w:fill="auto"/>
            <w:tcMar>
              <w:top w:w="100" w:type="dxa"/>
              <w:left w:w="100" w:type="dxa"/>
              <w:bottom w:w="100" w:type="dxa"/>
              <w:right w:w="100" w:type="dxa"/>
            </w:tcMar>
          </w:tcPr>
          <w:p w:rsidR="006E35E7" w:rsidRDefault="00463234">
            <w:pPr>
              <w:jc w:val="both"/>
              <w:rPr>
                <w:b/>
              </w:rPr>
            </w:pPr>
            <w:r>
              <w:rPr>
                <w:b/>
              </w:rPr>
              <w:t>Date de début et de fin</w:t>
            </w:r>
          </w:p>
        </w:tc>
      </w:tr>
      <w:tr w:rsidR="006E35E7">
        <w:tc>
          <w:tcPr>
            <w:tcW w:w="4365" w:type="dxa"/>
            <w:shd w:val="clear" w:color="auto" w:fill="auto"/>
            <w:tcMar>
              <w:top w:w="100" w:type="dxa"/>
              <w:left w:w="100" w:type="dxa"/>
              <w:bottom w:w="100" w:type="dxa"/>
              <w:right w:w="100" w:type="dxa"/>
            </w:tcMar>
          </w:tcPr>
          <w:p w:rsidR="006E35E7" w:rsidRDefault="00463234">
            <w:pPr>
              <w:pBdr>
                <w:top w:val="nil"/>
                <w:left w:val="nil"/>
                <w:bottom w:val="nil"/>
                <w:right w:val="nil"/>
                <w:between w:val="nil"/>
              </w:pBdr>
              <w:jc w:val="both"/>
            </w:pPr>
            <w:r>
              <w:t>réponse à l’appel d’offre</w:t>
            </w:r>
          </w:p>
        </w:tc>
        <w:tc>
          <w:tcPr>
            <w:tcW w:w="2070" w:type="dxa"/>
            <w:shd w:val="clear" w:color="auto" w:fill="auto"/>
            <w:tcMar>
              <w:top w:w="100" w:type="dxa"/>
              <w:left w:w="100" w:type="dxa"/>
              <w:bottom w:w="100" w:type="dxa"/>
              <w:right w:w="100" w:type="dxa"/>
            </w:tcMar>
          </w:tcPr>
          <w:p w:rsidR="006E35E7" w:rsidRDefault="00463234">
            <w:pPr>
              <w:pBdr>
                <w:top w:val="nil"/>
                <w:left w:val="nil"/>
                <w:bottom w:val="nil"/>
                <w:right w:val="nil"/>
                <w:between w:val="nil"/>
              </w:pBdr>
              <w:jc w:val="both"/>
            </w:pPr>
            <w:r>
              <w:t>250</w:t>
            </w:r>
          </w:p>
        </w:tc>
        <w:tc>
          <w:tcPr>
            <w:tcW w:w="2925" w:type="dxa"/>
            <w:shd w:val="clear" w:color="auto" w:fill="auto"/>
            <w:tcMar>
              <w:top w:w="100" w:type="dxa"/>
              <w:left w:w="100" w:type="dxa"/>
              <w:bottom w:w="100" w:type="dxa"/>
              <w:right w:w="100" w:type="dxa"/>
            </w:tcMar>
          </w:tcPr>
          <w:p w:rsidR="006E35E7" w:rsidRDefault="00463234">
            <w:pPr>
              <w:pBdr>
                <w:top w:val="nil"/>
                <w:left w:val="nil"/>
                <w:bottom w:val="nil"/>
                <w:right w:val="nil"/>
                <w:between w:val="nil"/>
              </w:pBdr>
              <w:jc w:val="both"/>
            </w:pPr>
            <w:r>
              <w:t>8 janvier 2019 - 8 février 2019</w:t>
            </w:r>
          </w:p>
        </w:tc>
      </w:tr>
      <w:tr w:rsidR="006E35E7">
        <w:tc>
          <w:tcPr>
            <w:tcW w:w="4365" w:type="dxa"/>
            <w:shd w:val="clear" w:color="auto" w:fill="auto"/>
            <w:tcMar>
              <w:top w:w="100" w:type="dxa"/>
              <w:left w:w="100" w:type="dxa"/>
              <w:bottom w:w="100" w:type="dxa"/>
              <w:right w:w="100" w:type="dxa"/>
            </w:tcMar>
          </w:tcPr>
          <w:p w:rsidR="006E35E7" w:rsidRDefault="00463234">
            <w:pPr>
              <w:pBdr>
                <w:top w:val="nil"/>
                <w:left w:val="nil"/>
                <w:bottom w:val="nil"/>
                <w:right w:val="nil"/>
                <w:between w:val="nil"/>
              </w:pBdr>
              <w:jc w:val="both"/>
            </w:pPr>
            <w:r>
              <w:t>produit final</w:t>
            </w:r>
          </w:p>
        </w:tc>
        <w:tc>
          <w:tcPr>
            <w:tcW w:w="2070" w:type="dxa"/>
            <w:shd w:val="clear" w:color="auto" w:fill="auto"/>
            <w:tcMar>
              <w:top w:w="100" w:type="dxa"/>
              <w:left w:w="100" w:type="dxa"/>
              <w:bottom w:w="100" w:type="dxa"/>
              <w:right w:w="100" w:type="dxa"/>
            </w:tcMar>
          </w:tcPr>
          <w:p w:rsidR="006E35E7" w:rsidRDefault="00463234">
            <w:pPr>
              <w:pBdr>
                <w:top w:val="nil"/>
                <w:left w:val="nil"/>
                <w:bottom w:val="nil"/>
                <w:right w:val="nil"/>
                <w:between w:val="nil"/>
              </w:pBdr>
              <w:jc w:val="both"/>
            </w:pPr>
            <w:r>
              <w:t>810</w:t>
            </w:r>
          </w:p>
        </w:tc>
        <w:tc>
          <w:tcPr>
            <w:tcW w:w="2925" w:type="dxa"/>
            <w:shd w:val="clear" w:color="auto" w:fill="auto"/>
            <w:tcMar>
              <w:top w:w="100" w:type="dxa"/>
              <w:left w:w="100" w:type="dxa"/>
              <w:bottom w:w="100" w:type="dxa"/>
              <w:right w:w="100" w:type="dxa"/>
            </w:tcMar>
          </w:tcPr>
          <w:p w:rsidR="006E35E7" w:rsidRDefault="00463234">
            <w:pPr>
              <w:pBdr>
                <w:top w:val="nil"/>
                <w:left w:val="nil"/>
                <w:bottom w:val="nil"/>
                <w:right w:val="nil"/>
                <w:between w:val="nil"/>
              </w:pBdr>
              <w:jc w:val="both"/>
            </w:pPr>
            <w:r>
              <w:t>8 février 2019 - 8 avril 2019</w:t>
            </w:r>
          </w:p>
        </w:tc>
      </w:tr>
      <w:tr w:rsidR="006E35E7">
        <w:tc>
          <w:tcPr>
            <w:tcW w:w="4365" w:type="dxa"/>
            <w:shd w:val="clear" w:color="auto" w:fill="auto"/>
            <w:tcMar>
              <w:top w:w="100" w:type="dxa"/>
              <w:left w:w="100" w:type="dxa"/>
              <w:bottom w:w="100" w:type="dxa"/>
              <w:right w:w="100" w:type="dxa"/>
            </w:tcMar>
          </w:tcPr>
          <w:p w:rsidR="006E35E7" w:rsidRDefault="00463234">
            <w:pPr>
              <w:pBdr>
                <w:top w:val="nil"/>
                <w:left w:val="nil"/>
                <w:bottom w:val="nil"/>
                <w:right w:val="nil"/>
                <w:between w:val="nil"/>
              </w:pBdr>
              <w:jc w:val="both"/>
            </w:pPr>
            <w:r>
              <w:t>projet total</w:t>
            </w:r>
          </w:p>
        </w:tc>
        <w:tc>
          <w:tcPr>
            <w:tcW w:w="2070" w:type="dxa"/>
            <w:shd w:val="clear" w:color="auto" w:fill="auto"/>
            <w:tcMar>
              <w:top w:w="100" w:type="dxa"/>
              <w:left w:w="100" w:type="dxa"/>
              <w:bottom w:w="100" w:type="dxa"/>
              <w:right w:w="100" w:type="dxa"/>
            </w:tcMar>
          </w:tcPr>
          <w:p w:rsidR="006E35E7" w:rsidRDefault="00463234">
            <w:pPr>
              <w:pBdr>
                <w:top w:val="nil"/>
                <w:left w:val="nil"/>
                <w:bottom w:val="nil"/>
                <w:right w:val="nil"/>
                <w:between w:val="nil"/>
              </w:pBdr>
              <w:jc w:val="both"/>
            </w:pPr>
            <w:r>
              <w:t>1015</w:t>
            </w:r>
          </w:p>
        </w:tc>
        <w:tc>
          <w:tcPr>
            <w:tcW w:w="2925" w:type="dxa"/>
            <w:shd w:val="clear" w:color="auto" w:fill="auto"/>
            <w:tcMar>
              <w:top w:w="100" w:type="dxa"/>
              <w:left w:w="100" w:type="dxa"/>
              <w:bottom w:w="100" w:type="dxa"/>
              <w:right w:w="100" w:type="dxa"/>
            </w:tcMar>
          </w:tcPr>
          <w:p w:rsidR="006E35E7" w:rsidRDefault="00463234">
            <w:pPr>
              <w:pBdr>
                <w:top w:val="nil"/>
                <w:left w:val="nil"/>
                <w:bottom w:val="nil"/>
                <w:right w:val="nil"/>
                <w:between w:val="nil"/>
              </w:pBdr>
              <w:jc w:val="both"/>
            </w:pPr>
            <w:r>
              <w:t>8 janvier 2019 - 8 avril 2019</w:t>
            </w:r>
          </w:p>
        </w:tc>
      </w:tr>
    </w:tbl>
    <w:p w:rsidR="006E35E7" w:rsidRDefault="006E35E7">
      <w:pPr>
        <w:jc w:val="both"/>
      </w:pPr>
    </w:p>
    <w:p w:rsidR="006E35E7" w:rsidRDefault="00463234">
      <w:pPr>
        <w:widowControl/>
        <w:spacing w:after="120"/>
        <w:jc w:val="both"/>
      </w:pPr>
      <w:r>
        <w:t>A</w:t>
      </w:r>
      <w:r>
        <w:t xml:space="preserve">u terme de 45h/crédit/personne, il est attendu de l’équipe de faire un total de 1080 heures. Notre estimation de 1015 heures a donc du sens considérant que l’échéancier contient uniquement les </w:t>
      </w:r>
      <w:r>
        <w:rPr>
          <w:u w:val="single"/>
        </w:rPr>
        <w:t>principaux</w:t>
      </w:r>
      <w:r>
        <w:t xml:space="preserve"> lots de travail. Nous ajoutons à cela des tâches min</w:t>
      </w:r>
      <w:r>
        <w:t>imes de quelques heures ainsi qu’une marge d’erreur. De plus, en termes de temps, la réponse à l’appel d’offre prend 1 mois sur 3, donc environ le tiers du projet. Les heures sont donc représentatives de l’effort mis jusqu’à présent et du travail qu’il res</w:t>
      </w:r>
      <w:r>
        <w:t>te à faire.</w:t>
      </w:r>
    </w:p>
    <w:p w:rsidR="006E35E7" w:rsidRDefault="006E35E7">
      <w:pPr>
        <w:jc w:val="both"/>
      </w:pPr>
    </w:p>
    <w:p w:rsidR="006E35E7" w:rsidRDefault="00463234">
      <w:pPr>
        <w:pStyle w:val="Titre1"/>
        <w:ind w:left="0"/>
        <w:jc w:val="both"/>
        <w:rPr>
          <w:rFonts w:ascii="Times New Roman" w:eastAsia="Times New Roman" w:hAnsi="Times New Roman" w:cs="Times New Roman"/>
          <w:b w:val="0"/>
          <w:i/>
          <w:color w:val="0000FF"/>
          <w:sz w:val="20"/>
          <w:szCs w:val="20"/>
        </w:rPr>
      </w:pPr>
      <w:bookmarkStart w:id="11" w:name="_lnxbz9" w:colFirst="0" w:colLast="0"/>
      <w:bookmarkEnd w:id="11"/>
      <w:r>
        <w:t>5. Équipe de développement</w:t>
      </w:r>
    </w:p>
    <w:p w:rsidR="006E35E7" w:rsidRDefault="00463234">
      <w:pPr>
        <w:jc w:val="both"/>
      </w:pPr>
      <w:r>
        <w:t>Chelsy Binet</w:t>
      </w:r>
    </w:p>
    <w:p w:rsidR="006E35E7" w:rsidRDefault="00463234">
      <w:pPr>
        <w:numPr>
          <w:ilvl w:val="0"/>
          <w:numId w:val="8"/>
        </w:numPr>
        <w:jc w:val="both"/>
      </w:pPr>
      <w:r>
        <w:t>Étudiante en 3e année à Polytechnique de Montréal.</w:t>
      </w:r>
    </w:p>
    <w:p w:rsidR="006E35E7" w:rsidRDefault="00463234">
      <w:pPr>
        <w:numPr>
          <w:ilvl w:val="0"/>
          <w:numId w:val="8"/>
        </w:numPr>
        <w:jc w:val="both"/>
      </w:pPr>
      <w:r>
        <w:t xml:space="preserve">Membre de trois exécutifs à Polytechnique : Codirectrice pour </w:t>
      </w:r>
      <w:proofErr w:type="gramStart"/>
      <w:r>
        <w:t>les computer</w:t>
      </w:r>
      <w:proofErr w:type="gramEnd"/>
      <w:r>
        <w:t xml:space="preserve"> science </w:t>
      </w:r>
      <w:proofErr w:type="spellStart"/>
      <w:r>
        <w:t>games</w:t>
      </w:r>
      <w:proofErr w:type="spellEnd"/>
      <w:r>
        <w:t xml:space="preserve">, trésorière pour les jeux de génie et </w:t>
      </w:r>
      <w:proofErr w:type="spellStart"/>
      <w:r>
        <w:t>vp</w:t>
      </w:r>
      <w:proofErr w:type="spellEnd"/>
      <w:r>
        <w:t xml:space="preserve"> aux installations étudiantes pour le comité des étudiants en génie logiciel.</w:t>
      </w:r>
    </w:p>
    <w:p w:rsidR="006E35E7" w:rsidRDefault="00463234">
      <w:pPr>
        <w:numPr>
          <w:ilvl w:val="0"/>
          <w:numId w:val="8"/>
        </w:numPr>
        <w:jc w:val="both"/>
      </w:pPr>
      <w:r>
        <w:t>Maîtrise de plusieurs langages tels que C++, Java</w:t>
      </w:r>
      <w:r>
        <w:t>Script et Java.</w:t>
      </w:r>
    </w:p>
    <w:p w:rsidR="006E35E7" w:rsidRDefault="00463234">
      <w:pPr>
        <w:numPr>
          <w:ilvl w:val="0"/>
          <w:numId w:val="8"/>
        </w:numPr>
        <w:jc w:val="both"/>
      </w:pPr>
      <w:r>
        <w:t>Parmi les responsables du développement du client lourd.</w:t>
      </w:r>
    </w:p>
    <w:p w:rsidR="006E35E7" w:rsidRDefault="006E35E7">
      <w:pPr>
        <w:ind w:left="720"/>
        <w:jc w:val="both"/>
      </w:pPr>
    </w:p>
    <w:p w:rsidR="006E35E7" w:rsidRDefault="00463234">
      <w:pPr>
        <w:jc w:val="both"/>
      </w:pPr>
      <w:r>
        <w:t xml:space="preserve">Sébastien </w:t>
      </w:r>
      <w:proofErr w:type="spellStart"/>
      <w:r>
        <w:t>Cadorette</w:t>
      </w:r>
      <w:proofErr w:type="spellEnd"/>
    </w:p>
    <w:p w:rsidR="006E35E7" w:rsidRDefault="00463234">
      <w:pPr>
        <w:numPr>
          <w:ilvl w:val="0"/>
          <w:numId w:val="1"/>
        </w:numPr>
        <w:jc w:val="both"/>
      </w:pPr>
      <w:r>
        <w:t>Étudiant en 3e année à Polytechnique Montréal.</w:t>
      </w:r>
    </w:p>
    <w:p w:rsidR="006E35E7" w:rsidRDefault="00463234">
      <w:pPr>
        <w:numPr>
          <w:ilvl w:val="0"/>
          <w:numId w:val="1"/>
        </w:numPr>
        <w:jc w:val="both"/>
      </w:pPr>
      <w:r>
        <w:t xml:space="preserve">Membre d’un exécutif à Polytechnique : Trésorier de </w:t>
      </w:r>
      <w:proofErr w:type="spellStart"/>
      <w:r>
        <w:t>PolyPhoto</w:t>
      </w:r>
      <w:proofErr w:type="spellEnd"/>
      <w:r>
        <w:t>.</w:t>
      </w:r>
    </w:p>
    <w:p w:rsidR="006E35E7" w:rsidRDefault="00463234">
      <w:pPr>
        <w:numPr>
          <w:ilvl w:val="0"/>
          <w:numId w:val="1"/>
        </w:numPr>
        <w:jc w:val="both"/>
      </w:pPr>
      <w:r>
        <w:t>Grand intérêt pour le Web &amp; développement mobile sou</w:t>
      </w:r>
      <w:r>
        <w:t>s iOS.</w:t>
      </w:r>
    </w:p>
    <w:p w:rsidR="006E35E7" w:rsidRDefault="00463234">
      <w:pPr>
        <w:numPr>
          <w:ilvl w:val="0"/>
          <w:numId w:val="1"/>
        </w:numPr>
        <w:jc w:val="both"/>
      </w:pPr>
      <w:r>
        <w:t>Parmi les responsables du développement de l’application mobile iOS.</w:t>
      </w:r>
    </w:p>
    <w:p w:rsidR="006E35E7" w:rsidRDefault="006E35E7">
      <w:pPr>
        <w:jc w:val="both"/>
      </w:pPr>
    </w:p>
    <w:p w:rsidR="006E35E7" w:rsidRDefault="00463234">
      <w:pPr>
        <w:jc w:val="both"/>
      </w:pPr>
      <w:r>
        <w:t xml:space="preserve">Sébastien </w:t>
      </w:r>
      <w:proofErr w:type="spellStart"/>
      <w:r>
        <w:t>Labine</w:t>
      </w:r>
      <w:proofErr w:type="spellEnd"/>
    </w:p>
    <w:p w:rsidR="006E35E7" w:rsidRDefault="00463234">
      <w:pPr>
        <w:numPr>
          <w:ilvl w:val="0"/>
          <w:numId w:val="2"/>
        </w:numPr>
        <w:jc w:val="both"/>
      </w:pPr>
      <w:r>
        <w:t>Étudiant en 3e année à Polytechnique Montréal.</w:t>
      </w:r>
    </w:p>
    <w:p w:rsidR="006E35E7" w:rsidRDefault="00463234">
      <w:pPr>
        <w:numPr>
          <w:ilvl w:val="0"/>
          <w:numId w:val="3"/>
        </w:numPr>
        <w:jc w:val="both"/>
      </w:pPr>
      <w:r>
        <w:t xml:space="preserve">Développeur .NET </w:t>
      </w:r>
      <w:proofErr w:type="spellStart"/>
      <w:r>
        <w:t>Core</w:t>
      </w:r>
      <w:proofErr w:type="spellEnd"/>
      <w:r>
        <w:t>, C#, iOS.</w:t>
      </w:r>
    </w:p>
    <w:p w:rsidR="006E35E7" w:rsidRDefault="00463234">
      <w:pPr>
        <w:numPr>
          <w:ilvl w:val="0"/>
          <w:numId w:val="3"/>
        </w:numPr>
        <w:jc w:val="both"/>
      </w:pPr>
      <w:r>
        <w:t>Entrepreneur technologique.</w:t>
      </w:r>
    </w:p>
    <w:p w:rsidR="006E35E7" w:rsidRDefault="00463234">
      <w:pPr>
        <w:numPr>
          <w:ilvl w:val="0"/>
          <w:numId w:val="3"/>
        </w:numPr>
        <w:jc w:val="both"/>
      </w:pPr>
      <w:r>
        <w:t xml:space="preserve">Parmi </w:t>
      </w:r>
      <w:proofErr w:type="gramStart"/>
      <w:r>
        <w:t>les responsable</w:t>
      </w:r>
      <w:proofErr w:type="gramEnd"/>
      <w:r>
        <w:t xml:space="preserve"> du développement du serveur .NET </w:t>
      </w:r>
      <w:r>
        <w:t>ainsi que du client lourd.</w:t>
      </w:r>
    </w:p>
    <w:p w:rsidR="006E35E7" w:rsidRDefault="00463234">
      <w:pPr>
        <w:numPr>
          <w:ilvl w:val="0"/>
          <w:numId w:val="3"/>
        </w:numPr>
        <w:jc w:val="both"/>
      </w:pPr>
      <w:r>
        <w:t>Responsable du déploiement.</w:t>
      </w:r>
    </w:p>
    <w:p w:rsidR="006E35E7" w:rsidRDefault="006E35E7">
      <w:pPr>
        <w:jc w:val="both"/>
      </w:pPr>
    </w:p>
    <w:p w:rsidR="006E35E7" w:rsidRDefault="00463234">
      <w:pPr>
        <w:jc w:val="both"/>
      </w:pPr>
      <w:r>
        <w:t>Olivier Lauzon</w:t>
      </w:r>
    </w:p>
    <w:p w:rsidR="006E35E7" w:rsidRDefault="00463234">
      <w:pPr>
        <w:numPr>
          <w:ilvl w:val="0"/>
          <w:numId w:val="4"/>
        </w:numPr>
        <w:jc w:val="both"/>
      </w:pPr>
      <w:r>
        <w:t>Étudiant en génie logiciel en 3e année à Polytechnique Montréal.</w:t>
      </w:r>
    </w:p>
    <w:p w:rsidR="006E35E7" w:rsidRDefault="00463234">
      <w:pPr>
        <w:numPr>
          <w:ilvl w:val="0"/>
          <w:numId w:val="4"/>
        </w:numPr>
        <w:jc w:val="both"/>
      </w:pPr>
      <w:r>
        <w:t>Bonnes connaissances en programmation orientée objet.</w:t>
      </w:r>
    </w:p>
    <w:p w:rsidR="006E35E7" w:rsidRDefault="00463234">
      <w:pPr>
        <w:numPr>
          <w:ilvl w:val="0"/>
          <w:numId w:val="4"/>
        </w:numPr>
        <w:jc w:val="both"/>
      </w:pPr>
      <w:r>
        <w:t>Spécialisé en C++ et en C#.</w:t>
      </w:r>
    </w:p>
    <w:p w:rsidR="006E35E7" w:rsidRDefault="00463234">
      <w:pPr>
        <w:numPr>
          <w:ilvl w:val="0"/>
          <w:numId w:val="4"/>
        </w:numPr>
        <w:jc w:val="both"/>
      </w:pPr>
      <w:r>
        <w:lastRenderedPageBreak/>
        <w:t>Travaille plus particulièrement sur le développement du client lourd et du serveur.</w:t>
      </w:r>
    </w:p>
    <w:p w:rsidR="006E35E7" w:rsidRDefault="006E35E7">
      <w:pPr>
        <w:jc w:val="both"/>
      </w:pPr>
    </w:p>
    <w:p w:rsidR="006E35E7" w:rsidRDefault="00463234">
      <w:pPr>
        <w:jc w:val="both"/>
      </w:pPr>
      <w:r>
        <w:t>Alexis Loiselle</w:t>
      </w:r>
    </w:p>
    <w:p w:rsidR="006E35E7" w:rsidRDefault="00463234">
      <w:pPr>
        <w:numPr>
          <w:ilvl w:val="0"/>
          <w:numId w:val="6"/>
        </w:numPr>
        <w:jc w:val="both"/>
      </w:pPr>
      <w:r>
        <w:t>Étudiant en génie logiciel en 3e année à Polytechnique Montréal.</w:t>
      </w:r>
    </w:p>
    <w:p w:rsidR="006E35E7" w:rsidRDefault="00463234">
      <w:pPr>
        <w:numPr>
          <w:ilvl w:val="0"/>
          <w:numId w:val="6"/>
        </w:numPr>
        <w:jc w:val="both"/>
      </w:pPr>
      <w:r>
        <w:t>Expérience de 5 ans en C#.</w:t>
      </w:r>
    </w:p>
    <w:p w:rsidR="006E35E7" w:rsidRDefault="00463234">
      <w:pPr>
        <w:numPr>
          <w:ilvl w:val="0"/>
          <w:numId w:val="6"/>
        </w:numPr>
        <w:jc w:val="both"/>
      </w:pPr>
      <w:r>
        <w:t>Maîtrise de plusieurs langages tels que C++, JavaScript, Ruby et Java.</w:t>
      </w:r>
    </w:p>
    <w:p w:rsidR="006E35E7" w:rsidRDefault="00463234">
      <w:pPr>
        <w:numPr>
          <w:ilvl w:val="0"/>
          <w:numId w:val="6"/>
        </w:numPr>
        <w:jc w:val="both"/>
      </w:pPr>
      <w:r>
        <w:t xml:space="preserve">Parmi les responsables du développement du serveur .Net </w:t>
      </w:r>
      <w:proofErr w:type="spellStart"/>
      <w:r>
        <w:t>Core</w:t>
      </w:r>
      <w:proofErr w:type="spellEnd"/>
      <w:r>
        <w:t xml:space="preserve"> et du client lourd.</w:t>
      </w:r>
    </w:p>
    <w:p w:rsidR="006E35E7" w:rsidRDefault="006E35E7">
      <w:pPr>
        <w:jc w:val="both"/>
      </w:pPr>
    </w:p>
    <w:p w:rsidR="006E35E7" w:rsidRDefault="00463234">
      <w:pPr>
        <w:jc w:val="both"/>
      </w:pPr>
      <w:r>
        <w:t xml:space="preserve">William Sévigny </w:t>
      </w:r>
    </w:p>
    <w:p w:rsidR="006E35E7" w:rsidRDefault="00463234">
      <w:pPr>
        <w:numPr>
          <w:ilvl w:val="0"/>
          <w:numId w:val="5"/>
        </w:numPr>
        <w:jc w:val="both"/>
      </w:pPr>
      <w:r>
        <w:t>Étudiant en génie logiciel en 3e année à Polytechnique Montréal.</w:t>
      </w:r>
    </w:p>
    <w:p w:rsidR="006E35E7" w:rsidRDefault="00463234">
      <w:pPr>
        <w:numPr>
          <w:ilvl w:val="0"/>
          <w:numId w:val="5"/>
        </w:numPr>
        <w:jc w:val="both"/>
      </w:pPr>
      <w:r>
        <w:t>Bonne maîtrise de l'a</w:t>
      </w:r>
      <w:r>
        <w:t xml:space="preserve">rchitecture client-serveur et des patrons de </w:t>
      </w:r>
      <w:proofErr w:type="gramStart"/>
      <w:r>
        <w:t>conception..</w:t>
      </w:r>
      <w:proofErr w:type="gramEnd"/>
    </w:p>
    <w:p w:rsidR="006E35E7" w:rsidRDefault="00463234">
      <w:pPr>
        <w:numPr>
          <w:ilvl w:val="0"/>
          <w:numId w:val="5"/>
        </w:numPr>
        <w:jc w:val="both"/>
      </w:pPr>
      <w:r>
        <w:t>Enthousiaste du UI / UX.</w:t>
      </w:r>
    </w:p>
    <w:p w:rsidR="006E35E7" w:rsidRDefault="00463234">
      <w:pPr>
        <w:numPr>
          <w:ilvl w:val="0"/>
          <w:numId w:val="5"/>
        </w:numPr>
        <w:jc w:val="both"/>
      </w:pPr>
      <w:r>
        <w:t>Travaille sur le développement du client léger en iOS.</w:t>
      </w:r>
    </w:p>
    <w:p w:rsidR="006E35E7" w:rsidRDefault="006E35E7">
      <w:pPr>
        <w:jc w:val="both"/>
      </w:pPr>
    </w:p>
    <w:p w:rsidR="006E35E7" w:rsidRDefault="006E35E7">
      <w:pPr>
        <w:jc w:val="both"/>
      </w:pPr>
    </w:p>
    <w:p w:rsidR="006E35E7" w:rsidRDefault="00463234">
      <w:pPr>
        <w:pStyle w:val="Titre1"/>
        <w:ind w:left="0"/>
        <w:jc w:val="both"/>
      </w:pPr>
      <w:bookmarkStart w:id="12" w:name="_35nkun2" w:colFirst="0" w:colLast="0"/>
      <w:bookmarkEnd w:id="12"/>
      <w:r>
        <w:t>6. Entente contractuelle proposée</w:t>
      </w:r>
    </w:p>
    <w:p w:rsidR="006E35E7" w:rsidRDefault="00463234">
      <w:pPr>
        <w:widowControl/>
        <w:pBdr>
          <w:top w:val="nil"/>
          <w:left w:val="nil"/>
          <w:bottom w:val="nil"/>
          <w:right w:val="nil"/>
          <w:between w:val="nil"/>
        </w:pBdr>
        <w:spacing w:after="120"/>
        <w:jc w:val="both"/>
      </w:pPr>
      <w:r>
        <w:t>Nous proposons une entente contractuelle de type clé en main à prix ferme. Même si</w:t>
      </w:r>
      <w:r>
        <w:t xml:space="preserve"> une entente de partage des économies avait été possible avec la PME </w:t>
      </w:r>
      <w:proofErr w:type="spellStart"/>
      <w:r>
        <w:t>PolyApps</w:t>
      </w:r>
      <w:proofErr w:type="spellEnd"/>
      <w:r>
        <w:t>, nous pensons qu’il ne s’agit pas là de la meilleure option. En effet, nous prenons sur nous tout le risque de dépassement des coûts et sommes prêts à fournir tout le temps néces</w:t>
      </w:r>
      <w:r>
        <w:t xml:space="preserve">saire pour fournir un produit final qui sera extrêmement performant et peaufiné. Le projet sera livré avec toutes les exigences essentielles et souhaitables détaillées dans la liste d’exigences. Le temps total estimé pour le projet est de 1080 heures </w:t>
      </w:r>
      <w:proofErr w:type="gramStart"/>
      <w:r>
        <w:t>répar</w:t>
      </w:r>
      <w:r>
        <w:t>ties</w:t>
      </w:r>
      <w:proofErr w:type="gramEnd"/>
      <w:r>
        <w:t xml:space="preserve"> sur l’équipe composée de 6 développeurs travaillant à un taux de 100$ par heure. Le prix total, demandé lors de la livraison finale de l’application, est donc de 108 000$.</w:t>
      </w:r>
      <w:bookmarkStart w:id="13" w:name="_GoBack"/>
      <w:bookmarkEnd w:id="13"/>
    </w:p>
    <w:sectPr w:rsidR="006E35E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3234" w:rsidRDefault="00463234">
      <w:r>
        <w:separator/>
      </w:r>
    </w:p>
  </w:endnote>
  <w:endnote w:type="continuationSeparator" w:id="0">
    <w:p w:rsidR="00463234" w:rsidRDefault="00463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5E7" w:rsidRDefault="00463234">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6E35E7" w:rsidRDefault="006E35E7">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5E7" w:rsidRDefault="00463234">
    <w:pPr>
      <w:jc w:val="center"/>
    </w:pPr>
    <w:r>
      <w:fldChar w:fldCharType="begin"/>
    </w:r>
    <w:r>
      <w:instrText>PAGE</w:instrText>
    </w:r>
    <w:r w:rsidR="005C12CC">
      <w:fldChar w:fldCharType="separate"/>
    </w:r>
    <w:r w:rsidR="005C12CC">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5E7" w:rsidRDefault="006E35E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234" w:rsidRDefault="00463234">
      <w:r>
        <w:separator/>
      </w:r>
    </w:p>
  </w:footnote>
  <w:footnote w:type="continuationSeparator" w:id="0">
    <w:p w:rsidR="00463234" w:rsidRDefault="004632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5E7" w:rsidRDefault="006E35E7">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5E7" w:rsidRDefault="006E35E7">
    <w:pPr>
      <w:jc w:val="both"/>
      <w:rPr>
        <w:sz w:val="24"/>
        <w:szCs w:val="24"/>
      </w:rPr>
    </w:pPr>
  </w:p>
  <w:p w:rsidR="006E35E7" w:rsidRDefault="006E35E7">
    <w:pPr>
      <w:pBdr>
        <w:top w:val="single" w:sz="6" w:space="1" w:color="000000"/>
      </w:pBdr>
      <w:jc w:val="both"/>
      <w:rPr>
        <w:sz w:val="24"/>
        <w:szCs w:val="24"/>
      </w:rPr>
    </w:pPr>
  </w:p>
  <w:p w:rsidR="006E35E7" w:rsidRDefault="00463234">
    <w:pPr>
      <w:pBdr>
        <w:bottom w:val="single" w:sz="6" w:space="1" w:color="000000"/>
      </w:pBdr>
      <w:jc w:val="right"/>
      <w:rPr>
        <w:rFonts w:ascii="Arial" w:eastAsia="Arial" w:hAnsi="Arial" w:cs="Arial"/>
        <w:b/>
        <w:sz w:val="36"/>
        <w:szCs w:val="36"/>
      </w:rPr>
    </w:pPr>
    <w:r>
      <w:rPr>
        <w:rFonts w:ascii="Arial" w:eastAsia="Arial" w:hAnsi="Arial" w:cs="Arial"/>
        <w:b/>
        <w:sz w:val="36"/>
        <w:szCs w:val="36"/>
      </w:rPr>
      <w:t>Équipe 12</w:t>
    </w:r>
  </w:p>
  <w:p w:rsidR="006E35E7" w:rsidRDefault="006E35E7">
    <w:pPr>
      <w:pBdr>
        <w:bottom w:val="single" w:sz="6" w:space="1" w:color="000000"/>
      </w:pBdr>
      <w:jc w:val="right"/>
      <w:rPr>
        <w:sz w:val="24"/>
        <w:szCs w:val="24"/>
      </w:rPr>
    </w:pPr>
  </w:p>
  <w:p w:rsidR="006E35E7" w:rsidRDefault="006E35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0784"/>
    <w:multiLevelType w:val="multilevel"/>
    <w:tmpl w:val="29726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D978B9"/>
    <w:multiLevelType w:val="multilevel"/>
    <w:tmpl w:val="6D223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5C6EAE"/>
    <w:multiLevelType w:val="multilevel"/>
    <w:tmpl w:val="97D8D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4F6EC5"/>
    <w:multiLevelType w:val="multilevel"/>
    <w:tmpl w:val="91169F6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2FBC0925"/>
    <w:multiLevelType w:val="multilevel"/>
    <w:tmpl w:val="E9CE1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232931"/>
    <w:multiLevelType w:val="multilevel"/>
    <w:tmpl w:val="CAC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7D79EF"/>
    <w:multiLevelType w:val="multilevel"/>
    <w:tmpl w:val="4A7E1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271B6E"/>
    <w:multiLevelType w:val="multilevel"/>
    <w:tmpl w:val="F796E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6"/>
  </w:num>
  <w:num w:numId="5">
    <w:abstractNumId w:val="7"/>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E35E7"/>
    <w:rsid w:val="00463234"/>
    <w:rsid w:val="005C12CC"/>
    <w:rsid w:val="006E35E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AC63"/>
  <w15:docId w15:val="{5541F166-9995-4152-87B3-2E797ED19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Titre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Titre3">
    <w:name w:val="heading 3"/>
    <w:basedOn w:val="Normal"/>
    <w:next w:val="Normal"/>
    <w:uiPriority w:val="9"/>
    <w:semiHidden/>
    <w:unhideWhenUsed/>
    <w:qFormat/>
    <w:pPr>
      <w:keepNext/>
      <w:spacing w:before="120" w:after="60"/>
      <w:ind w:left="720" w:hanging="720"/>
      <w:outlineLvl w:val="2"/>
    </w:pPr>
    <w:rPr>
      <w:rFonts w:ascii="Arial" w:eastAsia="Arial" w:hAnsi="Arial" w:cs="Arial"/>
      <w:i/>
    </w:rPr>
  </w:style>
  <w:style w:type="paragraph" w:styleId="Titre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Titre5">
    <w:name w:val="heading 5"/>
    <w:basedOn w:val="Normal"/>
    <w:next w:val="Normal"/>
    <w:uiPriority w:val="9"/>
    <w:semiHidden/>
    <w:unhideWhenUsed/>
    <w:qFormat/>
    <w:pPr>
      <w:spacing w:before="240" w:after="60"/>
      <w:ind w:left="2880"/>
      <w:outlineLvl w:val="4"/>
    </w:pPr>
    <w:rPr>
      <w:sz w:val="22"/>
      <w:szCs w:val="22"/>
    </w:rPr>
  </w:style>
  <w:style w:type="paragraph" w:styleId="Titre6">
    <w:name w:val="heading 6"/>
    <w:basedOn w:val="Normal"/>
    <w:next w:val="Normal"/>
    <w:uiPriority w:val="9"/>
    <w:semiHidden/>
    <w:unhideWhenUsed/>
    <w:qFormat/>
    <w:pPr>
      <w:spacing w:before="240" w:after="60"/>
      <w:ind w:left="2880"/>
      <w:outlineLvl w:val="5"/>
    </w:pPr>
    <w:rPr>
      <w: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jc w:val="center"/>
    </w:pPr>
    <w:rPr>
      <w:rFonts w:ascii="Arial" w:eastAsia="Arial" w:hAnsi="Arial" w:cs="Arial"/>
      <w:b/>
      <w:sz w:val="36"/>
      <w:szCs w:val="36"/>
    </w:rPr>
  </w:style>
  <w:style w:type="paragraph" w:styleId="Sous-titr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2932</Words>
  <Characters>16126</Characters>
  <Application>Microsoft Office Word</Application>
  <DocSecurity>0</DocSecurity>
  <Lines>134</Lines>
  <Paragraphs>38</Paragraphs>
  <ScaleCrop>false</ScaleCrop>
  <Company/>
  <LinksUpToDate>false</LinksUpToDate>
  <CharactersWithSpaces>19020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chelsy binet</cp:lastModifiedBy>
  <cp:revision>2</cp:revision>
  <dcterms:created xsi:type="dcterms:W3CDTF">2019-02-08T15:43:00Z</dcterms:created>
  <dcterms:modified xsi:type="dcterms:W3CDTF">2019-02-08T15:43:00Z</dcterms:modified>
</cp:coreProperties>
</file>