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0CA1" w14:textId="77777777" w:rsidR="00AF19FB" w:rsidRDefault="002E0BB4">
      <w:pPr>
        <w:pStyle w:val="Title"/>
      </w:pPr>
      <w:r>
        <w:t>Poster for Evolution meeting (Providence, R. I. June 21-25, 2019)</w:t>
      </w:r>
    </w:p>
    <w:p w14:paraId="54392446" w14:textId="77777777" w:rsidR="00AF19FB" w:rsidRDefault="002E0BB4">
      <w:pPr>
        <w:pStyle w:val="Date"/>
      </w:pPr>
      <w:r>
        <w:t>May 06, 2019</w:t>
      </w:r>
    </w:p>
    <w:p w14:paraId="2F317C94" w14:textId="77777777" w:rsidR="00AF19FB" w:rsidRDefault="002E0BB4">
      <w:pPr>
        <w:pStyle w:val="Heading2"/>
      </w:pPr>
      <w:bookmarkStart w:id="0" w:name="title"/>
      <w:r>
        <w:t>Title</w:t>
      </w:r>
      <w:bookmarkEnd w:id="0"/>
    </w:p>
    <w:p w14:paraId="188509DE" w14:textId="77777777" w:rsidR="00AF19FB" w:rsidRDefault="002E0BB4">
      <w:pPr>
        <w:pStyle w:val="FirstParagraph"/>
      </w:pPr>
      <w:proofErr w:type="spellStart"/>
      <w:r>
        <w:rPr>
          <w:i/>
        </w:rPr>
        <w:t>Dolichospermum</w:t>
      </w:r>
      <w:proofErr w:type="spellEnd"/>
      <w:r>
        <w:t xml:space="preserve"> evolution during </w:t>
      </w:r>
      <w:proofErr w:type="spellStart"/>
      <w:r>
        <w:t>during</w:t>
      </w:r>
      <w:proofErr w:type="spellEnd"/>
      <w:r>
        <w:t xml:space="preserve"> </w:t>
      </w:r>
      <w:proofErr w:type="spellStart"/>
      <w:r>
        <w:t>cyanobacterial</w:t>
      </w:r>
      <w:proofErr w:type="spellEnd"/>
      <w:r>
        <w:t xml:space="preserve"> bloom: insights from </w:t>
      </w:r>
      <w:proofErr w:type="spellStart"/>
      <w:r>
        <w:t>metatranscriptomics</w:t>
      </w:r>
      <w:proofErr w:type="spellEnd"/>
      <w:r>
        <w:t>.</w:t>
      </w:r>
    </w:p>
    <w:p w14:paraId="42D843CB" w14:textId="77777777" w:rsidR="00AF19FB" w:rsidRDefault="002E0BB4">
      <w:pPr>
        <w:pStyle w:val="Heading2"/>
      </w:pPr>
      <w:bookmarkStart w:id="1" w:name="authors-affiliations"/>
      <w:r>
        <w:t>Authors &amp; Affiliations</w:t>
      </w:r>
      <w:bookmarkEnd w:id="1"/>
    </w:p>
    <w:p w14:paraId="7DAD9AC9" w14:textId="77777777" w:rsidR="00AF19FB" w:rsidRDefault="002E0BB4">
      <w:pPr>
        <w:pStyle w:val="FirstParagraph"/>
      </w:pPr>
      <w:proofErr w:type="spellStart"/>
      <w:r>
        <w:t>Sébastien</w:t>
      </w:r>
      <w:proofErr w:type="spellEnd"/>
      <w:r>
        <w:t xml:space="preserve"> Renaut</w:t>
      </w:r>
      <w:r>
        <w:rPr>
          <w:vertAlign w:val="superscript"/>
        </w:rPr>
        <w:t>1</w:t>
      </w:r>
      <w:proofErr w:type="gramStart"/>
      <w:r>
        <w:rPr>
          <w:vertAlign w:val="superscript"/>
        </w:rPr>
        <w:t>,2</w:t>
      </w:r>
      <w:proofErr w:type="gramEnd"/>
      <w:r>
        <w:t xml:space="preserve"> Nathalie Fortin</w:t>
      </w:r>
      <w:r>
        <w:rPr>
          <w:vertAlign w:val="superscript"/>
        </w:rPr>
        <w:t>3</w:t>
      </w:r>
      <w:r>
        <w:t xml:space="preserve"> Charles W. Greer</w:t>
      </w:r>
      <w:r>
        <w:rPr>
          <w:vertAlign w:val="superscript"/>
        </w:rPr>
        <w:t>3</w:t>
      </w:r>
      <w:r>
        <w:t xml:space="preserve"> B. Jesse Shapiro</w:t>
      </w:r>
      <w:r>
        <w:rPr>
          <w:vertAlign w:val="superscript"/>
        </w:rPr>
        <w:t>2</w:t>
      </w:r>
    </w:p>
    <w:p w14:paraId="0817FB46" w14:textId="77777777" w:rsidR="00AF19FB" w:rsidRDefault="002E0BB4">
      <w:pPr>
        <w:pStyle w:val="BodyText"/>
      </w:pPr>
      <w:r>
        <w:rPr>
          <w:vertAlign w:val="superscript"/>
        </w:rPr>
        <w:t>1</w:t>
      </w:r>
      <w:r>
        <w:t xml:space="preserve">Institut de </w:t>
      </w:r>
      <w:proofErr w:type="spellStart"/>
      <w:r>
        <w:t>Recherche</w:t>
      </w:r>
      <w:proofErr w:type="spellEnd"/>
      <w:r>
        <w:t xml:space="preserve"> en </w:t>
      </w:r>
      <w:proofErr w:type="spellStart"/>
      <w:r>
        <w:t>Biologie</w:t>
      </w:r>
      <w:proofErr w:type="spellEnd"/>
      <w:r>
        <w:t xml:space="preserve"> </w:t>
      </w:r>
      <w:proofErr w:type="spellStart"/>
      <w:r>
        <w:t>Végétale</w:t>
      </w:r>
      <w:proofErr w:type="spellEnd"/>
      <w:r>
        <w:t xml:space="preserve">, </w:t>
      </w:r>
      <w:proofErr w:type="spellStart"/>
      <w:r>
        <w:t>Université</w:t>
      </w:r>
      <w:proofErr w:type="spellEnd"/>
      <w:r>
        <w:t xml:space="preserve"> de Montréal, Montréal, Québec, Canada</w:t>
      </w:r>
      <w:r>
        <w:br/>
      </w:r>
      <w:r>
        <w:rPr>
          <w:vertAlign w:val="superscript"/>
        </w:rPr>
        <w:t>2</w:t>
      </w:r>
      <w:r>
        <w:t xml:space="preserve">Department of Biological Sciences, </w:t>
      </w:r>
      <w:proofErr w:type="spellStart"/>
      <w:r>
        <w:t>Université</w:t>
      </w:r>
      <w:proofErr w:type="spellEnd"/>
      <w:r>
        <w:t xml:space="preserve"> de Montréal, Montreal, Quebec, H3T 1J4, Canada</w:t>
      </w:r>
      <w:r>
        <w:br/>
      </w:r>
      <w:r>
        <w:rPr>
          <w:vertAlign w:val="superscript"/>
        </w:rPr>
        <w:t>3</w:t>
      </w:r>
      <w:r>
        <w:t>Energy Mining and Environment, National Research Council Canada, Montreal, QC, Canada</w:t>
      </w:r>
    </w:p>
    <w:p w14:paraId="1B0F4F6C" w14:textId="77777777" w:rsidR="00AF19FB" w:rsidRDefault="002E0BB4">
      <w:pPr>
        <w:pStyle w:val="Heading2"/>
      </w:pPr>
      <w:bookmarkStart w:id="2" w:name="abstract"/>
      <w:r>
        <w:t>Abstract</w:t>
      </w:r>
      <w:bookmarkEnd w:id="2"/>
    </w:p>
    <w:p w14:paraId="3566B568" w14:textId="787146D4" w:rsidR="00AF19FB" w:rsidRDefault="002E0BB4">
      <w:pPr>
        <w:pStyle w:val="FirstParagraph"/>
      </w:pPr>
      <w:r>
        <w:t xml:space="preserve">Specific environmental conditions, such as elevated levels of nutrients from human activities, warmer temperatures, still water, and sunlight promote the growth of cyanobacteria, which at high density, form </w:t>
      </w:r>
      <w:r w:rsidR="0088637B">
        <w:t>harmful</w:t>
      </w:r>
      <w:r>
        <w:t xml:space="preserve"> algae blooms. Each summer, cyanobacteria make an appearance in Lake Champlain (</w:t>
      </w:r>
      <w:proofErr w:type="spellStart"/>
      <w:r>
        <w:t>Baie</w:t>
      </w:r>
      <w:proofErr w:type="spellEnd"/>
      <w:r>
        <w:t xml:space="preserve"> </w:t>
      </w:r>
      <w:proofErr w:type="spellStart"/>
      <w:r>
        <w:t>Missisquoi</w:t>
      </w:r>
      <w:proofErr w:type="spellEnd"/>
      <w:r>
        <w:t xml:space="preserve">, Qc) and pose health risks to humans and animals due to the production of </w:t>
      </w:r>
      <w:proofErr w:type="spellStart"/>
      <w:r>
        <w:t>cyanotoxins</w:t>
      </w:r>
      <w:proofErr w:type="spellEnd"/>
      <w:r>
        <w:t xml:space="preserve">. Here, we used a </w:t>
      </w:r>
      <w:proofErr w:type="spellStart"/>
      <w:r>
        <w:t>metatranscriptomics</w:t>
      </w:r>
      <w:proofErr w:type="spellEnd"/>
      <w:r>
        <w:t xml:space="preserve"> approach that targets genes expressed in the water to identify changes in the bacterial community during the summer. At the height of the bloom (mid-September), chlorophyll A levels increased by nearly 100 fold and communities were dominated by the cyanobacteria </w:t>
      </w:r>
      <w:proofErr w:type="spellStart"/>
      <w:r>
        <w:rPr>
          <w:i/>
        </w:rPr>
        <w:t>Dolichospermum</w:t>
      </w:r>
      <w:proofErr w:type="spellEnd"/>
      <w:r>
        <w:rPr>
          <w:i/>
        </w:rPr>
        <w:t xml:space="preserve"> </w:t>
      </w:r>
      <w:proofErr w:type="spellStart"/>
      <w:r>
        <w:rPr>
          <w:i/>
        </w:rPr>
        <w:t>circinale</w:t>
      </w:r>
      <w:proofErr w:type="spellEnd"/>
      <w:r>
        <w:t xml:space="preserve"> and to a lesser extent </w:t>
      </w:r>
      <w:proofErr w:type="spellStart"/>
      <w:r>
        <w:rPr>
          <w:i/>
        </w:rPr>
        <w:t>Microcystis</w:t>
      </w:r>
      <w:proofErr w:type="spellEnd"/>
      <w:r>
        <w:rPr>
          <w:i/>
        </w:rPr>
        <w:t xml:space="preserve"> </w:t>
      </w:r>
      <w:proofErr w:type="spellStart"/>
      <w:r>
        <w:rPr>
          <w:i/>
        </w:rPr>
        <w:t>aeruginosa</w:t>
      </w:r>
      <w:proofErr w:type="spellEnd"/>
      <w:r>
        <w:t xml:space="preserve">. We identified 7,000 </w:t>
      </w:r>
      <w:proofErr w:type="spellStart"/>
      <w:r>
        <w:rPr>
          <w:i/>
        </w:rPr>
        <w:t>Dolichospermum</w:t>
      </w:r>
      <w:proofErr w:type="spellEnd"/>
      <w:r>
        <w:t xml:space="preserve"> SNPs that showed changes in allele frequencies from the </w:t>
      </w:r>
      <w:r w:rsidR="0088637B">
        <w:t>beginning</w:t>
      </w:r>
      <w:r>
        <w:t xml:space="preserve"> of the bloom to the end of the season, showing a highly dynamic evolution of the system. Nineteen genes showed the same repeatable patterns of evolution in all three sampling sites (expected: three) and these represent good candidates to predict blooms in the future.</w:t>
      </w:r>
    </w:p>
    <w:p w14:paraId="404A2216" w14:textId="77777777" w:rsidR="00AF19FB" w:rsidRDefault="002E0BB4">
      <w:pPr>
        <w:pStyle w:val="Heading2"/>
      </w:pPr>
      <w:bookmarkStart w:id="3" w:name="introduction"/>
      <w:r>
        <w:t>Introduction</w:t>
      </w:r>
      <w:bookmarkEnd w:id="3"/>
    </w:p>
    <w:p w14:paraId="770A6E85" w14:textId="0968D1C9" w:rsidR="00AF19FB" w:rsidRDefault="002E0BB4">
      <w:pPr>
        <w:pStyle w:val="Compact"/>
        <w:numPr>
          <w:ilvl w:val="0"/>
          <w:numId w:val="3"/>
        </w:numPr>
      </w:pPr>
      <w:r>
        <w:t xml:space="preserve">Specific environmental conditions, such as elevated levels of nutrients from human activities, warmer temperatures, still water, and sunlight promote the growth of cyanobacteria, which at high density, form </w:t>
      </w:r>
      <w:r w:rsidR="0088637B">
        <w:t>harmful</w:t>
      </w:r>
      <w:r>
        <w:t xml:space="preserve"> algae blooms.</w:t>
      </w:r>
    </w:p>
    <w:p w14:paraId="663EDDEC" w14:textId="77777777" w:rsidR="00AF19FB" w:rsidRDefault="002E0BB4">
      <w:pPr>
        <w:pStyle w:val="Compact"/>
        <w:numPr>
          <w:ilvl w:val="0"/>
          <w:numId w:val="3"/>
        </w:numPr>
      </w:pPr>
      <w:r>
        <w:lastRenderedPageBreak/>
        <w:t xml:space="preserve">Each summer, cyanobacteria make an appearance in Lake Champlain and pose health risks to humans and animals due to the production of </w:t>
      </w:r>
      <w:proofErr w:type="spellStart"/>
      <w:r>
        <w:t>cyanotoxins</w:t>
      </w:r>
      <w:proofErr w:type="spellEnd"/>
      <w:r>
        <w:t>.</w:t>
      </w:r>
    </w:p>
    <w:p w14:paraId="14D49F72" w14:textId="77777777" w:rsidR="00AF19FB" w:rsidRDefault="002E0BB4">
      <w:pPr>
        <w:pStyle w:val="Heading2"/>
      </w:pPr>
      <w:bookmarkStart w:id="4" w:name="objectives"/>
      <w:r>
        <w:t>Objectives</w:t>
      </w:r>
      <w:bookmarkEnd w:id="4"/>
    </w:p>
    <w:p w14:paraId="3BF5A3CB" w14:textId="77777777" w:rsidR="00AF19FB" w:rsidRDefault="002E0BB4">
      <w:pPr>
        <w:numPr>
          <w:ilvl w:val="0"/>
          <w:numId w:val="4"/>
        </w:numPr>
      </w:pPr>
      <w:r>
        <w:t xml:space="preserve">Use a </w:t>
      </w:r>
      <w:proofErr w:type="spellStart"/>
      <w:r>
        <w:t>metatranscriptomics</w:t>
      </w:r>
      <w:proofErr w:type="spellEnd"/>
      <w:r>
        <w:t xml:space="preserve"> approach that targets genes expressed in the water to identify changes in the bacterial community during the summer.</w:t>
      </w:r>
    </w:p>
    <w:p w14:paraId="5999723E" w14:textId="0B814525" w:rsidR="00AF19FB" w:rsidRDefault="002E0BB4">
      <w:pPr>
        <w:numPr>
          <w:ilvl w:val="0"/>
          <w:numId w:val="4"/>
        </w:numPr>
      </w:pPr>
      <w:r>
        <w:t xml:space="preserve">Identify </w:t>
      </w:r>
      <w:proofErr w:type="spellStart"/>
      <w:r>
        <w:rPr>
          <w:i/>
        </w:rPr>
        <w:t>Dolichospermum</w:t>
      </w:r>
      <w:proofErr w:type="spellEnd"/>
      <w:r>
        <w:t xml:space="preserve"> (main bloom causing cyanobacteria) genes that change in allele (SNPs) frequency from the beginning to the end of the b</w:t>
      </w:r>
      <w:r w:rsidR="0088637B">
        <w:t>loom. These represent candidate</w:t>
      </w:r>
      <w:bookmarkStart w:id="5" w:name="_GoBack"/>
      <w:bookmarkEnd w:id="5"/>
      <w:r>
        <w:t xml:space="preserve"> genes whose changes in allele frequencies may help to predict blooms in the future.</w:t>
      </w:r>
    </w:p>
    <w:p w14:paraId="6EC0AA02" w14:textId="77777777" w:rsidR="00AF19FB" w:rsidRDefault="002E0BB4">
      <w:pPr>
        <w:pStyle w:val="Heading2"/>
      </w:pPr>
      <w:bookmarkStart w:id="6" w:name="method"/>
      <w:r>
        <w:t>Method</w:t>
      </w:r>
      <w:bookmarkEnd w:id="6"/>
    </w:p>
    <w:p w14:paraId="704707BC" w14:textId="77777777" w:rsidR="00AF19FB" w:rsidRDefault="002E0BB4">
      <w:pPr>
        <w:pStyle w:val="Compact"/>
        <w:numPr>
          <w:ilvl w:val="0"/>
          <w:numId w:val="5"/>
        </w:numPr>
      </w:pPr>
      <w:r>
        <w:t xml:space="preserve">Water sampled at three </w:t>
      </w:r>
      <w:proofErr w:type="gramStart"/>
      <w:r>
        <w:t>location</w:t>
      </w:r>
      <w:proofErr w:type="gramEnd"/>
      <w:r>
        <w:t xml:space="preserve"> in Lake Champlain (</w:t>
      </w:r>
      <w:proofErr w:type="spellStart"/>
      <w:r>
        <w:t>Baie</w:t>
      </w:r>
      <w:proofErr w:type="spellEnd"/>
      <w:r>
        <w:t xml:space="preserve"> </w:t>
      </w:r>
      <w:proofErr w:type="spellStart"/>
      <w:r>
        <w:t>Missisquoi</w:t>
      </w:r>
      <w:proofErr w:type="spellEnd"/>
      <w:r>
        <w:t xml:space="preserve">: St1, St2, PRM, </w:t>
      </w:r>
      <w:r>
        <w:rPr>
          <w:b/>
        </w:rPr>
        <w:t>see Figure 1</w:t>
      </w:r>
      <w:r>
        <w:t xml:space="preserve">) during the </w:t>
      </w:r>
      <w:proofErr w:type="spellStart"/>
      <w:r>
        <w:t>cyanobacterial</w:t>
      </w:r>
      <w:proofErr w:type="spellEnd"/>
      <w:r>
        <w:t xml:space="preserve"> bloom in the summer of 2016 (June 1st - October 10th).</w:t>
      </w:r>
    </w:p>
    <w:p w14:paraId="70009E9F" w14:textId="77777777" w:rsidR="00AF19FB" w:rsidRDefault="002E0BB4">
      <w:pPr>
        <w:pStyle w:val="Compact"/>
        <w:numPr>
          <w:ilvl w:val="0"/>
          <w:numId w:val="5"/>
        </w:numPr>
      </w:pPr>
      <w:r>
        <w:t xml:space="preserve">RNA extracted, followed by High Throughput sequencing (100bp paired end </w:t>
      </w:r>
      <w:proofErr w:type="spellStart"/>
      <w:r>
        <w:t>Illumina</w:t>
      </w:r>
      <w:proofErr w:type="spellEnd"/>
      <w:r>
        <w:t xml:space="preserve"> </w:t>
      </w:r>
      <w:proofErr w:type="spellStart"/>
      <w:r>
        <w:t>HiSeq</w:t>
      </w:r>
      <w:proofErr w:type="spellEnd"/>
      <w:r>
        <w:t>).</w:t>
      </w:r>
    </w:p>
    <w:p w14:paraId="62D2262E" w14:textId="77777777" w:rsidR="00AF19FB" w:rsidRDefault="002E0BB4">
      <w:pPr>
        <w:pStyle w:val="Compact"/>
        <w:numPr>
          <w:ilvl w:val="0"/>
          <w:numId w:val="5"/>
        </w:numPr>
      </w:pPr>
      <w:proofErr w:type="spellStart"/>
      <w:r>
        <w:t>Metatranscriptomes</w:t>
      </w:r>
      <w:proofErr w:type="spellEnd"/>
      <w:r>
        <w:t xml:space="preserve"> processed (trimming, merging, removal of </w:t>
      </w:r>
      <w:proofErr w:type="spellStart"/>
      <w:r>
        <w:t>rRNA</w:t>
      </w:r>
      <w:proofErr w:type="spellEnd"/>
      <w:r>
        <w:t>, annotation) using SAMSA2 pipeline</w:t>
      </w:r>
      <w:r>
        <w:rPr>
          <w:vertAlign w:val="superscript"/>
        </w:rPr>
        <w:t>1</w:t>
      </w:r>
      <w:r>
        <w:t>.</w:t>
      </w:r>
    </w:p>
    <w:p w14:paraId="330FAC9F" w14:textId="77777777" w:rsidR="00AF19FB" w:rsidRDefault="002E0BB4">
      <w:pPr>
        <w:pStyle w:val="Compact"/>
        <w:numPr>
          <w:ilvl w:val="0"/>
          <w:numId w:val="5"/>
        </w:numPr>
      </w:pPr>
      <w:r>
        <w:t xml:space="preserve">Sequences specifically annotated to </w:t>
      </w:r>
      <w:proofErr w:type="spellStart"/>
      <w:r>
        <w:rPr>
          <w:i/>
        </w:rPr>
        <w:t>Dolichospermum</w:t>
      </w:r>
      <w:proofErr w:type="spellEnd"/>
      <w:r>
        <w:t xml:space="preserve"> (the main cyanobacteria responsible for the bloom) used to produce a </w:t>
      </w:r>
      <w:r>
        <w:rPr>
          <w:i/>
        </w:rPr>
        <w:t>de novo</w:t>
      </w:r>
      <w:r>
        <w:t xml:space="preserve"> reference </w:t>
      </w:r>
      <w:proofErr w:type="spellStart"/>
      <w:r>
        <w:t>transcriptome</w:t>
      </w:r>
      <w:proofErr w:type="spellEnd"/>
      <w:r>
        <w:t xml:space="preserve"> assembly using Trinity</w:t>
      </w:r>
      <w:r>
        <w:rPr>
          <w:vertAlign w:val="superscript"/>
        </w:rPr>
        <w:t>2</w:t>
      </w:r>
    </w:p>
    <w:p w14:paraId="7B5E178A" w14:textId="77777777" w:rsidR="00AF19FB" w:rsidRDefault="002E0BB4">
      <w:pPr>
        <w:pStyle w:val="Compact"/>
        <w:numPr>
          <w:ilvl w:val="0"/>
          <w:numId w:val="5"/>
        </w:numPr>
      </w:pPr>
      <w:proofErr w:type="spellStart"/>
      <w:r>
        <w:rPr>
          <w:i/>
        </w:rPr>
        <w:t>Dolichospermum</w:t>
      </w:r>
      <w:proofErr w:type="spellEnd"/>
      <w:r>
        <w:t xml:space="preserve"> sequences aligned to </w:t>
      </w:r>
      <w:proofErr w:type="spellStart"/>
      <w:r>
        <w:t>transcriptome</w:t>
      </w:r>
      <w:proofErr w:type="spellEnd"/>
      <w:r>
        <w:t xml:space="preserve"> using bowtie2</w:t>
      </w:r>
      <w:r>
        <w:rPr>
          <w:vertAlign w:val="superscript"/>
        </w:rPr>
        <w:t>3</w:t>
      </w:r>
      <w:r>
        <w:t>. SNP called using SAMtools</w:t>
      </w:r>
      <w:r>
        <w:rPr>
          <w:vertAlign w:val="superscript"/>
        </w:rPr>
        <w:t>4</w:t>
      </w:r>
      <w:r>
        <w:t>.</w:t>
      </w:r>
    </w:p>
    <w:p w14:paraId="63BA09C8" w14:textId="77777777" w:rsidR="00AF19FB" w:rsidRDefault="002E0BB4">
      <w:pPr>
        <w:pStyle w:val="Compact"/>
        <w:numPr>
          <w:ilvl w:val="0"/>
          <w:numId w:val="5"/>
        </w:numPr>
      </w:pPr>
      <w:r>
        <w:t xml:space="preserve">Changes in allele frequency quantified using regressions (logistic for St1 &amp; </w:t>
      </w:r>
      <w:proofErr w:type="spellStart"/>
      <w:r>
        <w:t>Ste</w:t>
      </w:r>
      <w:proofErr w:type="spellEnd"/>
      <w:r>
        <w:t>, linear for PRM) in R.</w:t>
      </w:r>
    </w:p>
    <w:p w14:paraId="73163936" w14:textId="77777777" w:rsidR="00AF19FB" w:rsidRDefault="002E0BB4">
      <w:pPr>
        <w:pStyle w:val="Compact"/>
        <w:numPr>
          <w:ilvl w:val="0"/>
          <w:numId w:val="5"/>
        </w:numPr>
      </w:pPr>
      <w:r>
        <w:t xml:space="preserve">Candidate genes showing significant changes (FDR corrected </w:t>
      </w:r>
      <w:r>
        <w:rPr>
          <w:i/>
        </w:rPr>
        <w:t>p</w:t>
      </w:r>
      <w:r>
        <w:t xml:space="preserve">-value &lt; 0.05) in allele frequency matched to reference database and compared against reference </w:t>
      </w:r>
      <w:proofErr w:type="spellStart"/>
      <w:r>
        <w:t>transcriptome</w:t>
      </w:r>
      <w:proofErr w:type="spellEnd"/>
      <w:r>
        <w:t>.</w:t>
      </w:r>
    </w:p>
    <w:p w14:paraId="369DBA9D" w14:textId="77777777" w:rsidR="00AF19FB" w:rsidRDefault="002E0BB4">
      <w:pPr>
        <w:pStyle w:val="Heading2"/>
      </w:pPr>
      <w:bookmarkStart w:id="7" w:name="results"/>
      <w:r>
        <w:lastRenderedPageBreak/>
        <w:t>Results</w:t>
      </w:r>
      <w:bookmarkEnd w:id="7"/>
    </w:p>
    <w:p w14:paraId="5C0CE563" w14:textId="77777777" w:rsidR="00AF19FB" w:rsidRDefault="002E0BB4">
      <w:pPr>
        <w:pStyle w:val="FirstParagraph"/>
      </w:pPr>
      <w:r>
        <w:rPr>
          <w:noProof/>
        </w:rPr>
        <w:drawing>
          <wp:inline distT="0" distB="0" distL="0" distR="0" wp14:anchorId="5FC0DDEE" wp14:editId="050ECFC7">
            <wp:extent cx="4762500" cy="332817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dolicho/figures/sampling.png"/>
                    <pic:cNvPicPr>
                      <a:picLocks noChangeAspect="1" noChangeArrowheads="1"/>
                    </pic:cNvPicPr>
                  </pic:nvPicPr>
                  <pic:blipFill>
                    <a:blip r:embed="rId8"/>
                    <a:stretch>
                      <a:fillRect/>
                    </a:stretch>
                  </pic:blipFill>
                  <pic:spPr bwMode="auto">
                    <a:xfrm>
                      <a:off x="0" y="0"/>
                      <a:ext cx="4762500" cy="3328179"/>
                    </a:xfrm>
                    <a:prstGeom prst="rect">
                      <a:avLst/>
                    </a:prstGeom>
                    <a:noFill/>
                    <a:ln w="9525">
                      <a:noFill/>
                      <a:headEnd/>
                      <a:tailEnd/>
                    </a:ln>
                  </pic:spPr>
                </pic:pic>
              </a:graphicData>
            </a:graphic>
          </wp:inline>
        </w:drawing>
      </w:r>
    </w:p>
    <w:p w14:paraId="75C8E453" w14:textId="77777777" w:rsidR="00AF19FB" w:rsidRDefault="002E0BB4">
      <w:pPr>
        <w:pStyle w:val="BodyText"/>
      </w:pPr>
      <w:r>
        <w:t>     </w:t>
      </w:r>
    </w:p>
    <w:p w14:paraId="36EC2A6E" w14:textId="77777777" w:rsidR="00AF19FB" w:rsidRDefault="002E0BB4">
      <w:pPr>
        <w:pStyle w:val="BodyText"/>
      </w:pPr>
      <w:r>
        <w:rPr>
          <w:b/>
        </w:rPr>
        <w:t>Figure 1: A map of sampling sites</w:t>
      </w:r>
    </w:p>
    <w:p w14:paraId="1D24958E" w14:textId="77777777" w:rsidR="00AF19FB" w:rsidRDefault="0088637B">
      <w:r>
        <w:pict w14:anchorId="2445B061">
          <v:rect id="_x0000_i1025" style="width:0;height:1.5pt" o:hralign="center" o:hrstd="t" o:hr="t"/>
        </w:pict>
      </w:r>
    </w:p>
    <w:p w14:paraId="1F8A2907" w14:textId="77777777" w:rsidR="00AF19FB" w:rsidRDefault="002E0BB4">
      <w:pPr>
        <w:pStyle w:val="FirstParagraph"/>
      </w:pPr>
      <w:r>
        <w:rPr>
          <w:noProof/>
        </w:rPr>
        <w:drawing>
          <wp:inline distT="0" distB="0" distL="0" distR="0" wp14:anchorId="208C3DBA" wp14:editId="3F28BCCC">
            <wp:extent cx="1905000" cy="18162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chloro.png"/>
                    <pic:cNvPicPr>
                      <a:picLocks noChangeAspect="1" noChangeArrowheads="1"/>
                    </pic:cNvPicPr>
                  </pic:nvPicPr>
                  <pic:blipFill>
                    <a:blip r:embed="rId9"/>
                    <a:stretch>
                      <a:fillRect/>
                    </a:stretch>
                  </pic:blipFill>
                  <pic:spPr bwMode="auto">
                    <a:xfrm>
                      <a:off x="0" y="0"/>
                      <a:ext cx="1905000" cy="1816236"/>
                    </a:xfrm>
                    <a:prstGeom prst="rect">
                      <a:avLst/>
                    </a:prstGeom>
                    <a:noFill/>
                    <a:ln w="9525">
                      <a:noFill/>
                      <a:headEnd/>
                      <a:tailEnd/>
                    </a:ln>
                  </pic:spPr>
                </pic:pic>
              </a:graphicData>
            </a:graphic>
          </wp:inline>
        </w:drawing>
      </w:r>
    </w:p>
    <w:p w14:paraId="1254AD1D" w14:textId="77777777" w:rsidR="00AF19FB" w:rsidRDefault="002E0BB4">
      <w:pPr>
        <w:pStyle w:val="BodyText"/>
      </w:pPr>
      <w:r>
        <w:t> </w:t>
      </w:r>
    </w:p>
    <w:p w14:paraId="5581F485" w14:textId="77777777" w:rsidR="00AF19FB" w:rsidRDefault="002E0BB4">
      <w:pPr>
        <w:pStyle w:val="BodyText"/>
      </w:pPr>
      <w:r>
        <w:rPr>
          <w:b/>
        </w:rPr>
        <w:t xml:space="preserve">Figure 2: Chlorophyll concentration peaked in mid-September (August 1st: 7.8 </w:t>
      </w:r>
      <w:proofErr w:type="spellStart"/>
      <w:r>
        <w:rPr>
          <w:b/>
        </w:rPr>
        <w:t>ug</w:t>
      </w:r>
      <w:proofErr w:type="spellEnd"/>
      <w:r>
        <w:rPr>
          <w:b/>
        </w:rPr>
        <w:t xml:space="preserve">/L, Sept 15th: 547 </w:t>
      </w:r>
      <w:proofErr w:type="spellStart"/>
      <w:r>
        <w:rPr>
          <w:b/>
        </w:rPr>
        <w:t>ug</w:t>
      </w:r>
      <w:proofErr w:type="spellEnd"/>
      <w:r>
        <w:rPr>
          <w:b/>
        </w:rPr>
        <w:t xml:space="preserve">/L) resulting in a </w:t>
      </w:r>
      <w:proofErr w:type="spellStart"/>
      <w:r>
        <w:rPr>
          <w:b/>
        </w:rPr>
        <w:t>cyanobacterial</w:t>
      </w:r>
      <w:proofErr w:type="spellEnd"/>
      <w:r>
        <w:rPr>
          <w:b/>
        </w:rPr>
        <w:t xml:space="preserve"> bloom</w:t>
      </w:r>
    </w:p>
    <w:p w14:paraId="758E7AFD" w14:textId="77777777" w:rsidR="00AF19FB" w:rsidRDefault="0088637B">
      <w:r>
        <w:pict w14:anchorId="18DFA8BE">
          <v:rect id="_x0000_i1026" style="width:0;height:1.5pt" o:hralign="center" o:hrstd="t" o:hr="t"/>
        </w:pict>
      </w:r>
    </w:p>
    <w:p w14:paraId="76113298" w14:textId="77777777" w:rsidR="00AF19FB" w:rsidRDefault="002E0BB4">
      <w:pPr>
        <w:pStyle w:val="FirstParagraph"/>
      </w:pPr>
      <w:r>
        <w:t>     </w:t>
      </w:r>
    </w:p>
    <w:p w14:paraId="0CCEE6A3" w14:textId="77777777" w:rsidR="00AF19FB" w:rsidRDefault="002E0BB4">
      <w:pPr>
        <w:pStyle w:val="BodyText"/>
      </w:pPr>
      <w:r>
        <w:rPr>
          <w:noProof/>
        </w:rPr>
        <w:lastRenderedPageBreak/>
        <w:drawing>
          <wp:inline distT="0" distB="0" distL="0" distR="0" wp14:anchorId="57593134" wp14:editId="13C169DD">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dolicho/figures/Champlain_genera_barplot.png"/>
                    <pic:cNvPicPr>
                      <a:picLocks noChangeAspect="1" noChangeArrowheads="1"/>
                    </pic:cNvPicPr>
                  </pic:nvPicPr>
                  <pic:blipFill>
                    <a:blip r:embed="rId10"/>
                    <a:stretch>
                      <a:fillRect/>
                    </a:stretch>
                  </pic:blipFill>
                  <pic:spPr bwMode="auto">
                    <a:xfrm>
                      <a:off x="0" y="0"/>
                      <a:ext cx="5334000" cy="3733800"/>
                    </a:xfrm>
                    <a:prstGeom prst="rect">
                      <a:avLst/>
                    </a:prstGeom>
                    <a:noFill/>
                    <a:ln w="9525">
                      <a:noFill/>
                      <a:headEnd/>
                      <a:tailEnd/>
                    </a:ln>
                  </pic:spPr>
                </pic:pic>
              </a:graphicData>
            </a:graphic>
          </wp:inline>
        </w:drawing>
      </w:r>
    </w:p>
    <w:p w14:paraId="7872A09A" w14:textId="77777777" w:rsidR="00AF19FB" w:rsidRDefault="002E0BB4">
      <w:pPr>
        <w:pStyle w:val="BodyText"/>
      </w:pPr>
      <w:r>
        <w:t> </w:t>
      </w:r>
    </w:p>
    <w:p w14:paraId="60882649" w14:textId="77777777" w:rsidR="00AF19FB" w:rsidRDefault="002E0BB4">
      <w:pPr>
        <w:pStyle w:val="BodyText"/>
      </w:pPr>
      <w:r>
        <w:rPr>
          <w:b/>
        </w:rPr>
        <w:t xml:space="preserve">Figure 3: Communities dominated by </w:t>
      </w:r>
      <w:proofErr w:type="gramStart"/>
      <w:r>
        <w:rPr>
          <w:b/>
        </w:rPr>
        <w:t>Gram negative</w:t>
      </w:r>
      <w:proofErr w:type="gramEnd"/>
      <w:r>
        <w:rPr>
          <w:b/>
        </w:rPr>
        <w:t xml:space="preserve"> </w:t>
      </w:r>
      <w:proofErr w:type="spellStart"/>
      <w:r>
        <w:rPr>
          <w:b/>
          <w:i/>
        </w:rPr>
        <w:t>Fusobacterium</w:t>
      </w:r>
      <w:proofErr w:type="spellEnd"/>
      <w:r>
        <w:rPr>
          <w:b/>
        </w:rPr>
        <w:t xml:space="preserve"> &amp; </w:t>
      </w:r>
      <w:proofErr w:type="spellStart"/>
      <w:r>
        <w:rPr>
          <w:b/>
          <w:i/>
        </w:rPr>
        <w:t>Acinetobacter</w:t>
      </w:r>
      <w:proofErr w:type="spellEnd"/>
      <w:r>
        <w:rPr>
          <w:b/>
        </w:rPr>
        <w:t xml:space="preserve"> prior to bloom. During Bloom, </w:t>
      </w:r>
      <w:proofErr w:type="spellStart"/>
      <w:r>
        <w:rPr>
          <w:b/>
          <w:i/>
        </w:rPr>
        <w:t>Dolichospermum</w:t>
      </w:r>
      <w:proofErr w:type="spellEnd"/>
      <w:r>
        <w:rPr>
          <w:b/>
          <w:i/>
        </w:rPr>
        <w:t xml:space="preserve"> </w:t>
      </w:r>
      <w:proofErr w:type="spellStart"/>
      <w:r>
        <w:rPr>
          <w:b/>
          <w:i/>
        </w:rPr>
        <w:t>circinale</w:t>
      </w:r>
      <w:proofErr w:type="spellEnd"/>
      <w:r>
        <w:rPr>
          <w:b/>
        </w:rPr>
        <w:t xml:space="preserve"> rose in frequency, followed to a lesser extent by </w:t>
      </w:r>
      <w:proofErr w:type="spellStart"/>
      <w:r>
        <w:rPr>
          <w:b/>
          <w:i/>
        </w:rPr>
        <w:t>Microcystis</w:t>
      </w:r>
      <w:proofErr w:type="spellEnd"/>
      <w:r>
        <w:rPr>
          <w:b/>
          <w:i/>
        </w:rPr>
        <w:t xml:space="preserve"> </w:t>
      </w:r>
      <w:proofErr w:type="spellStart"/>
      <w:r>
        <w:rPr>
          <w:b/>
          <w:i/>
        </w:rPr>
        <w:t>aeruginosa</w:t>
      </w:r>
      <w:proofErr w:type="spellEnd"/>
      <w:r>
        <w:rPr>
          <w:b/>
        </w:rPr>
        <w:t xml:space="preserve"> in September.</w:t>
      </w:r>
    </w:p>
    <w:p w14:paraId="62319F8D" w14:textId="77777777" w:rsidR="00AF19FB" w:rsidRDefault="0088637B">
      <w:r>
        <w:pict w14:anchorId="7E07122E">
          <v:rect id="_x0000_i1027" style="width:0;height:1.5pt" o:hralign="center" o:hrstd="t" o:hr="t"/>
        </w:pict>
      </w:r>
    </w:p>
    <w:p w14:paraId="24C2C6AE" w14:textId="77777777" w:rsidR="00AF19FB" w:rsidRDefault="002E0BB4">
      <w:pPr>
        <w:pStyle w:val="FirstParagraph"/>
      </w:pPr>
      <w:r>
        <w:t>     </w:t>
      </w:r>
    </w:p>
    <w:p w14:paraId="5F4CCE9C" w14:textId="77777777" w:rsidR="00AF19FB" w:rsidRDefault="002E0BB4">
      <w:pPr>
        <w:pStyle w:val="BodyText"/>
      </w:pPr>
      <w:r>
        <w:rPr>
          <w:noProof/>
        </w:rPr>
        <w:lastRenderedPageBreak/>
        <w:drawing>
          <wp:inline distT="0" distB="0" distL="0" distR="0" wp14:anchorId="7051792D" wp14:editId="00A2A6F7">
            <wp:extent cx="4762500" cy="36144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dolicho/figures/venn_figure.png"/>
                    <pic:cNvPicPr>
                      <a:picLocks noChangeAspect="1" noChangeArrowheads="1"/>
                    </pic:cNvPicPr>
                  </pic:nvPicPr>
                  <pic:blipFill>
                    <a:blip r:embed="rId11"/>
                    <a:stretch>
                      <a:fillRect/>
                    </a:stretch>
                  </pic:blipFill>
                  <pic:spPr bwMode="auto">
                    <a:xfrm>
                      <a:off x="0" y="0"/>
                      <a:ext cx="4762500" cy="3614440"/>
                    </a:xfrm>
                    <a:prstGeom prst="rect">
                      <a:avLst/>
                    </a:prstGeom>
                    <a:noFill/>
                    <a:ln w="9525">
                      <a:noFill/>
                      <a:headEnd/>
                      <a:tailEnd/>
                    </a:ln>
                  </pic:spPr>
                </pic:pic>
              </a:graphicData>
            </a:graphic>
          </wp:inline>
        </w:drawing>
      </w:r>
      <w:r>
        <w:t xml:space="preserve">  </w:t>
      </w:r>
    </w:p>
    <w:p w14:paraId="209F28DD" w14:textId="77777777" w:rsidR="00AF19FB" w:rsidRDefault="002E0BB4">
      <w:pPr>
        <w:pStyle w:val="BodyText"/>
      </w:pPr>
      <w:r>
        <w:rPr>
          <w:b/>
        </w:rPr>
        <w:t xml:space="preserve">Figure 4: 72,000 SNPs identified in 2,286 </w:t>
      </w:r>
      <w:proofErr w:type="spellStart"/>
      <w:r>
        <w:rPr>
          <w:b/>
          <w:i/>
        </w:rPr>
        <w:t>Dolichospermum</w:t>
      </w:r>
      <w:proofErr w:type="spellEnd"/>
      <w:r>
        <w:rPr>
          <w:b/>
        </w:rPr>
        <w:t xml:space="preserve"> genes. </w:t>
      </w:r>
      <w:proofErr w:type="spellStart"/>
      <w:r>
        <w:rPr>
          <w:b/>
        </w:rPr>
        <w:t>A.Venn</w:t>
      </w:r>
      <w:proofErr w:type="spellEnd"/>
      <w:r>
        <w:rPr>
          <w:b/>
        </w:rPr>
        <w:t xml:space="preserve"> diagram: Number of SNPs (genes) showing significant changes in allele frequency from beginning (June 1st) to end of bloom (October 6th). C. Null distributions of the number of SNPs expected to show significant allele frequency change in all three sampling sites compared to </w:t>
      </w:r>
      <w:proofErr w:type="gramStart"/>
      <w:r>
        <w:rPr>
          <w:b/>
        </w:rPr>
        <w:t>observed</w:t>
      </w:r>
      <w:proofErr w:type="gramEnd"/>
      <w:r>
        <w:rPr>
          <w:b/>
        </w:rPr>
        <w:t xml:space="preserve"> (black vertical line, 22 SNPs observed, </w:t>
      </w:r>
      <w:r>
        <w:rPr>
          <w:b/>
          <w:i/>
        </w:rPr>
        <w:t>p</w:t>
      </w:r>
      <w:r>
        <w:rPr>
          <w:b/>
        </w:rPr>
        <w:t xml:space="preserve">-value &lt; 0.0001). B. Example of a significant SNP </w:t>
      </w:r>
      <w:proofErr w:type="gramStart"/>
      <w:r>
        <w:rPr>
          <w:b/>
        </w:rPr>
        <w:t>in both</w:t>
      </w:r>
      <w:proofErr w:type="gramEnd"/>
      <w:r>
        <w:rPr>
          <w:b/>
        </w:rPr>
        <w:t xml:space="preserve"> St1, St2 (logistic regressions) and PRM (linear regression) sites.</w:t>
      </w:r>
    </w:p>
    <w:p w14:paraId="14EF793C" w14:textId="77777777" w:rsidR="00AF19FB" w:rsidRDefault="0088637B">
      <w:r>
        <w:pict w14:anchorId="7AEC0FB1">
          <v:rect id="_x0000_i1028" style="width:0;height:1.5pt" o:hralign="center" o:hrstd="t" o:hr="t"/>
        </w:pict>
      </w:r>
    </w:p>
    <w:p w14:paraId="420AA932" w14:textId="77777777" w:rsidR="00AF19FB" w:rsidRDefault="002E0BB4">
      <w:pPr>
        <w:pStyle w:val="FirstParagraph"/>
      </w:pPr>
      <w:r>
        <w:rPr>
          <w:noProof/>
        </w:rPr>
        <w:lastRenderedPageBreak/>
        <w:drawing>
          <wp:inline distT="0" distB="0" distL="0" distR="0" wp14:anchorId="4D2301D2" wp14:editId="5309B8B8">
            <wp:extent cx="4762500" cy="342667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dolicho/figures/go_figure.png"/>
                    <pic:cNvPicPr>
                      <a:picLocks noChangeAspect="1" noChangeArrowheads="1"/>
                    </pic:cNvPicPr>
                  </pic:nvPicPr>
                  <pic:blipFill>
                    <a:blip r:embed="rId12"/>
                    <a:stretch>
                      <a:fillRect/>
                    </a:stretch>
                  </pic:blipFill>
                  <pic:spPr bwMode="auto">
                    <a:xfrm>
                      <a:off x="0" y="0"/>
                      <a:ext cx="4762500" cy="3426676"/>
                    </a:xfrm>
                    <a:prstGeom prst="rect">
                      <a:avLst/>
                    </a:prstGeom>
                    <a:noFill/>
                    <a:ln w="9525">
                      <a:noFill/>
                      <a:headEnd/>
                      <a:tailEnd/>
                    </a:ln>
                  </pic:spPr>
                </pic:pic>
              </a:graphicData>
            </a:graphic>
          </wp:inline>
        </w:drawing>
      </w:r>
    </w:p>
    <w:p w14:paraId="2E09B80F" w14:textId="77777777" w:rsidR="00AF19FB" w:rsidRDefault="002E0BB4">
      <w:pPr>
        <w:pStyle w:val="BodyText"/>
      </w:pPr>
      <w:r>
        <w:rPr>
          <w:b/>
        </w:rPr>
        <w:t xml:space="preserve">Figure 5: A. Gene ontology groups for candidate genes (no significant over-represented groups compared to reference </w:t>
      </w:r>
      <w:proofErr w:type="spellStart"/>
      <w:r>
        <w:rPr>
          <w:b/>
        </w:rPr>
        <w:t>transcriptome</w:t>
      </w:r>
      <w:proofErr w:type="spellEnd"/>
      <w:r>
        <w:rPr>
          <w:b/>
        </w:rPr>
        <w:t>). B. List of candidate genes.</w:t>
      </w:r>
    </w:p>
    <w:p w14:paraId="45E6E992" w14:textId="77777777" w:rsidR="00AF19FB" w:rsidRDefault="0088637B">
      <w:r>
        <w:pict w14:anchorId="3700461B">
          <v:rect id="_x0000_i1029" style="width:0;height:1.5pt" o:hralign="center" o:hrstd="t" o:hr="t"/>
        </w:pict>
      </w:r>
    </w:p>
    <w:p w14:paraId="469B62E0" w14:textId="77777777" w:rsidR="00AF19FB" w:rsidRDefault="002E0BB4">
      <w:pPr>
        <w:pStyle w:val="FirstParagraph"/>
      </w:pPr>
      <w:r>
        <w:t>     </w:t>
      </w:r>
    </w:p>
    <w:p w14:paraId="522D073C" w14:textId="77777777" w:rsidR="00AF19FB" w:rsidRDefault="002E0BB4">
      <w:pPr>
        <w:pStyle w:val="Heading2"/>
      </w:pPr>
      <w:bookmarkStart w:id="8" w:name="conclusions"/>
      <w:r>
        <w:t>Conclusions</w:t>
      </w:r>
      <w:bookmarkEnd w:id="8"/>
    </w:p>
    <w:p w14:paraId="247B7D2A" w14:textId="77777777" w:rsidR="00AF19FB" w:rsidRDefault="002E0BB4">
      <w:pPr>
        <w:pStyle w:val="Compact"/>
        <w:numPr>
          <w:ilvl w:val="0"/>
          <w:numId w:val="6"/>
        </w:numPr>
      </w:pPr>
      <w:proofErr w:type="spellStart"/>
      <w:r>
        <w:t>Metatranscriptomics</w:t>
      </w:r>
      <w:proofErr w:type="spellEnd"/>
      <w:r>
        <w:t xml:space="preserve"> can identify cyanobacteria known to cause blooms (</w:t>
      </w:r>
      <w:proofErr w:type="spellStart"/>
      <w:r>
        <w:rPr>
          <w:i/>
        </w:rPr>
        <w:t>Dolichospermum</w:t>
      </w:r>
      <w:proofErr w:type="spellEnd"/>
      <w:r>
        <w:rPr>
          <w:i/>
        </w:rPr>
        <w:t xml:space="preserve"> </w:t>
      </w:r>
      <w:proofErr w:type="spellStart"/>
      <w:r>
        <w:rPr>
          <w:i/>
        </w:rPr>
        <w:t>circinale</w:t>
      </w:r>
      <w:proofErr w:type="spellEnd"/>
      <w:r>
        <w:t xml:space="preserve">, </w:t>
      </w:r>
      <w:proofErr w:type="spellStart"/>
      <w:r>
        <w:rPr>
          <w:i/>
        </w:rPr>
        <w:t>Microcystis</w:t>
      </w:r>
      <w:proofErr w:type="spellEnd"/>
      <w:r>
        <w:rPr>
          <w:i/>
        </w:rPr>
        <w:t xml:space="preserve"> </w:t>
      </w:r>
      <w:proofErr w:type="spellStart"/>
      <w:r>
        <w:rPr>
          <w:i/>
        </w:rPr>
        <w:t>aeruginosa</w:t>
      </w:r>
      <w:proofErr w:type="spellEnd"/>
      <w:r>
        <w:t>).</w:t>
      </w:r>
    </w:p>
    <w:p w14:paraId="307D6B1B" w14:textId="77777777" w:rsidR="00AF19FB" w:rsidRDefault="002E0BB4">
      <w:pPr>
        <w:pStyle w:val="Compact"/>
        <w:numPr>
          <w:ilvl w:val="0"/>
          <w:numId w:val="6"/>
        </w:numPr>
      </w:pPr>
      <w:r>
        <w:t>~7,000 SNPs (10% of all SNPs) show changes in allele frequencies during the bloom in at least one of the sampling site, showing a highly dynamic evolution of the system. Nineteen genes show repeatable changes in allele frequencies in all three sampling sites. These represent good candidates to predict bloom.</w:t>
      </w:r>
    </w:p>
    <w:p w14:paraId="5682C326" w14:textId="77777777" w:rsidR="00AF19FB" w:rsidRDefault="002E0BB4">
      <w:pPr>
        <w:pStyle w:val="Compact"/>
        <w:numPr>
          <w:ilvl w:val="0"/>
          <w:numId w:val="6"/>
        </w:numPr>
      </w:pPr>
      <w:r>
        <w:t>Further sampling and sequencing in progress in other lakes in order to confirm patterns observed here.</w:t>
      </w:r>
    </w:p>
    <w:p w14:paraId="7185688F" w14:textId="77777777" w:rsidR="00AF19FB" w:rsidRDefault="00AF19FB">
      <w:pPr>
        <w:pStyle w:val="Heading3"/>
      </w:pPr>
      <w:bookmarkStart w:id="9" w:name="section"/>
      <w:bookmarkEnd w:id="9"/>
    </w:p>
    <w:p w14:paraId="26093B66" w14:textId="77777777" w:rsidR="00AF19FB" w:rsidRDefault="002E0BB4">
      <w:pPr>
        <w:pStyle w:val="Heading2"/>
      </w:pPr>
      <w:bookmarkStart w:id="10" w:name="references"/>
      <w:r>
        <w:t>References</w:t>
      </w:r>
      <w:bookmarkEnd w:id="10"/>
    </w:p>
    <w:p w14:paraId="4B387EDD" w14:textId="77777777" w:rsidR="00AF19FB" w:rsidRDefault="002E0BB4">
      <w:pPr>
        <w:pStyle w:val="Bibliography"/>
      </w:pPr>
      <w:bookmarkStart w:id="11" w:name="ref-westreich2018samsa2"/>
      <w:bookmarkStart w:id="12" w:name="refs"/>
      <w:r>
        <w:t xml:space="preserve">1. </w:t>
      </w:r>
      <w:proofErr w:type="spellStart"/>
      <w:r>
        <w:t>Westreich</w:t>
      </w:r>
      <w:proofErr w:type="spellEnd"/>
      <w:r>
        <w:t xml:space="preserve">, S. T., </w:t>
      </w:r>
      <w:proofErr w:type="spellStart"/>
      <w:r>
        <w:t>Treiber</w:t>
      </w:r>
      <w:proofErr w:type="spellEnd"/>
      <w:r>
        <w:t xml:space="preserve">, M. L., Mills, D. A., </w:t>
      </w:r>
      <w:proofErr w:type="spellStart"/>
      <w:r>
        <w:t>Korf</w:t>
      </w:r>
      <w:proofErr w:type="spellEnd"/>
      <w:r>
        <w:t xml:space="preserve">, I. &amp; Lemay, </w:t>
      </w:r>
      <w:proofErr w:type="gramStart"/>
      <w:r>
        <w:t>D</w:t>
      </w:r>
      <w:proofErr w:type="gramEnd"/>
      <w:r>
        <w:t xml:space="preserve">. G. SAMSA2: A standalone </w:t>
      </w:r>
      <w:proofErr w:type="spellStart"/>
      <w:r>
        <w:t>metatranscriptome</w:t>
      </w:r>
      <w:proofErr w:type="spellEnd"/>
      <w:r>
        <w:t xml:space="preserve"> analysis pipeline. </w:t>
      </w:r>
      <w:proofErr w:type="gramStart"/>
      <w:r>
        <w:rPr>
          <w:i/>
        </w:rPr>
        <w:t>BMC bioinformatics</w:t>
      </w:r>
      <w:r>
        <w:t xml:space="preserve"> </w:t>
      </w:r>
      <w:r>
        <w:rPr>
          <w:b/>
        </w:rPr>
        <w:t>19</w:t>
      </w:r>
      <w:r>
        <w:t>, 175 (2018).</w:t>
      </w:r>
      <w:proofErr w:type="gramEnd"/>
    </w:p>
    <w:p w14:paraId="5167B0B6" w14:textId="77777777" w:rsidR="00AF19FB" w:rsidRDefault="002E0BB4">
      <w:pPr>
        <w:pStyle w:val="Bibliography"/>
      </w:pPr>
      <w:bookmarkStart w:id="13" w:name="ref-grabherr2011trinity"/>
      <w:bookmarkEnd w:id="11"/>
      <w:r>
        <w:lastRenderedPageBreak/>
        <w:t xml:space="preserve">2. </w:t>
      </w:r>
      <w:proofErr w:type="spellStart"/>
      <w:r>
        <w:t>Grabherr</w:t>
      </w:r>
      <w:proofErr w:type="spellEnd"/>
      <w:r>
        <w:t xml:space="preserve">, M. G. </w:t>
      </w:r>
      <w:r>
        <w:rPr>
          <w:i/>
        </w:rPr>
        <w:t>et al.</w:t>
      </w:r>
      <w:r>
        <w:t xml:space="preserve"> Trinity: Reconstructing a full-length </w:t>
      </w:r>
      <w:proofErr w:type="spellStart"/>
      <w:r>
        <w:t>transcriptome</w:t>
      </w:r>
      <w:proofErr w:type="spellEnd"/>
      <w:r>
        <w:t xml:space="preserve"> without a genome from </w:t>
      </w:r>
      <w:proofErr w:type="spellStart"/>
      <w:r>
        <w:t>rna-seq</w:t>
      </w:r>
      <w:proofErr w:type="spellEnd"/>
      <w:r>
        <w:t xml:space="preserve"> data. </w:t>
      </w:r>
      <w:proofErr w:type="gramStart"/>
      <w:r>
        <w:rPr>
          <w:i/>
        </w:rPr>
        <w:t>Nature biotechnology</w:t>
      </w:r>
      <w:r>
        <w:t xml:space="preserve"> </w:t>
      </w:r>
      <w:r>
        <w:rPr>
          <w:b/>
        </w:rPr>
        <w:t>29</w:t>
      </w:r>
      <w:r>
        <w:t>, 644 (2011).</w:t>
      </w:r>
      <w:proofErr w:type="gramEnd"/>
    </w:p>
    <w:p w14:paraId="11F31A73" w14:textId="77777777" w:rsidR="00AF19FB" w:rsidRDefault="002E0BB4">
      <w:pPr>
        <w:pStyle w:val="Bibliography"/>
      </w:pPr>
      <w:bookmarkStart w:id="14" w:name="ref-langmead2012fast"/>
      <w:bookmarkEnd w:id="13"/>
      <w:r>
        <w:t xml:space="preserve">3. </w:t>
      </w:r>
      <w:proofErr w:type="spellStart"/>
      <w:r>
        <w:t>Langmead</w:t>
      </w:r>
      <w:proofErr w:type="spellEnd"/>
      <w:r>
        <w:t xml:space="preserve">, B. &amp; </w:t>
      </w:r>
      <w:proofErr w:type="spellStart"/>
      <w:r>
        <w:t>Salzberg</w:t>
      </w:r>
      <w:proofErr w:type="spellEnd"/>
      <w:r>
        <w:t xml:space="preserve">, S. L. Fast gapped-read alignment with bowtie 2. </w:t>
      </w:r>
      <w:proofErr w:type="gramStart"/>
      <w:r>
        <w:rPr>
          <w:i/>
        </w:rPr>
        <w:t>Nature methods</w:t>
      </w:r>
      <w:r>
        <w:t xml:space="preserve"> </w:t>
      </w:r>
      <w:r>
        <w:rPr>
          <w:b/>
        </w:rPr>
        <w:t>9</w:t>
      </w:r>
      <w:r>
        <w:t>, 357 (2012).</w:t>
      </w:r>
      <w:proofErr w:type="gramEnd"/>
    </w:p>
    <w:p w14:paraId="364A6992" w14:textId="77777777" w:rsidR="00AF19FB" w:rsidRDefault="002E0BB4">
      <w:pPr>
        <w:pStyle w:val="Bibliography"/>
      </w:pPr>
      <w:bookmarkStart w:id="15" w:name="ref-li2009sequence"/>
      <w:bookmarkEnd w:id="14"/>
      <w:r>
        <w:t xml:space="preserve">4. Li, H. </w:t>
      </w:r>
      <w:r>
        <w:rPr>
          <w:i/>
        </w:rPr>
        <w:t>et al.</w:t>
      </w:r>
      <w:r>
        <w:t xml:space="preserve"> The sequence alignment/map format and </w:t>
      </w:r>
      <w:proofErr w:type="spellStart"/>
      <w:r>
        <w:t>samtools</w:t>
      </w:r>
      <w:proofErr w:type="spellEnd"/>
      <w:r>
        <w:t xml:space="preserve">. </w:t>
      </w:r>
      <w:r>
        <w:rPr>
          <w:i/>
        </w:rPr>
        <w:t>Bioinformatics</w:t>
      </w:r>
      <w:r>
        <w:t xml:space="preserve"> </w:t>
      </w:r>
      <w:r>
        <w:rPr>
          <w:b/>
        </w:rPr>
        <w:t>25</w:t>
      </w:r>
      <w:r>
        <w:t>, 2078–2079 (2009).</w:t>
      </w:r>
    </w:p>
    <w:bookmarkEnd w:id="15"/>
    <w:bookmarkEnd w:id="12"/>
    <w:sectPr w:rsidR="00AF19F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5063C" w14:textId="77777777" w:rsidR="00E8062F" w:rsidRDefault="002E0BB4">
      <w:pPr>
        <w:spacing w:after="0"/>
      </w:pPr>
      <w:r>
        <w:separator/>
      </w:r>
    </w:p>
  </w:endnote>
  <w:endnote w:type="continuationSeparator" w:id="0">
    <w:p w14:paraId="62D4863E" w14:textId="77777777" w:rsidR="00E8062F" w:rsidRDefault="002E0B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E5CCB" w14:textId="77777777" w:rsidR="00AF19FB" w:rsidRDefault="002E0BB4">
      <w:r>
        <w:separator/>
      </w:r>
    </w:p>
  </w:footnote>
  <w:footnote w:type="continuationSeparator" w:id="0">
    <w:p w14:paraId="2DBE3EDF" w14:textId="77777777" w:rsidR="00AF19FB" w:rsidRDefault="002E0B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1CE614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F1E0E7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F4AE77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71315DCA"/>
    <w:multiLevelType w:val="multilevel"/>
    <w:tmpl w:val="9EFE28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E0BB4"/>
    <w:rsid w:val="004E29B3"/>
    <w:rsid w:val="00590D07"/>
    <w:rsid w:val="00784D58"/>
    <w:rsid w:val="0088637B"/>
    <w:rsid w:val="008D6863"/>
    <w:rsid w:val="00AF19FB"/>
    <w:rsid w:val="00B86B75"/>
    <w:rsid w:val="00BC48D5"/>
    <w:rsid w:val="00C36279"/>
    <w:rsid w:val="00E315A3"/>
    <w:rsid w:val="00E806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2279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8637B"/>
    <w:pPr>
      <w:spacing w:after="0"/>
    </w:pPr>
    <w:rPr>
      <w:rFonts w:ascii="Lucida Grande" w:hAnsi="Lucida Grande"/>
      <w:sz w:val="18"/>
      <w:szCs w:val="18"/>
    </w:rPr>
  </w:style>
  <w:style w:type="character" w:customStyle="1" w:styleId="BalloonTextChar">
    <w:name w:val="Balloon Text Char"/>
    <w:basedOn w:val="DefaultParagraphFont"/>
    <w:link w:val="BalloonText"/>
    <w:rsid w:val="0088637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841</Words>
  <Characters>4796</Characters>
  <Application>Microsoft Macintosh Word</Application>
  <DocSecurity>0</DocSecurity>
  <Lines>39</Lines>
  <Paragraphs>11</Paragraphs>
  <ScaleCrop>false</ScaleCrop>
  <Company/>
  <LinksUpToDate>false</LinksUpToDate>
  <CharactersWithSpaces>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Poster for Evolution meeting (Providence, R. I. June 21-25, 2019)</dc:title>
  <dc:creator/>
  <cp:keywords/>
  <cp:lastModifiedBy>Sebastien Renaut</cp:lastModifiedBy>
  <cp:revision>3</cp:revision>
  <dcterms:created xsi:type="dcterms:W3CDTF">2019-05-06T15:04:00Z</dcterms:created>
  <dcterms:modified xsi:type="dcterms:W3CDTF">2019-05-06T15:58:00Z</dcterms:modified>
</cp:coreProperties>
</file>