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E7B56" w14:textId="77777777" w:rsidR="00242F70" w:rsidRPr="00242F70" w:rsidRDefault="00242F70" w:rsidP="00242F70">
      <w:pPr>
        <w:rPr>
          <w:b/>
          <w:bCs/>
          <w:lang w:val="es-CL"/>
        </w:rPr>
      </w:pPr>
      <w:r w:rsidRPr="00242F70">
        <w:rPr>
          <w:b/>
          <w:bCs/>
          <w:lang w:val="es-CL"/>
        </w:rPr>
        <w:t>Informe Técnico</w:t>
      </w:r>
    </w:p>
    <w:p w14:paraId="460E6231" w14:textId="77777777" w:rsidR="00242F70" w:rsidRPr="00242F70" w:rsidRDefault="00242F70" w:rsidP="00242F70">
      <w:pPr>
        <w:rPr>
          <w:lang w:val="es-CL"/>
        </w:rPr>
      </w:pPr>
      <w:r w:rsidRPr="00242F70">
        <w:rPr>
          <w:b/>
          <w:bCs/>
          <w:lang w:val="es-CL"/>
        </w:rPr>
        <w:t>Explotación Controlada de Inyección SQL en DVWA y Documentación del Hallazgo</w:t>
      </w:r>
    </w:p>
    <w:p w14:paraId="30D9C45F" w14:textId="77777777" w:rsidR="00242F70" w:rsidRPr="00242F70" w:rsidRDefault="00242F70" w:rsidP="00242F70">
      <w:r w:rsidRPr="00242F70">
        <w:pict w14:anchorId="1004F6FD">
          <v:rect id="_x0000_i1067" style="width:0;height:1.5pt" o:hralign="center" o:hrstd="t" o:hr="t" fillcolor="#a0a0a0" stroked="f"/>
        </w:pict>
      </w:r>
    </w:p>
    <w:p w14:paraId="2D4F50CC" w14:textId="77777777" w:rsidR="00242F70" w:rsidRPr="00242F70" w:rsidRDefault="00242F70" w:rsidP="00242F70">
      <w:pPr>
        <w:rPr>
          <w:b/>
          <w:bCs/>
          <w:lang w:val="es-CL"/>
        </w:rPr>
      </w:pPr>
      <w:r w:rsidRPr="00242F70">
        <w:rPr>
          <w:b/>
          <w:bCs/>
          <w:lang w:val="es-CL"/>
        </w:rPr>
        <w:t>1. Título del Hallazgo</w:t>
      </w:r>
    </w:p>
    <w:p w14:paraId="56DB653E" w14:textId="77777777" w:rsidR="00242F70" w:rsidRPr="00242F70" w:rsidRDefault="00242F70" w:rsidP="00242F70">
      <w:pPr>
        <w:rPr>
          <w:lang w:val="es-CL"/>
        </w:rPr>
      </w:pPr>
      <w:r w:rsidRPr="00242F70">
        <w:rPr>
          <w:b/>
          <w:bCs/>
          <w:lang w:val="es-CL"/>
        </w:rPr>
        <w:t>Vulnerabilidad de Inyección SQL (</w:t>
      </w:r>
      <w:proofErr w:type="spellStart"/>
      <w:r w:rsidRPr="00242F70">
        <w:rPr>
          <w:b/>
          <w:bCs/>
          <w:lang w:val="es-CL"/>
        </w:rPr>
        <w:t>SQLi</w:t>
      </w:r>
      <w:proofErr w:type="spellEnd"/>
      <w:r w:rsidRPr="00242F70">
        <w:rPr>
          <w:b/>
          <w:bCs/>
          <w:lang w:val="es-CL"/>
        </w:rPr>
        <w:t>) en Módulo de Usuarios – DVWA (entorno controlado)</w:t>
      </w:r>
    </w:p>
    <w:p w14:paraId="39C7F223" w14:textId="77777777" w:rsidR="00242F70" w:rsidRPr="00242F70" w:rsidRDefault="00242F70" w:rsidP="00242F70">
      <w:r w:rsidRPr="00242F70">
        <w:pict w14:anchorId="29840654">
          <v:rect id="_x0000_i1068" style="width:0;height:1.5pt" o:hralign="center" o:hrstd="t" o:hr="t" fillcolor="#a0a0a0" stroked="f"/>
        </w:pict>
      </w:r>
    </w:p>
    <w:p w14:paraId="46A0F0CC" w14:textId="77777777" w:rsidR="00242F70" w:rsidRPr="00242F70" w:rsidRDefault="00242F70" w:rsidP="00242F70">
      <w:pPr>
        <w:rPr>
          <w:b/>
          <w:bCs/>
          <w:lang w:val="es-CL"/>
        </w:rPr>
      </w:pPr>
      <w:r w:rsidRPr="00242F70">
        <w:rPr>
          <w:b/>
          <w:bCs/>
          <w:lang w:val="es-CL"/>
        </w:rPr>
        <w:t>2. Descripción del Problema</w:t>
      </w:r>
    </w:p>
    <w:p w14:paraId="274291E9" w14:textId="77777777" w:rsidR="00242F70" w:rsidRPr="00242F70" w:rsidRDefault="00242F70" w:rsidP="00242F70">
      <w:pPr>
        <w:rPr>
          <w:lang w:val="es-CL"/>
        </w:rPr>
      </w:pPr>
      <w:r w:rsidRPr="00242F70">
        <w:rPr>
          <w:lang w:val="es-CL"/>
        </w:rPr>
        <w:t xml:space="preserve">Durante una auditoría interna en el entorno de laboratorio </w:t>
      </w:r>
      <w:r w:rsidRPr="00242F70">
        <w:rPr>
          <w:b/>
          <w:bCs/>
          <w:lang w:val="es-CL"/>
        </w:rPr>
        <w:t>DVWA (</w:t>
      </w:r>
      <w:proofErr w:type="spellStart"/>
      <w:r w:rsidRPr="00242F70">
        <w:rPr>
          <w:b/>
          <w:bCs/>
          <w:lang w:val="es-CL"/>
        </w:rPr>
        <w:t>Damn</w:t>
      </w:r>
      <w:proofErr w:type="spellEnd"/>
      <w:r w:rsidRPr="00242F70">
        <w:rPr>
          <w:b/>
          <w:bCs/>
          <w:lang w:val="es-CL"/>
        </w:rPr>
        <w:t xml:space="preserve"> Vulnerable Web </w:t>
      </w:r>
      <w:proofErr w:type="spellStart"/>
      <w:r w:rsidRPr="00242F70">
        <w:rPr>
          <w:b/>
          <w:bCs/>
          <w:lang w:val="es-CL"/>
        </w:rPr>
        <w:t>Application</w:t>
      </w:r>
      <w:proofErr w:type="spellEnd"/>
      <w:r w:rsidRPr="00242F70">
        <w:rPr>
          <w:b/>
          <w:bCs/>
          <w:lang w:val="es-CL"/>
        </w:rPr>
        <w:t>)</w:t>
      </w:r>
      <w:r w:rsidRPr="00242F70">
        <w:rPr>
          <w:lang w:val="es-CL"/>
        </w:rPr>
        <w:t xml:space="preserve">, se identificó que el módulo de usuarios es vulnerable a </w:t>
      </w:r>
      <w:r w:rsidRPr="00242F70">
        <w:rPr>
          <w:b/>
          <w:bCs/>
          <w:lang w:val="es-CL"/>
        </w:rPr>
        <w:t xml:space="preserve">SQL </w:t>
      </w:r>
      <w:proofErr w:type="spellStart"/>
      <w:r w:rsidRPr="00242F70">
        <w:rPr>
          <w:b/>
          <w:bCs/>
          <w:lang w:val="es-CL"/>
        </w:rPr>
        <w:t>Injection</w:t>
      </w:r>
      <w:proofErr w:type="spellEnd"/>
      <w:r w:rsidRPr="00242F70">
        <w:rPr>
          <w:lang w:val="es-CL"/>
        </w:rPr>
        <w:t>. La aplicación no implementa validación ni parametrización de consultas SQL, lo que permite inyectar código malicioso directamente en el parámetro id. Esto podría comprometer la base de datos, exfiltrar información sensible y, en un entorno real, escalar a un compromiso total del sistema.</w:t>
      </w:r>
    </w:p>
    <w:p w14:paraId="3FE45C47" w14:textId="77777777" w:rsidR="00242F70" w:rsidRPr="00242F70" w:rsidRDefault="00242F70" w:rsidP="00242F70">
      <w:r w:rsidRPr="00242F70">
        <w:pict w14:anchorId="48F383C1">
          <v:rect id="_x0000_i1069" style="width:0;height:1.5pt" o:hralign="center" o:hrstd="t" o:hr="t" fillcolor="#a0a0a0" stroked="f"/>
        </w:pict>
      </w:r>
    </w:p>
    <w:p w14:paraId="36B4F852" w14:textId="77777777" w:rsidR="00242F70" w:rsidRPr="00242F70" w:rsidRDefault="00242F70" w:rsidP="00242F70">
      <w:pPr>
        <w:rPr>
          <w:b/>
          <w:bCs/>
        </w:rPr>
      </w:pPr>
      <w:r w:rsidRPr="00242F70">
        <w:rPr>
          <w:b/>
          <w:bCs/>
        </w:rPr>
        <w:t xml:space="preserve">3. </w:t>
      </w:r>
      <w:proofErr w:type="spellStart"/>
      <w:r w:rsidRPr="00242F70">
        <w:rPr>
          <w:b/>
          <w:bCs/>
        </w:rPr>
        <w:t>Evidencia</w:t>
      </w:r>
      <w:proofErr w:type="spellEnd"/>
      <w:r w:rsidRPr="00242F70">
        <w:rPr>
          <w:b/>
          <w:bCs/>
        </w:rPr>
        <w:t xml:space="preserve"> Técnica</w:t>
      </w:r>
    </w:p>
    <w:p w14:paraId="57A7242D" w14:textId="77777777" w:rsidR="00242F70" w:rsidRPr="00242F70" w:rsidRDefault="00242F70" w:rsidP="00242F70">
      <w:proofErr w:type="spellStart"/>
      <w:r w:rsidRPr="00242F70">
        <w:rPr>
          <w:b/>
          <w:bCs/>
        </w:rPr>
        <w:t>Herramientas</w:t>
      </w:r>
      <w:proofErr w:type="spellEnd"/>
      <w:r w:rsidRPr="00242F70">
        <w:rPr>
          <w:b/>
          <w:bCs/>
        </w:rPr>
        <w:t xml:space="preserve"> </w:t>
      </w:r>
      <w:proofErr w:type="spellStart"/>
      <w:r w:rsidRPr="00242F70">
        <w:rPr>
          <w:b/>
          <w:bCs/>
        </w:rPr>
        <w:t>utilizadas</w:t>
      </w:r>
      <w:proofErr w:type="spellEnd"/>
      <w:r w:rsidRPr="00242F70">
        <w:rPr>
          <w:b/>
          <w:bCs/>
        </w:rPr>
        <w:t>:</w:t>
      </w:r>
    </w:p>
    <w:p w14:paraId="4223A9A4" w14:textId="77777777" w:rsidR="00242F70" w:rsidRPr="00242F70" w:rsidRDefault="00242F70" w:rsidP="00242F70">
      <w:pPr>
        <w:numPr>
          <w:ilvl w:val="0"/>
          <w:numId w:val="1"/>
        </w:numPr>
        <w:rPr>
          <w:lang w:val="es-CL"/>
        </w:rPr>
      </w:pPr>
      <w:r w:rsidRPr="00242F70">
        <w:rPr>
          <w:lang w:val="es-CL"/>
        </w:rPr>
        <w:t>Navegador web (DVWA en http://localhost/dvwa)</w:t>
      </w:r>
    </w:p>
    <w:p w14:paraId="6D2FC381" w14:textId="77777777" w:rsidR="00242F70" w:rsidRPr="00242F70" w:rsidRDefault="00242F70" w:rsidP="00242F70">
      <w:pPr>
        <w:numPr>
          <w:ilvl w:val="0"/>
          <w:numId w:val="1"/>
        </w:numPr>
        <w:rPr>
          <w:lang w:val="es-CL"/>
        </w:rPr>
      </w:pPr>
      <w:proofErr w:type="spellStart"/>
      <w:r w:rsidRPr="00242F70">
        <w:rPr>
          <w:b/>
          <w:bCs/>
          <w:lang w:val="es-CL"/>
        </w:rPr>
        <w:t>Burp</w:t>
      </w:r>
      <w:proofErr w:type="spellEnd"/>
      <w:r w:rsidRPr="00242F70">
        <w:rPr>
          <w:b/>
          <w:bCs/>
          <w:lang w:val="es-CL"/>
        </w:rPr>
        <w:t xml:space="preserve"> Suite</w:t>
      </w:r>
      <w:r w:rsidRPr="00242F70">
        <w:rPr>
          <w:lang w:val="es-CL"/>
        </w:rPr>
        <w:t xml:space="preserve"> (interceptación y repetición de solicitudes)</w:t>
      </w:r>
    </w:p>
    <w:p w14:paraId="5C6C1E47" w14:textId="77777777" w:rsidR="00242F70" w:rsidRPr="00242F70" w:rsidRDefault="00242F70" w:rsidP="00242F70">
      <w:r w:rsidRPr="00242F70">
        <w:rPr>
          <w:b/>
          <w:bCs/>
        </w:rPr>
        <w:t xml:space="preserve">Payloads </w:t>
      </w:r>
      <w:proofErr w:type="spellStart"/>
      <w:r w:rsidRPr="00242F70">
        <w:rPr>
          <w:b/>
          <w:bCs/>
        </w:rPr>
        <w:t>ejecutados</w:t>
      </w:r>
      <w:proofErr w:type="spellEnd"/>
      <w:r w:rsidRPr="00242F70">
        <w:rPr>
          <w:b/>
          <w:bCs/>
        </w:rPr>
        <w:t>:</w:t>
      </w:r>
    </w:p>
    <w:p w14:paraId="3AD271B8" w14:textId="77777777" w:rsidR="00242F70" w:rsidRPr="00242F70" w:rsidRDefault="00242F70" w:rsidP="00242F70">
      <w:pPr>
        <w:numPr>
          <w:ilvl w:val="0"/>
          <w:numId w:val="2"/>
        </w:numPr>
      </w:pPr>
      <w:proofErr w:type="spellStart"/>
      <w:r w:rsidRPr="00242F70">
        <w:rPr>
          <w:b/>
          <w:bCs/>
        </w:rPr>
        <w:t>Prueba</w:t>
      </w:r>
      <w:proofErr w:type="spellEnd"/>
      <w:r w:rsidRPr="00242F70">
        <w:rPr>
          <w:b/>
          <w:bCs/>
        </w:rPr>
        <w:t xml:space="preserve"> </w:t>
      </w:r>
      <w:proofErr w:type="spellStart"/>
      <w:r w:rsidRPr="00242F70">
        <w:rPr>
          <w:b/>
          <w:bCs/>
        </w:rPr>
        <w:t>booleana</w:t>
      </w:r>
      <w:proofErr w:type="spellEnd"/>
      <w:r w:rsidRPr="00242F70">
        <w:rPr>
          <w:b/>
          <w:bCs/>
        </w:rPr>
        <w:t>:</w:t>
      </w:r>
    </w:p>
    <w:p w14:paraId="36617736" w14:textId="77777777" w:rsidR="00242F70" w:rsidRPr="00242F70" w:rsidRDefault="00242F70" w:rsidP="00242F70">
      <w:pPr>
        <w:numPr>
          <w:ilvl w:val="0"/>
          <w:numId w:val="2"/>
        </w:numPr>
      </w:pPr>
      <w:r w:rsidRPr="00242F70">
        <w:t>1' OR '1'='1</w:t>
      </w:r>
    </w:p>
    <w:p w14:paraId="54272483" w14:textId="77777777" w:rsidR="00242F70" w:rsidRPr="00242F70" w:rsidRDefault="00242F70" w:rsidP="00242F70">
      <w:pPr>
        <w:rPr>
          <w:lang w:val="es-CL"/>
        </w:rPr>
      </w:pPr>
      <w:r w:rsidRPr="00242F70">
        <w:rPr>
          <w:rFonts w:ascii="Segoe UI Symbol" w:hAnsi="Segoe UI Symbol" w:cs="Segoe UI Symbol"/>
          <w:lang w:val="es-CL"/>
        </w:rPr>
        <w:t>✔</w:t>
      </w:r>
      <w:r w:rsidRPr="00242F70">
        <w:rPr>
          <w:lang w:val="es-CL"/>
        </w:rPr>
        <w:t xml:space="preserve"> Resultado: devolvió múltiples registros, confirmando inyección.</w:t>
      </w:r>
    </w:p>
    <w:p w14:paraId="7CB0A3E2" w14:textId="77777777" w:rsidR="00242F70" w:rsidRPr="00242F70" w:rsidRDefault="00242F70" w:rsidP="00242F70">
      <w:pPr>
        <w:numPr>
          <w:ilvl w:val="0"/>
          <w:numId w:val="2"/>
        </w:numPr>
      </w:pPr>
      <w:proofErr w:type="spellStart"/>
      <w:r w:rsidRPr="00242F70">
        <w:rPr>
          <w:b/>
          <w:bCs/>
        </w:rPr>
        <w:t>Prueba</w:t>
      </w:r>
      <w:proofErr w:type="spellEnd"/>
      <w:r w:rsidRPr="00242F70">
        <w:rPr>
          <w:b/>
          <w:bCs/>
        </w:rPr>
        <w:t xml:space="preserve"> UNION SELECT:</w:t>
      </w:r>
    </w:p>
    <w:p w14:paraId="1F8BFD54" w14:textId="77777777" w:rsidR="00242F70" w:rsidRPr="00242F70" w:rsidRDefault="00242F70" w:rsidP="00242F70">
      <w:pPr>
        <w:numPr>
          <w:ilvl w:val="0"/>
          <w:numId w:val="2"/>
        </w:numPr>
      </w:pPr>
      <w:r w:rsidRPr="00242F70">
        <w:t xml:space="preserve">1' UNION SELECT null, </w:t>
      </w:r>
      <w:proofErr w:type="gramStart"/>
      <w:r w:rsidRPr="00242F70">
        <w:t>database(</w:t>
      </w:r>
      <w:proofErr w:type="gramEnd"/>
      <w:r w:rsidRPr="00242F70">
        <w:t>), null --</w:t>
      </w:r>
    </w:p>
    <w:p w14:paraId="58824C77" w14:textId="77777777" w:rsidR="00242F70" w:rsidRPr="00242F70" w:rsidRDefault="00242F70" w:rsidP="00242F70">
      <w:pPr>
        <w:rPr>
          <w:lang w:val="es-CL"/>
        </w:rPr>
      </w:pPr>
      <w:r w:rsidRPr="00242F70">
        <w:rPr>
          <w:rFonts w:ascii="Segoe UI Symbol" w:hAnsi="Segoe UI Symbol" w:cs="Segoe UI Symbol"/>
          <w:lang w:val="es-CL"/>
        </w:rPr>
        <w:t>✔</w:t>
      </w:r>
      <w:r w:rsidRPr="00242F70">
        <w:rPr>
          <w:lang w:val="es-CL"/>
        </w:rPr>
        <w:t xml:space="preserve"> Resultado: se mostró el nombre de la base de datos activa.</w:t>
      </w:r>
    </w:p>
    <w:p w14:paraId="19BC5FFA" w14:textId="77777777" w:rsidR="00242F70" w:rsidRPr="00242F70" w:rsidRDefault="00242F70" w:rsidP="00242F70">
      <w:proofErr w:type="spellStart"/>
      <w:r w:rsidRPr="00242F70">
        <w:rPr>
          <w:b/>
          <w:bCs/>
        </w:rPr>
        <w:t>Evidencia</w:t>
      </w:r>
      <w:proofErr w:type="spellEnd"/>
      <w:r w:rsidRPr="00242F70">
        <w:rPr>
          <w:b/>
          <w:bCs/>
        </w:rPr>
        <w:t xml:space="preserve"> (</w:t>
      </w:r>
      <w:proofErr w:type="spellStart"/>
      <w:r w:rsidRPr="00242F70">
        <w:rPr>
          <w:b/>
          <w:bCs/>
        </w:rPr>
        <w:t>resumen</w:t>
      </w:r>
      <w:proofErr w:type="spellEnd"/>
      <w:r w:rsidRPr="00242F70">
        <w:rPr>
          <w:b/>
          <w:bCs/>
        </w:rPr>
        <w:t xml:space="preserve"> visual):</w:t>
      </w:r>
    </w:p>
    <w:p w14:paraId="6ABABF20" w14:textId="77777777" w:rsidR="00242F70" w:rsidRPr="00242F70" w:rsidRDefault="00242F70" w:rsidP="00242F70">
      <w:pPr>
        <w:numPr>
          <w:ilvl w:val="0"/>
          <w:numId w:val="3"/>
        </w:numPr>
        <w:rPr>
          <w:lang w:val="es-CL"/>
        </w:rPr>
      </w:pPr>
      <w:r w:rsidRPr="00242F70">
        <w:rPr>
          <w:lang w:val="es-CL"/>
        </w:rPr>
        <w:t>Respuestas HTTP con resultados adicionales no autorizados.</w:t>
      </w:r>
    </w:p>
    <w:p w14:paraId="19432F81" w14:textId="77777777" w:rsidR="00242F70" w:rsidRPr="00242F70" w:rsidRDefault="00242F70" w:rsidP="00242F70">
      <w:pPr>
        <w:numPr>
          <w:ilvl w:val="0"/>
          <w:numId w:val="3"/>
        </w:numPr>
        <w:rPr>
          <w:lang w:val="es-CL"/>
        </w:rPr>
      </w:pPr>
      <w:r w:rsidRPr="00242F70">
        <w:rPr>
          <w:lang w:val="es-CL"/>
        </w:rPr>
        <w:lastRenderedPageBreak/>
        <w:t>Aparición de errores SQL visibles al manipular los parámetros.</w:t>
      </w:r>
    </w:p>
    <w:p w14:paraId="41822B86" w14:textId="77777777" w:rsidR="00242F70" w:rsidRPr="00242F70" w:rsidRDefault="00242F70" w:rsidP="00242F70">
      <w:r w:rsidRPr="00242F70">
        <w:pict w14:anchorId="411268A4">
          <v:rect id="_x0000_i1070" style="width:0;height:1.5pt" o:hralign="center" o:hrstd="t" o:hr="t" fillcolor="#a0a0a0" stroked="f"/>
        </w:pict>
      </w:r>
    </w:p>
    <w:p w14:paraId="39CC8E58" w14:textId="77777777" w:rsidR="00242F70" w:rsidRPr="00242F70" w:rsidRDefault="00242F70" w:rsidP="00242F70">
      <w:pPr>
        <w:rPr>
          <w:b/>
          <w:bCs/>
        </w:rPr>
      </w:pPr>
      <w:r w:rsidRPr="00242F70">
        <w:rPr>
          <w:b/>
          <w:bCs/>
        </w:rPr>
        <w:t xml:space="preserve">4. </w:t>
      </w:r>
      <w:proofErr w:type="spellStart"/>
      <w:r w:rsidRPr="00242F70">
        <w:rPr>
          <w:b/>
          <w:bCs/>
        </w:rPr>
        <w:t>Evaluación</w:t>
      </w:r>
      <w:proofErr w:type="spellEnd"/>
      <w:r w:rsidRPr="00242F70">
        <w:rPr>
          <w:b/>
          <w:bCs/>
        </w:rPr>
        <w:t xml:space="preserve"> del Riesgo</w:t>
      </w:r>
    </w:p>
    <w:p w14:paraId="777D9790" w14:textId="77777777" w:rsidR="00242F70" w:rsidRPr="00242F70" w:rsidRDefault="00242F70" w:rsidP="00242F70">
      <w:pPr>
        <w:numPr>
          <w:ilvl w:val="0"/>
          <w:numId w:val="4"/>
        </w:numPr>
      </w:pPr>
      <w:proofErr w:type="spellStart"/>
      <w:r w:rsidRPr="00242F70">
        <w:rPr>
          <w:b/>
          <w:bCs/>
        </w:rPr>
        <w:t>Clasificación</w:t>
      </w:r>
      <w:proofErr w:type="spellEnd"/>
      <w:r w:rsidRPr="00242F70">
        <w:rPr>
          <w:b/>
          <w:bCs/>
        </w:rPr>
        <w:t>:</w:t>
      </w:r>
      <w:r w:rsidRPr="00242F70">
        <w:t xml:space="preserve"> </w:t>
      </w:r>
      <w:r w:rsidRPr="00242F70">
        <w:rPr>
          <w:b/>
          <w:bCs/>
        </w:rPr>
        <w:t>Crítico</w:t>
      </w:r>
    </w:p>
    <w:p w14:paraId="282C6819" w14:textId="77777777" w:rsidR="00242F70" w:rsidRPr="00242F70" w:rsidRDefault="00242F70" w:rsidP="00242F70">
      <w:pPr>
        <w:numPr>
          <w:ilvl w:val="0"/>
          <w:numId w:val="4"/>
        </w:numPr>
      </w:pPr>
      <w:r w:rsidRPr="00242F70">
        <w:rPr>
          <w:b/>
          <w:bCs/>
        </w:rPr>
        <w:t xml:space="preserve">Impacto </w:t>
      </w:r>
      <w:proofErr w:type="spellStart"/>
      <w:r w:rsidRPr="00242F70">
        <w:rPr>
          <w:b/>
          <w:bCs/>
        </w:rPr>
        <w:t>potencial</w:t>
      </w:r>
      <w:proofErr w:type="spellEnd"/>
      <w:r w:rsidRPr="00242F70">
        <w:rPr>
          <w:b/>
          <w:bCs/>
        </w:rPr>
        <w:t>:</w:t>
      </w:r>
    </w:p>
    <w:p w14:paraId="4AA2596E" w14:textId="77777777" w:rsidR="00242F70" w:rsidRPr="00242F70" w:rsidRDefault="00242F70" w:rsidP="00242F70">
      <w:pPr>
        <w:numPr>
          <w:ilvl w:val="1"/>
          <w:numId w:val="4"/>
        </w:numPr>
        <w:rPr>
          <w:lang w:val="es-CL"/>
        </w:rPr>
      </w:pPr>
      <w:r w:rsidRPr="00242F70">
        <w:rPr>
          <w:lang w:val="es-CL"/>
        </w:rPr>
        <w:t>Exfiltración de credenciales y datos sensibles.</w:t>
      </w:r>
    </w:p>
    <w:p w14:paraId="514D9C57" w14:textId="77777777" w:rsidR="00242F70" w:rsidRPr="00242F70" w:rsidRDefault="00242F70" w:rsidP="00242F70">
      <w:pPr>
        <w:numPr>
          <w:ilvl w:val="1"/>
          <w:numId w:val="4"/>
        </w:numPr>
        <w:rPr>
          <w:lang w:val="es-CL"/>
        </w:rPr>
      </w:pPr>
      <w:r w:rsidRPr="00242F70">
        <w:rPr>
          <w:lang w:val="es-CL"/>
        </w:rPr>
        <w:t>Modificación o eliminación de registros.</w:t>
      </w:r>
    </w:p>
    <w:p w14:paraId="2973851B" w14:textId="77777777" w:rsidR="00242F70" w:rsidRPr="00242F70" w:rsidRDefault="00242F70" w:rsidP="00242F70">
      <w:pPr>
        <w:numPr>
          <w:ilvl w:val="1"/>
          <w:numId w:val="4"/>
        </w:numPr>
        <w:rPr>
          <w:lang w:val="es-CL"/>
        </w:rPr>
      </w:pPr>
      <w:r w:rsidRPr="00242F70">
        <w:rPr>
          <w:lang w:val="es-CL"/>
        </w:rPr>
        <w:t>Posible escalada hacia control completo del servidor de base de datos.</w:t>
      </w:r>
    </w:p>
    <w:p w14:paraId="4FC62BEF" w14:textId="77777777" w:rsidR="00242F70" w:rsidRPr="00242F70" w:rsidRDefault="00242F70" w:rsidP="00242F70">
      <w:pPr>
        <w:numPr>
          <w:ilvl w:val="0"/>
          <w:numId w:val="4"/>
        </w:numPr>
        <w:rPr>
          <w:lang w:val="es-CL"/>
        </w:rPr>
      </w:pPr>
      <w:r w:rsidRPr="00242F70">
        <w:rPr>
          <w:b/>
          <w:bCs/>
          <w:lang w:val="es-CL"/>
        </w:rPr>
        <w:t>Vector de ataque:</w:t>
      </w:r>
      <w:r w:rsidRPr="00242F70">
        <w:rPr>
          <w:lang w:val="es-CL"/>
        </w:rPr>
        <w:t xml:space="preserve"> remoto, bajo esfuerzo de explotación.</w:t>
      </w:r>
    </w:p>
    <w:p w14:paraId="00904279" w14:textId="77777777" w:rsidR="00242F70" w:rsidRPr="00242F70" w:rsidRDefault="00242F70" w:rsidP="00242F70">
      <w:pPr>
        <w:numPr>
          <w:ilvl w:val="0"/>
          <w:numId w:val="4"/>
        </w:numPr>
      </w:pPr>
      <w:proofErr w:type="spellStart"/>
      <w:r w:rsidRPr="00242F70">
        <w:rPr>
          <w:b/>
          <w:bCs/>
        </w:rPr>
        <w:t>Referencias</w:t>
      </w:r>
      <w:proofErr w:type="spellEnd"/>
      <w:r w:rsidRPr="00242F70">
        <w:rPr>
          <w:b/>
          <w:bCs/>
        </w:rPr>
        <w:t>:</w:t>
      </w:r>
      <w:r w:rsidRPr="00242F70">
        <w:t xml:space="preserve"> OWASP Top 10 – A03:2021 Injection.</w:t>
      </w:r>
    </w:p>
    <w:p w14:paraId="3952DCD8" w14:textId="77777777" w:rsidR="00242F70" w:rsidRPr="00242F70" w:rsidRDefault="00242F70" w:rsidP="00242F70">
      <w:pPr>
        <w:numPr>
          <w:ilvl w:val="0"/>
          <w:numId w:val="4"/>
        </w:numPr>
      </w:pPr>
      <w:proofErr w:type="spellStart"/>
      <w:r w:rsidRPr="00242F70">
        <w:rPr>
          <w:b/>
          <w:bCs/>
        </w:rPr>
        <w:t>Severidad</w:t>
      </w:r>
      <w:proofErr w:type="spellEnd"/>
      <w:r w:rsidRPr="00242F70">
        <w:rPr>
          <w:b/>
          <w:bCs/>
        </w:rPr>
        <w:t xml:space="preserve"> (CVSS v3.1):</w:t>
      </w:r>
      <w:r w:rsidRPr="00242F70">
        <w:t xml:space="preserve"> 9.1 (Critical).</w:t>
      </w:r>
    </w:p>
    <w:p w14:paraId="3AEF2FD9" w14:textId="77777777" w:rsidR="00242F70" w:rsidRPr="00242F70" w:rsidRDefault="00242F70" w:rsidP="00242F70">
      <w:r w:rsidRPr="00242F70">
        <w:pict w14:anchorId="7A453A22">
          <v:rect id="_x0000_i1071" style="width:0;height:1.5pt" o:hralign="center" o:hrstd="t" o:hr="t" fillcolor="#a0a0a0" stroked="f"/>
        </w:pict>
      </w:r>
    </w:p>
    <w:p w14:paraId="050B73EC" w14:textId="77777777" w:rsidR="00242F70" w:rsidRPr="00242F70" w:rsidRDefault="00242F70" w:rsidP="00242F70">
      <w:pPr>
        <w:rPr>
          <w:b/>
          <w:bCs/>
        </w:rPr>
      </w:pPr>
      <w:r w:rsidRPr="00242F70">
        <w:rPr>
          <w:b/>
          <w:bCs/>
        </w:rPr>
        <w:t xml:space="preserve">5. </w:t>
      </w:r>
      <w:proofErr w:type="spellStart"/>
      <w:r w:rsidRPr="00242F70">
        <w:rPr>
          <w:b/>
          <w:bCs/>
        </w:rPr>
        <w:t>Recomendaciones</w:t>
      </w:r>
      <w:proofErr w:type="spellEnd"/>
      <w:r w:rsidRPr="00242F70">
        <w:rPr>
          <w:b/>
          <w:bCs/>
        </w:rPr>
        <w:t xml:space="preserve"> </w:t>
      </w:r>
      <w:proofErr w:type="spellStart"/>
      <w:r w:rsidRPr="00242F70">
        <w:rPr>
          <w:b/>
          <w:bCs/>
        </w:rPr>
        <w:t>Técnicas</w:t>
      </w:r>
      <w:proofErr w:type="spellEnd"/>
    </w:p>
    <w:p w14:paraId="236AE147" w14:textId="77777777" w:rsidR="00242F70" w:rsidRPr="00242F70" w:rsidRDefault="00242F70" w:rsidP="00242F70">
      <w:pPr>
        <w:numPr>
          <w:ilvl w:val="0"/>
          <w:numId w:val="5"/>
        </w:numPr>
        <w:rPr>
          <w:lang w:val="es-CL"/>
        </w:rPr>
      </w:pPr>
      <w:r w:rsidRPr="00242F70">
        <w:rPr>
          <w:lang w:val="es-CL"/>
        </w:rPr>
        <w:t xml:space="preserve">Implementar </w:t>
      </w:r>
      <w:r w:rsidRPr="00242F70">
        <w:rPr>
          <w:b/>
          <w:bCs/>
          <w:lang w:val="es-CL"/>
        </w:rPr>
        <w:t>consultas parametrizadas (</w:t>
      </w:r>
      <w:proofErr w:type="spellStart"/>
      <w:r w:rsidRPr="00242F70">
        <w:rPr>
          <w:b/>
          <w:bCs/>
          <w:lang w:val="es-CL"/>
        </w:rPr>
        <w:t>Prepared</w:t>
      </w:r>
      <w:proofErr w:type="spellEnd"/>
      <w:r w:rsidRPr="00242F70">
        <w:rPr>
          <w:b/>
          <w:bCs/>
          <w:lang w:val="es-CL"/>
        </w:rPr>
        <w:t xml:space="preserve"> </w:t>
      </w:r>
      <w:proofErr w:type="spellStart"/>
      <w:r w:rsidRPr="00242F70">
        <w:rPr>
          <w:b/>
          <w:bCs/>
          <w:lang w:val="es-CL"/>
        </w:rPr>
        <w:t>Statements</w:t>
      </w:r>
      <w:proofErr w:type="spellEnd"/>
      <w:r w:rsidRPr="00242F70">
        <w:rPr>
          <w:b/>
          <w:bCs/>
          <w:lang w:val="es-CL"/>
        </w:rPr>
        <w:t>)</w:t>
      </w:r>
      <w:r w:rsidRPr="00242F70">
        <w:rPr>
          <w:lang w:val="es-CL"/>
        </w:rPr>
        <w:t xml:space="preserve"> en lugar de concatenación dinámica.</w:t>
      </w:r>
    </w:p>
    <w:p w14:paraId="565131A4" w14:textId="77777777" w:rsidR="00242F70" w:rsidRPr="00242F70" w:rsidRDefault="00242F70" w:rsidP="00242F70">
      <w:pPr>
        <w:numPr>
          <w:ilvl w:val="0"/>
          <w:numId w:val="5"/>
        </w:numPr>
        <w:rPr>
          <w:lang w:val="es-CL"/>
        </w:rPr>
      </w:pPr>
      <w:r w:rsidRPr="00242F70">
        <w:rPr>
          <w:lang w:val="es-CL"/>
        </w:rPr>
        <w:t xml:space="preserve">Aplicar </w:t>
      </w:r>
      <w:r w:rsidRPr="00242F70">
        <w:rPr>
          <w:b/>
          <w:bCs/>
          <w:lang w:val="es-CL"/>
        </w:rPr>
        <w:t>validación y saneamiento de entradas</w:t>
      </w:r>
      <w:r w:rsidRPr="00242F70">
        <w:rPr>
          <w:lang w:val="es-CL"/>
        </w:rPr>
        <w:t xml:space="preserve"> (</w:t>
      </w:r>
      <w:proofErr w:type="spellStart"/>
      <w:r w:rsidRPr="00242F70">
        <w:rPr>
          <w:lang w:val="es-CL"/>
        </w:rPr>
        <w:t>whitelisting</w:t>
      </w:r>
      <w:proofErr w:type="spellEnd"/>
      <w:r w:rsidRPr="00242F70">
        <w:rPr>
          <w:lang w:val="es-CL"/>
        </w:rPr>
        <w:t>, tipos de datos estrictos).</w:t>
      </w:r>
    </w:p>
    <w:p w14:paraId="03EA3A0C" w14:textId="77777777" w:rsidR="00242F70" w:rsidRPr="00242F70" w:rsidRDefault="00242F70" w:rsidP="00242F70">
      <w:pPr>
        <w:numPr>
          <w:ilvl w:val="0"/>
          <w:numId w:val="5"/>
        </w:numPr>
        <w:rPr>
          <w:lang w:val="es-CL"/>
        </w:rPr>
      </w:pPr>
      <w:r w:rsidRPr="00242F70">
        <w:rPr>
          <w:lang w:val="es-CL"/>
        </w:rPr>
        <w:t xml:space="preserve">Configurar el sistema para </w:t>
      </w:r>
      <w:r w:rsidRPr="00242F70">
        <w:rPr>
          <w:b/>
          <w:bCs/>
          <w:lang w:val="es-CL"/>
        </w:rPr>
        <w:t>no mostrar errores SQL al cliente</w:t>
      </w:r>
      <w:r w:rsidRPr="00242F70">
        <w:rPr>
          <w:lang w:val="es-CL"/>
        </w:rPr>
        <w:t>.</w:t>
      </w:r>
    </w:p>
    <w:p w14:paraId="4BC18D30" w14:textId="77777777" w:rsidR="00242F70" w:rsidRPr="00242F70" w:rsidRDefault="00242F70" w:rsidP="00242F70">
      <w:pPr>
        <w:numPr>
          <w:ilvl w:val="0"/>
          <w:numId w:val="5"/>
        </w:numPr>
        <w:rPr>
          <w:lang w:val="es-CL"/>
        </w:rPr>
      </w:pPr>
      <w:r w:rsidRPr="00242F70">
        <w:rPr>
          <w:lang w:val="es-CL"/>
        </w:rPr>
        <w:t xml:space="preserve">Implementar un </w:t>
      </w:r>
      <w:r w:rsidRPr="00242F70">
        <w:rPr>
          <w:b/>
          <w:bCs/>
          <w:lang w:val="es-CL"/>
        </w:rPr>
        <w:t xml:space="preserve">WAF (Web </w:t>
      </w:r>
      <w:proofErr w:type="spellStart"/>
      <w:r w:rsidRPr="00242F70">
        <w:rPr>
          <w:b/>
          <w:bCs/>
          <w:lang w:val="es-CL"/>
        </w:rPr>
        <w:t>Application</w:t>
      </w:r>
      <w:proofErr w:type="spellEnd"/>
      <w:r w:rsidRPr="00242F70">
        <w:rPr>
          <w:b/>
          <w:bCs/>
          <w:lang w:val="es-CL"/>
        </w:rPr>
        <w:t xml:space="preserve"> Firewall)</w:t>
      </w:r>
      <w:r w:rsidRPr="00242F70">
        <w:rPr>
          <w:lang w:val="es-CL"/>
        </w:rPr>
        <w:t xml:space="preserve"> para filtrar intentos de inyección.</w:t>
      </w:r>
    </w:p>
    <w:p w14:paraId="5B52586E" w14:textId="77777777" w:rsidR="00242F70" w:rsidRPr="00242F70" w:rsidRDefault="00242F70" w:rsidP="00242F70">
      <w:pPr>
        <w:numPr>
          <w:ilvl w:val="0"/>
          <w:numId w:val="5"/>
        </w:numPr>
        <w:rPr>
          <w:lang w:val="es-CL"/>
        </w:rPr>
      </w:pPr>
      <w:r w:rsidRPr="00242F70">
        <w:rPr>
          <w:lang w:val="es-CL"/>
        </w:rPr>
        <w:t xml:space="preserve">Capacitar al equipo de desarrollo en </w:t>
      </w:r>
      <w:r w:rsidRPr="00242F70">
        <w:rPr>
          <w:b/>
          <w:bCs/>
          <w:lang w:val="es-CL"/>
        </w:rPr>
        <w:t>OWASP Top 10</w:t>
      </w:r>
      <w:r w:rsidRPr="00242F70">
        <w:rPr>
          <w:lang w:val="es-CL"/>
        </w:rPr>
        <w:t xml:space="preserve"> y prácticas seguras de codificación.</w:t>
      </w:r>
    </w:p>
    <w:p w14:paraId="011766AE" w14:textId="77777777" w:rsidR="00242F70" w:rsidRPr="00242F70" w:rsidRDefault="00242F70" w:rsidP="00242F70">
      <w:r w:rsidRPr="00242F70">
        <w:pict w14:anchorId="4CD43365">
          <v:rect id="_x0000_i1072" style="width:0;height:1.5pt" o:hralign="center" o:hrstd="t" o:hr="t" fillcolor="#a0a0a0" stroked="f"/>
        </w:pict>
      </w:r>
    </w:p>
    <w:p w14:paraId="79CAD835" w14:textId="77777777" w:rsidR="00242F70" w:rsidRPr="00242F70" w:rsidRDefault="00242F70" w:rsidP="00242F70">
      <w:pPr>
        <w:rPr>
          <w:b/>
          <w:bCs/>
        </w:rPr>
      </w:pPr>
      <w:r w:rsidRPr="00242F70">
        <w:rPr>
          <w:b/>
          <w:bCs/>
        </w:rPr>
        <w:t xml:space="preserve">6. </w:t>
      </w:r>
      <w:proofErr w:type="spellStart"/>
      <w:r w:rsidRPr="00242F70">
        <w:rPr>
          <w:b/>
          <w:bCs/>
        </w:rPr>
        <w:t>Referencias</w:t>
      </w:r>
      <w:proofErr w:type="spellEnd"/>
    </w:p>
    <w:p w14:paraId="75D54F87" w14:textId="77777777" w:rsidR="00242F70" w:rsidRPr="00242F70" w:rsidRDefault="00242F70" w:rsidP="00242F70">
      <w:pPr>
        <w:numPr>
          <w:ilvl w:val="0"/>
          <w:numId w:val="6"/>
        </w:numPr>
      </w:pPr>
      <w:r w:rsidRPr="00242F70">
        <w:t>OWASP Top 10 – A03:2021 Injection</w:t>
      </w:r>
    </w:p>
    <w:p w14:paraId="1358F78A" w14:textId="77777777" w:rsidR="00242F70" w:rsidRPr="00242F70" w:rsidRDefault="00242F70" w:rsidP="00242F70">
      <w:pPr>
        <w:numPr>
          <w:ilvl w:val="0"/>
          <w:numId w:val="6"/>
        </w:numPr>
      </w:pPr>
      <w:r w:rsidRPr="00242F70">
        <w:t>[NIST SP 800-115 – Technical Guide to Information Security Testing]</w:t>
      </w:r>
    </w:p>
    <w:p w14:paraId="571D2899" w14:textId="77777777" w:rsidR="00242F70" w:rsidRPr="00242F70" w:rsidRDefault="00242F70" w:rsidP="00242F70">
      <w:pPr>
        <w:numPr>
          <w:ilvl w:val="0"/>
          <w:numId w:val="6"/>
        </w:numPr>
      </w:pPr>
      <w:r w:rsidRPr="00242F70">
        <w:t>[MITRE CVE Database – SQL Injection entries]</w:t>
      </w:r>
    </w:p>
    <w:p w14:paraId="14AB49A8" w14:textId="77777777" w:rsidR="00242F70" w:rsidRPr="00242F70" w:rsidRDefault="00242F70" w:rsidP="00242F70">
      <w:r w:rsidRPr="00242F70">
        <w:pict w14:anchorId="03C48C14">
          <v:rect id="_x0000_i1073" style="width:0;height:1.5pt" o:hralign="center" o:hrstd="t" o:hr="t" fillcolor="#a0a0a0" stroked="f"/>
        </w:pict>
      </w:r>
    </w:p>
    <w:p w14:paraId="0A355DDE" w14:textId="77777777" w:rsidR="00242F70" w:rsidRPr="00242F70" w:rsidRDefault="00242F70" w:rsidP="00242F70">
      <w:pPr>
        <w:rPr>
          <w:b/>
          <w:bCs/>
          <w:lang w:val="es-CL"/>
        </w:rPr>
      </w:pPr>
      <w:r w:rsidRPr="00242F70">
        <w:rPr>
          <w:b/>
          <w:bCs/>
          <w:lang w:val="es-CL"/>
        </w:rPr>
        <w:lastRenderedPageBreak/>
        <w:t>7. Reflexión Final</w:t>
      </w:r>
    </w:p>
    <w:p w14:paraId="3C5ECB17" w14:textId="77777777" w:rsidR="00242F70" w:rsidRPr="00242F70" w:rsidRDefault="00242F70" w:rsidP="00242F70">
      <w:pPr>
        <w:rPr>
          <w:lang w:val="es-CL"/>
        </w:rPr>
      </w:pPr>
      <w:r w:rsidRPr="00242F70">
        <w:rPr>
          <w:lang w:val="es-CL"/>
        </w:rPr>
        <w:t>La inyección funcionó porque la aplicación concatenaba directamente la entrada del usuario en la consulta SQL, sin validación ni parametrización.</w:t>
      </w:r>
      <w:r w:rsidRPr="00242F70">
        <w:rPr>
          <w:lang w:val="es-CL"/>
        </w:rPr>
        <w:br/>
        <w:t xml:space="preserve">Se habría evitado utilizando </w:t>
      </w:r>
      <w:proofErr w:type="spellStart"/>
      <w:r w:rsidRPr="00242F70">
        <w:rPr>
          <w:b/>
          <w:bCs/>
          <w:lang w:val="es-CL"/>
        </w:rPr>
        <w:t>prepared</w:t>
      </w:r>
      <w:proofErr w:type="spellEnd"/>
      <w:r w:rsidRPr="00242F70">
        <w:rPr>
          <w:b/>
          <w:bCs/>
          <w:lang w:val="es-CL"/>
        </w:rPr>
        <w:t xml:space="preserve"> </w:t>
      </w:r>
      <w:proofErr w:type="spellStart"/>
      <w:r w:rsidRPr="00242F70">
        <w:rPr>
          <w:b/>
          <w:bCs/>
          <w:lang w:val="es-CL"/>
        </w:rPr>
        <w:t>statements</w:t>
      </w:r>
      <w:proofErr w:type="spellEnd"/>
      <w:r w:rsidRPr="00242F70">
        <w:rPr>
          <w:lang w:val="es-CL"/>
        </w:rPr>
        <w:t xml:space="preserve"> y validaciones estrictas.</w:t>
      </w:r>
      <w:r w:rsidRPr="00242F70">
        <w:rPr>
          <w:lang w:val="es-CL"/>
        </w:rPr>
        <w:br/>
        <w:t>Si este fallo estuviera en un sistema en producción, un atacante podría comprometer seriamente la base de datos, robar información sensible y afectar la continuidad del negocio.</w:t>
      </w:r>
    </w:p>
    <w:p w14:paraId="501EFBD4" w14:textId="77777777" w:rsidR="00331103" w:rsidRPr="00242F70" w:rsidRDefault="00331103">
      <w:pPr>
        <w:rPr>
          <w:lang w:val="es-CL"/>
        </w:rPr>
      </w:pPr>
    </w:p>
    <w:sectPr w:rsidR="00331103" w:rsidRPr="00242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152"/>
    <w:multiLevelType w:val="multilevel"/>
    <w:tmpl w:val="8464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154D9"/>
    <w:multiLevelType w:val="multilevel"/>
    <w:tmpl w:val="ABD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25B0A"/>
    <w:multiLevelType w:val="multilevel"/>
    <w:tmpl w:val="A81E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F2FD9"/>
    <w:multiLevelType w:val="multilevel"/>
    <w:tmpl w:val="96640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86309"/>
    <w:multiLevelType w:val="multilevel"/>
    <w:tmpl w:val="3E4C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0D74EE"/>
    <w:multiLevelType w:val="multilevel"/>
    <w:tmpl w:val="237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096371">
    <w:abstractNumId w:val="5"/>
  </w:num>
  <w:num w:numId="2" w16cid:durableId="807239462">
    <w:abstractNumId w:val="0"/>
  </w:num>
  <w:num w:numId="3" w16cid:durableId="1807041447">
    <w:abstractNumId w:val="1"/>
  </w:num>
  <w:num w:numId="4" w16cid:durableId="1182159948">
    <w:abstractNumId w:val="3"/>
  </w:num>
  <w:num w:numId="5" w16cid:durableId="776214162">
    <w:abstractNumId w:val="4"/>
  </w:num>
  <w:num w:numId="6" w16cid:durableId="497043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39"/>
    <w:rsid w:val="0008748B"/>
    <w:rsid w:val="00157B85"/>
    <w:rsid w:val="00242F70"/>
    <w:rsid w:val="00331103"/>
    <w:rsid w:val="007A0D76"/>
    <w:rsid w:val="00AF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C6488-AE65-412C-AFF4-D254BC43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839"/>
    <w:rPr>
      <w:rFonts w:eastAsiaTheme="majorEastAsia" w:cstheme="majorBidi"/>
      <w:color w:val="272727" w:themeColor="text1" w:themeTint="D8"/>
    </w:rPr>
  </w:style>
  <w:style w:type="paragraph" w:styleId="Title">
    <w:name w:val="Title"/>
    <w:basedOn w:val="Normal"/>
    <w:next w:val="Normal"/>
    <w:link w:val="TitleChar"/>
    <w:uiPriority w:val="10"/>
    <w:qFormat/>
    <w:rsid w:val="00AF2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839"/>
    <w:pPr>
      <w:spacing w:before="160"/>
      <w:jc w:val="center"/>
    </w:pPr>
    <w:rPr>
      <w:i/>
      <w:iCs/>
      <w:color w:val="404040" w:themeColor="text1" w:themeTint="BF"/>
    </w:rPr>
  </w:style>
  <w:style w:type="character" w:customStyle="1" w:styleId="QuoteChar">
    <w:name w:val="Quote Char"/>
    <w:basedOn w:val="DefaultParagraphFont"/>
    <w:link w:val="Quote"/>
    <w:uiPriority w:val="29"/>
    <w:rsid w:val="00AF2839"/>
    <w:rPr>
      <w:i/>
      <w:iCs/>
      <w:color w:val="404040" w:themeColor="text1" w:themeTint="BF"/>
    </w:rPr>
  </w:style>
  <w:style w:type="paragraph" w:styleId="ListParagraph">
    <w:name w:val="List Paragraph"/>
    <w:basedOn w:val="Normal"/>
    <w:uiPriority w:val="34"/>
    <w:qFormat/>
    <w:rsid w:val="00AF2839"/>
    <w:pPr>
      <w:ind w:left="720"/>
      <w:contextualSpacing/>
    </w:pPr>
  </w:style>
  <w:style w:type="character" w:styleId="IntenseEmphasis">
    <w:name w:val="Intense Emphasis"/>
    <w:basedOn w:val="DefaultParagraphFont"/>
    <w:uiPriority w:val="21"/>
    <w:qFormat/>
    <w:rsid w:val="00AF2839"/>
    <w:rPr>
      <w:i/>
      <w:iCs/>
      <w:color w:val="0F4761" w:themeColor="accent1" w:themeShade="BF"/>
    </w:rPr>
  </w:style>
  <w:style w:type="paragraph" w:styleId="IntenseQuote">
    <w:name w:val="Intense Quote"/>
    <w:basedOn w:val="Normal"/>
    <w:next w:val="Normal"/>
    <w:link w:val="IntenseQuoteChar"/>
    <w:uiPriority w:val="30"/>
    <w:qFormat/>
    <w:rsid w:val="00AF2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839"/>
    <w:rPr>
      <w:i/>
      <w:iCs/>
      <w:color w:val="0F4761" w:themeColor="accent1" w:themeShade="BF"/>
    </w:rPr>
  </w:style>
  <w:style w:type="character" w:styleId="IntenseReference">
    <w:name w:val="Intense Reference"/>
    <w:basedOn w:val="DefaultParagraphFont"/>
    <w:uiPriority w:val="32"/>
    <w:qFormat/>
    <w:rsid w:val="00AF28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Hernandez tellez</dc:creator>
  <cp:keywords/>
  <dc:description/>
  <cp:lastModifiedBy>Sebastian Hernandez tellez</cp:lastModifiedBy>
  <cp:revision>2</cp:revision>
  <dcterms:created xsi:type="dcterms:W3CDTF">2025-09-01T03:16:00Z</dcterms:created>
  <dcterms:modified xsi:type="dcterms:W3CDTF">2025-09-01T03:17:00Z</dcterms:modified>
</cp:coreProperties>
</file>