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A90E5" w14:textId="77777777"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20A71C35" w14:textId="77777777" w:rsidTr="25FC3610">
        <w:trPr>
          <w:trHeight w:val="2192"/>
        </w:trPr>
        <w:tc>
          <w:tcPr>
            <w:tcW w:w="0" w:type="auto"/>
          </w:tcPr>
          <w:p w14:paraId="2BF560F5"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4FFE2526" wp14:editId="63E3FB5E">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F956094" w14:textId="77777777"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45F1DC45" w14:textId="77777777"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00AC31DD"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6A9C13B0" w14:textId="77777777"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6901A67A" w14:textId="77777777" w:rsidR="002C4FB7" w:rsidRDefault="002C4FB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1B21D12F" w14:textId="77777777" w:rsidTr="3D28A338">
        <w:trPr>
          <w:trHeight w:val="440"/>
        </w:trPr>
        <w:tc>
          <w:tcPr>
            <w:tcW w:w="10076" w:type="dxa"/>
            <w:vAlign w:val="center"/>
          </w:tcPr>
          <w:p w14:paraId="7F5C8330"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49FCB4C7" w14:textId="77777777" w:rsidTr="3D28A338">
        <w:trPr>
          <w:trHeight w:val="1639"/>
        </w:trPr>
        <w:tc>
          <w:tcPr>
            <w:tcW w:w="10076" w:type="dxa"/>
            <w:shd w:val="clear" w:color="auto" w:fill="DEEAF6" w:themeFill="accent1" w:themeFillTint="33"/>
            <w:vAlign w:val="center"/>
          </w:tcPr>
          <w:p w14:paraId="7B62BE94"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636310C" w14:textId="77777777" w:rsidR="004F2A8B" w:rsidRPr="00931701" w:rsidRDefault="004F2A8B" w:rsidP="3D28A338">
            <w:pPr>
              <w:jc w:val="both"/>
              <w:rPr>
                <w:rFonts w:eastAsiaTheme="majorEastAsia"/>
                <w:color w:val="767171" w:themeColor="background2" w:themeShade="80"/>
                <w:sz w:val="24"/>
                <w:szCs w:val="24"/>
              </w:rPr>
            </w:pPr>
          </w:p>
          <w:p w14:paraId="380467CF" w14:textId="77777777" w:rsidR="004F2A8B" w:rsidRDefault="004F2A8B" w:rsidP="3D28A338">
            <w:pPr>
              <w:jc w:val="both"/>
              <w:rPr>
                <w:rFonts w:ascii="Calibri" w:hAnsi="Calibri"/>
                <w:b/>
                <w:bCs/>
                <w:color w:val="1F4E79" w:themeColor="accent1" w:themeShade="80"/>
              </w:rPr>
            </w:pPr>
          </w:p>
          <w:p w14:paraId="1C0F50DC" w14:textId="77777777" w:rsidR="004F2A8B" w:rsidRDefault="004F2A8B" w:rsidP="3D28A338">
            <w:pPr>
              <w:jc w:val="both"/>
              <w:rPr>
                <w:rFonts w:ascii="Calibri" w:hAnsi="Calibri"/>
                <w:b/>
                <w:bCs/>
                <w:color w:val="1F4E79" w:themeColor="accent1" w:themeShade="80"/>
              </w:rPr>
            </w:pPr>
          </w:p>
          <w:p w14:paraId="129DC78A" w14:textId="77777777" w:rsidR="004F2A8B" w:rsidRPr="00874D16" w:rsidRDefault="004F2A8B" w:rsidP="3D28A338">
            <w:pPr>
              <w:jc w:val="both"/>
              <w:rPr>
                <w:rFonts w:ascii="Calibri" w:hAnsi="Calibri"/>
                <w:b/>
                <w:bCs/>
                <w:color w:val="1F4E79" w:themeColor="accent1" w:themeShade="80"/>
              </w:rPr>
            </w:pPr>
          </w:p>
        </w:tc>
      </w:tr>
    </w:tbl>
    <w:p w14:paraId="7EB0003E" w14:textId="77777777" w:rsidR="00E6386C" w:rsidRDefault="00000000">
      <w:pPr>
        <w:spacing w:after="120" w:line="360" w:lineRule="auto"/>
        <w:jc w:val="both"/>
        <w:rPr>
          <w:sz w:val="24"/>
          <w:szCs w:val="24"/>
        </w:rPr>
      </w:pPr>
      <w:r>
        <w:rPr>
          <w:sz w:val="24"/>
          <w:szCs w:val="24"/>
        </w:rPr>
        <w:t>Sí, en lo esencial. Los Sprints 1 a 3 se completaron dentro de las semanas 1 a 10: el modelo de datos y la carga de archivos (Sprint 1), el motor de auditoría con horas hábiles, feriados chilenos y cálculo de multas (Sprint 2), y el dashboard con gráficos y el módulo de IA (Sprint 3). El único desvío fue el Sprint 1, que se extendió a seis semanas, como ya preveía el plan de la Fase 1, porque tuve que retomar el backend desde cero. Los Sprints 4 (GCP, CI/CD y pruebas E2E) y 5 (cierre y defensa) aún no comienzan, porque corresponden a las semanas 11 a 15.</w:t>
      </w:r>
    </w:p>
    <w:p w14:paraId="41065571" w14:textId="77777777" w:rsidR="00E6386C" w:rsidRDefault="00000000">
      <w:pPr>
        <w:spacing w:after="120" w:line="360" w:lineRule="auto"/>
        <w:jc w:val="both"/>
        <w:rPr>
          <w:sz w:val="24"/>
          <w:szCs w:val="24"/>
        </w:rPr>
      </w:pPr>
      <w:r>
        <w:rPr>
          <w:sz w:val="24"/>
          <w:szCs w:val="24"/>
        </w:rPr>
        <w:t>Lo que facilitó el avance fueron las librerías maduras (FastAPI, Pandas, Workalendar), los roles complementarios con el contrato de cada endpoint definido antes de programar, y escribir las pruebas junto con el código, lo que permitió detectar errores temprano, por ejemplo en el manejo de fechas con y sin zona horaria. Lo que lo dificultó fue haber retomado el backend desde cero, las fallas al instalar dependencias en Windows y que desde el computador de mi práctica profesional no puedo ejecutar el proyecto por restricciones de seguridad.</w:t>
      </w:r>
    </w:p>
    <w:p w14:paraId="2B08A0E6"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929A203" w14:textId="77777777" w:rsidTr="3D28A338">
        <w:trPr>
          <w:trHeight w:val="440"/>
        </w:trPr>
        <w:tc>
          <w:tcPr>
            <w:tcW w:w="10076" w:type="dxa"/>
            <w:vAlign w:val="center"/>
          </w:tcPr>
          <w:p w14:paraId="05117106"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0E9124F3" w14:textId="77777777" w:rsidTr="3D28A338">
        <w:trPr>
          <w:trHeight w:val="1639"/>
        </w:trPr>
        <w:tc>
          <w:tcPr>
            <w:tcW w:w="10076" w:type="dxa"/>
            <w:shd w:val="clear" w:color="auto" w:fill="DEEAF6" w:themeFill="accent1" w:themeFillTint="33"/>
            <w:vAlign w:val="center"/>
          </w:tcPr>
          <w:p w14:paraId="1D3914B9"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 xml:space="preserve">¿De qué manera has enfrentado y/o planeas enfrentar las dificultades que han afectado el desarrollo de tu Proyecto APT? </w:t>
            </w:r>
          </w:p>
          <w:p w14:paraId="31DCC98F" w14:textId="77777777" w:rsidR="004F2A8B" w:rsidRDefault="004F2A8B" w:rsidP="3D28A338">
            <w:pPr>
              <w:jc w:val="both"/>
              <w:rPr>
                <w:rFonts w:ascii="Calibri" w:hAnsi="Calibri"/>
                <w:b/>
                <w:bCs/>
                <w:color w:val="1F4E79" w:themeColor="accent1" w:themeShade="80"/>
              </w:rPr>
            </w:pPr>
          </w:p>
          <w:p w14:paraId="7E2D504E" w14:textId="77777777" w:rsidR="004F2A8B" w:rsidRDefault="004F2A8B" w:rsidP="3D28A338">
            <w:pPr>
              <w:jc w:val="both"/>
              <w:rPr>
                <w:rFonts w:ascii="Calibri" w:hAnsi="Calibri"/>
                <w:b/>
                <w:bCs/>
                <w:color w:val="1F4E79" w:themeColor="accent1" w:themeShade="80"/>
              </w:rPr>
            </w:pPr>
          </w:p>
          <w:p w14:paraId="2B6ECCFA" w14:textId="77777777" w:rsidR="004F2A8B" w:rsidRDefault="004F2A8B" w:rsidP="3D28A338">
            <w:pPr>
              <w:jc w:val="both"/>
              <w:rPr>
                <w:rFonts w:ascii="Calibri" w:hAnsi="Calibri"/>
                <w:b/>
                <w:bCs/>
                <w:color w:val="1F4E79" w:themeColor="accent1" w:themeShade="80"/>
              </w:rPr>
            </w:pPr>
          </w:p>
          <w:p w14:paraId="54BA6A69" w14:textId="77777777" w:rsidR="004F2A8B" w:rsidRPr="00874D16" w:rsidRDefault="004F2A8B" w:rsidP="3D28A338">
            <w:pPr>
              <w:jc w:val="both"/>
              <w:rPr>
                <w:rFonts w:ascii="Calibri" w:hAnsi="Calibri"/>
                <w:b/>
                <w:bCs/>
                <w:color w:val="1F4E79" w:themeColor="accent1" w:themeShade="80"/>
              </w:rPr>
            </w:pPr>
          </w:p>
        </w:tc>
      </w:tr>
    </w:tbl>
    <w:p w14:paraId="714339D8" w14:textId="77777777" w:rsidR="00E6386C" w:rsidRDefault="00000000">
      <w:pPr>
        <w:spacing w:after="120" w:line="360" w:lineRule="auto"/>
        <w:jc w:val="both"/>
        <w:rPr>
          <w:sz w:val="24"/>
          <w:szCs w:val="24"/>
        </w:rPr>
      </w:pPr>
      <w:r>
        <w:rPr>
          <w:sz w:val="24"/>
          <w:szCs w:val="24"/>
        </w:rPr>
        <w:t>Cuando el backend hubo que retomarlo desde cero, extendí el Sprint 1 a seis semanas y prioricé el motor de auditoría por sobre el pulido visual. Para el bloqueo del computador de la práctica, las pruebas se hacen en equipos personales con un script de inicio (iniciar.bat) que instala y levanta el sistema con un doble clic, verifica las versiones de Python y Node.js y guarda cualquier error en un archivo de registro. Frente a la posible falla del servicio de IA, definí un tiempo máximo de espera y una plantilla de respaldo para que el documento se genere igual.</w:t>
      </w:r>
    </w:p>
    <w:p w14:paraId="3B0EFCD2" w14:textId="77777777" w:rsidR="00E6386C" w:rsidRDefault="00000000">
      <w:pPr>
        <w:spacing w:after="120" w:line="360" w:lineRule="auto"/>
        <w:jc w:val="both"/>
        <w:rPr>
          <w:sz w:val="24"/>
          <w:szCs w:val="24"/>
        </w:rPr>
      </w:pPr>
      <w:r>
        <w:rPr>
          <w:sz w:val="24"/>
          <w:szCs w:val="24"/>
        </w:rPr>
        <w:t>Para el Sprint 4, que concentra el mayor riesgo por la curva de aprendizaje de GCP, voy a preparar en la semana 11 el Dockerfile y el pipeline de GitHub Actions antes de configurar Cloud Run, usar la capa gratuita de GCP, guardar la API key en Secret Manager y mantener la demostración local como respaldo para la presentación.</w:t>
      </w:r>
    </w:p>
    <w:p w14:paraId="4905C6C0"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3C43E5" w14:textId="77777777" w:rsidTr="3D28A338">
        <w:trPr>
          <w:trHeight w:val="440"/>
        </w:trPr>
        <w:tc>
          <w:tcPr>
            <w:tcW w:w="10076" w:type="dxa"/>
            <w:vAlign w:val="center"/>
          </w:tcPr>
          <w:p w14:paraId="7DA69202"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160212A1" w14:textId="77777777" w:rsidTr="3D28A338">
        <w:trPr>
          <w:trHeight w:val="1624"/>
        </w:trPr>
        <w:tc>
          <w:tcPr>
            <w:tcW w:w="10076" w:type="dxa"/>
            <w:shd w:val="clear" w:color="auto" w:fill="DEEAF6" w:themeFill="accent1" w:themeFillTint="33"/>
            <w:vAlign w:val="center"/>
          </w:tcPr>
          <w:p w14:paraId="75059B0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731A5375" w14:textId="77777777" w:rsidR="004F2A8B" w:rsidRDefault="004F2A8B" w:rsidP="3D28A338">
            <w:pPr>
              <w:jc w:val="both"/>
              <w:rPr>
                <w:rFonts w:ascii="Calibri" w:hAnsi="Calibri"/>
                <w:b/>
                <w:bCs/>
                <w:color w:val="1F4E79" w:themeColor="accent1" w:themeShade="80"/>
              </w:rPr>
            </w:pPr>
          </w:p>
          <w:p w14:paraId="54009495" w14:textId="77777777" w:rsidR="004F2A8B" w:rsidRDefault="004F2A8B" w:rsidP="3D28A338">
            <w:pPr>
              <w:jc w:val="both"/>
              <w:rPr>
                <w:rFonts w:ascii="Calibri" w:hAnsi="Calibri"/>
                <w:b/>
                <w:bCs/>
                <w:color w:val="1F4E79" w:themeColor="accent1" w:themeShade="80"/>
              </w:rPr>
            </w:pPr>
          </w:p>
          <w:p w14:paraId="3550F351" w14:textId="77777777" w:rsidR="004F2A8B" w:rsidRDefault="004F2A8B" w:rsidP="3D28A338">
            <w:pPr>
              <w:jc w:val="both"/>
              <w:rPr>
                <w:rFonts w:ascii="Calibri" w:hAnsi="Calibri"/>
                <w:b/>
                <w:bCs/>
                <w:color w:val="1F4E79" w:themeColor="accent1" w:themeShade="80"/>
              </w:rPr>
            </w:pPr>
          </w:p>
          <w:p w14:paraId="7D93466F" w14:textId="77777777" w:rsidR="004F2A8B" w:rsidRPr="00874D16" w:rsidRDefault="004F2A8B" w:rsidP="3D28A338">
            <w:pPr>
              <w:jc w:val="both"/>
              <w:rPr>
                <w:rFonts w:ascii="Calibri" w:hAnsi="Calibri"/>
                <w:b/>
                <w:bCs/>
                <w:color w:val="1F4E79" w:themeColor="accent1" w:themeShade="80"/>
              </w:rPr>
            </w:pPr>
          </w:p>
        </w:tc>
      </w:tr>
    </w:tbl>
    <w:p w14:paraId="6891592B" w14:textId="77777777" w:rsidR="00E6386C" w:rsidRDefault="00000000">
      <w:pPr>
        <w:spacing w:after="120" w:line="360" w:lineRule="auto"/>
        <w:jc w:val="both"/>
        <w:rPr>
          <w:sz w:val="24"/>
          <w:szCs w:val="24"/>
        </w:rPr>
      </w:pPr>
      <w:r>
        <w:rPr>
          <w:sz w:val="24"/>
          <w:szCs w:val="24"/>
        </w:rPr>
        <w:t>Evalúo mi trabajo de forma positiva. Destaco haber cumplido los tres primeros sprints, un motor de auditoría determinístico y probado, en el que la IA nunca modifica los montos (el detalle de guías y multas lo genera siempre el sistema), 53 casos de prueba automatizados en el backend y un módulo de IA con respaldo que evita que una falla externa bloquee al usuario.</w:t>
      </w:r>
    </w:p>
    <w:p w14:paraId="2B16A6AE" w14:textId="77777777" w:rsidR="00E6386C" w:rsidRDefault="00000000">
      <w:pPr>
        <w:spacing w:after="120" w:line="360" w:lineRule="auto"/>
        <w:jc w:val="both"/>
        <w:rPr>
          <w:sz w:val="24"/>
          <w:szCs w:val="24"/>
        </w:rPr>
      </w:pPr>
      <w:r>
        <w:rPr>
          <w:sz w:val="24"/>
          <w:szCs w:val="24"/>
        </w:rPr>
        <w:t>Para mejorar, debo anticipar mi curva de aprendizaje en GCP y practicar el despliegue antes de que el Sprint 4 apriete los tiempos, mantener Jira y los Pull Requests al día para que la evidencia quede registrada, y depender menos de probar el sistema solo desde mi casa, dejando pruebas automáticas que corran en cada push.</w:t>
      </w:r>
    </w:p>
    <w:p w14:paraId="1F0535CF"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5FA8EBC" w14:textId="77777777" w:rsidTr="3D28A338">
        <w:trPr>
          <w:trHeight w:val="440"/>
        </w:trPr>
        <w:tc>
          <w:tcPr>
            <w:tcW w:w="10076" w:type="dxa"/>
            <w:vAlign w:val="center"/>
          </w:tcPr>
          <w:p w14:paraId="25EDFC7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4. Después de reflexionar sobre el avance de tu Proyecto APT</w:t>
            </w:r>
          </w:p>
        </w:tc>
      </w:tr>
      <w:tr w:rsidR="004F2A8B" w14:paraId="58F0F8BE" w14:textId="77777777" w:rsidTr="3D28A338">
        <w:trPr>
          <w:trHeight w:val="1639"/>
        </w:trPr>
        <w:tc>
          <w:tcPr>
            <w:tcW w:w="10076" w:type="dxa"/>
            <w:shd w:val="clear" w:color="auto" w:fill="DEEAF6" w:themeFill="accent1" w:themeFillTint="33"/>
            <w:vAlign w:val="center"/>
          </w:tcPr>
          <w:p w14:paraId="68429CA9"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5E80DB7B" w14:textId="77777777" w:rsidR="004F2A8B" w:rsidRDefault="004F2A8B" w:rsidP="3D28A338">
            <w:pPr>
              <w:jc w:val="both"/>
              <w:rPr>
                <w:rFonts w:ascii="Calibri" w:hAnsi="Calibri"/>
                <w:b/>
                <w:bCs/>
                <w:color w:val="1F4E79" w:themeColor="accent1" w:themeShade="80"/>
              </w:rPr>
            </w:pPr>
          </w:p>
          <w:p w14:paraId="1070E098" w14:textId="77777777" w:rsidR="004F2A8B" w:rsidRDefault="004F2A8B" w:rsidP="3D28A338">
            <w:pPr>
              <w:jc w:val="both"/>
              <w:rPr>
                <w:rFonts w:ascii="Calibri" w:hAnsi="Calibri"/>
                <w:b/>
                <w:bCs/>
                <w:color w:val="1F4E79" w:themeColor="accent1" w:themeShade="80"/>
              </w:rPr>
            </w:pPr>
          </w:p>
          <w:p w14:paraId="5564D1B4" w14:textId="77777777" w:rsidR="004F2A8B" w:rsidRDefault="004F2A8B" w:rsidP="3D28A338">
            <w:pPr>
              <w:jc w:val="both"/>
              <w:rPr>
                <w:rFonts w:ascii="Calibri" w:hAnsi="Calibri"/>
                <w:b/>
                <w:bCs/>
                <w:color w:val="1F4E79" w:themeColor="accent1" w:themeShade="80"/>
              </w:rPr>
            </w:pPr>
          </w:p>
          <w:p w14:paraId="17CDBFDC" w14:textId="77777777" w:rsidR="004F2A8B" w:rsidRDefault="004F2A8B" w:rsidP="3D28A338">
            <w:pPr>
              <w:jc w:val="both"/>
              <w:rPr>
                <w:rFonts w:ascii="Calibri" w:hAnsi="Calibri"/>
                <w:b/>
                <w:bCs/>
                <w:color w:val="1F4E79" w:themeColor="accent1" w:themeShade="80"/>
              </w:rPr>
            </w:pPr>
          </w:p>
          <w:p w14:paraId="4B4609C0" w14:textId="77777777" w:rsidR="004F2A8B" w:rsidRPr="00874D16" w:rsidRDefault="004F2A8B" w:rsidP="3D28A338">
            <w:pPr>
              <w:jc w:val="both"/>
              <w:rPr>
                <w:rFonts w:ascii="Calibri" w:hAnsi="Calibri"/>
                <w:b/>
                <w:bCs/>
                <w:color w:val="1F4E79" w:themeColor="accent1" w:themeShade="80"/>
              </w:rPr>
            </w:pPr>
          </w:p>
        </w:tc>
      </w:tr>
    </w:tbl>
    <w:p w14:paraId="2F8383BD" w14:textId="77777777" w:rsidR="00E6386C" w:rsidRDefault="00000000">
      <w:pPr>
        <w:spacing w:after="120" w:line="360" w:lineRule="auto"/>
        <w:jc w:val="both"/>
        <w:rPr>
          <w:sz w:val="24"/>
          <w:szCs w:val="24"/>
        </w:rPr>
      </w:pPr>
      <w:r>
        <w:rPr>
          <w:sz w:val="24"/>
          <w:szCs w:val="24"/>
        </w:rPr>
        <w:t>Me queda la duda de si se aceptan ajustes de alcance, como las reglas de SLA por transportista y tipo de servicio en vez de por zona, o el uso de SQLite en desarrollo, siempre que estén justificados en la documentación. También quisiera saber qué nivel de evidencia de despliegue en GCP se espera en la entrega final, considerando el poco tiempo y los costos del servicio.</w:t>
      </w:r>
    </w:p>
    <w:p w14:paraId="6361C705" w14:textId="77777777" w:rsidR="00E6386C" w:rsidRDefault="00000000">
      <w:pPr>
        <w:spacing w:after="120" w:line="360" w:lineRule="auto"/>
        <w:jc w:val="both"/>
        <w:rPr>
          <w:sz w:val="24"/>
          <w:szCs w:val="24"/>
        </w:rPr>
      </w:pPr>
      <w:r>
        <w:rPr>
          <w:sz w:val="24"/>
          <w:szCs w:val="24"/>
        </w:rPr>
        <w:t>A mi docente le preguntaría además cómo debemos declarar el uso de herramientas de IA, tanto el módulo de IA que incorporamos al proyecto como las herramientas de apoyo usadas durante el desarrollo, y qué se espera exactamente para la defensa de título.</w:t>
      </w:r>
    </w:p>
    <w:p w14:paraId="391CF118"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6554C6A1" w14:textId="77777777" w:rsidTr="3D28A338">
        <w:trPr>
          <w:trHeight w:val="440"/>
        </w:trPr>
        <w:tc>
          <w:tcPr>
            <w:tcW w:w="10076" w:type="dxa"/>
            <w:vAlign w:val="center"/>
          </w:tcPr>
          <w:p w14:paraId="2659FD3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119B9F67" w14:textId="77777777" w:rsidTr="3D28A338">
        <w:trPr>
          <w:trHeight w:val="1639"/>
        </w:trPr>
        <w:tc>
          <w:tcPr>
            <w:tcW w:w="10076" w:type="dxa"/>
            <w:shd w:val="clear" w:color="auto" w:fill="DEEAF6" w:themeFill="accent1" w:themeFillTint="33"/>
            <w:vAlign w:val="center"/>
          </w:tcPr>
          <w:p w14:paraId="0054F48B"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56363B1B" w14:textId="77777777" w:rsidR="004F2A8B" w:rsidRDefault="004F2A8B" w:rsidP="3D28A338">
            <w:pPr>
              <w:jc w:val="both"/>
              <w:rPr>
                <w:rFonts w:eastAsiaTheme="majorEastAsia"/>
                <w:color w:val="767171" w:themeColor="background2" w:themeShade="80"/>
                <w:sz w:val="24"/>
                <w:szCs w:val="24"/>
              </w:rPr>
            </w:pPr>
          </w:p>
          <w:p w14:paraId="79866701" w14:textId="77777777" w:rsidR="004F2A8B" w:rsidRDefault="004F2A8B" w:rsidP="3D28A338">
            <w:pPr>
              <w:jc w:val="both"/>
              <w:rPr>
                <w:rFonts w:eastAsiaTheme="majorEastAsia"/>
                <w:color w:val="767171" w:themeColor="background2" w:themeShade="80"/>
                <w:sz w:val="24"/>
                <w:szCs w:val="24"/>
              </w:rPr>
            </w:pPr>
          </w:p>
          <w:p w14:paraId="342A84AE" w14:textId="77777777" w:rsidR="004F2A8B" w:rsidRDefault="004F2A8B" w:rsidP="3D28A338">
            <w:pPr>
              <w:jc w:val="both"/>
              <w:rPr>
                <w:rFonts w:eastAsiaTheme="majorEastAsia"/>
                <w:color w:val="767171" w:themeColor="background2" w:themeShade="80"/>
                <w:sz w:val="24"/>
                <w:szCs w:val="24"/>
              </w:rPr>
            </w:pPr>
          </w:p>
          <w:p w14:paraId="5E30CFAA" w14:textId="77777777" w:rsidR="004F2A8B" w:rsidRPr="00874D16" w:rsidRDefault="004F2A8B" w:rsidP="3D28A338">
            <w:pPr>
              <w:jc w:val="both"/>
              <w:rPr>
                <w:rFonts w:ascii="Calibri" w:hAnsi="Calibri"/>
                <w:b/>
                <w:bCs/>
                <w:color w:val="1F4E79" w:themeColor="accent1" w:themeShade="80"/>
              </w:rPr>
            </w:pPr>
          </w:p>
        </w:tc>
      </w:tr>
    </w:tbl>
    <w:p w14:paraId="1A3EE273" w14:textId="77777777" w:rsidR="00E6386C" w:rsidRDefault="00000000">
      <w:pPr>
        <w:spacing w:after="120" w:line="360" w:lineRule="auto"/>
        <w:jc w:val="both"/>
        <w:rPr>
          <w:sz w:val="24"/>
          <w:szCs w:val="24"/>
        </w:rPr>
      </w:pPr>
      <w:r>
        <w:rPr>
          <w:sz w:val="24"/>
          <w:szCs w:val="24"/>
        </w:rPr>
        <w:t>No creemos necesario redistribuir las actividades: los roles se mantienen según el plan de trabajo. Yo continúo con el backend, la base de datos, el módulo de IA y, en el Sprint 4, con GCP y CI/CD; José continúa con el frontend, el dashboard y las pruebas E2E.</w:t>
      </w:r>
    </w:p>
    <w:p w14:paraId="798219CF" w14:textId="77777777" w:rsidR="00E6386C" w:rsidRDefault="00000000">
      <w:pPr>
        <w:spacing w:after="120" w:line="360" w:lineRule="auto"/>
        <w:jc w:val="both"/>
        <w:rPr>
          <w:sz w:val="24"/>
          <w:szCs w:val="24"/>
        </w:rPr>
      </w:pPr>
      <w:r>
        <w:rPr>
          <w:sz w:val="24"/>
          <w:szCs w:val="24"/>
        </w:rPr>
        <w:t>Como nueva actividad compartida, agregamos la preparación de la defensa en el Sprint 5 (presentación, demostración local de respaldo y ensayo de preguntas), que repartiremos de manera equitativa.</w:t>
      </w:r>
    </w:p>
    <w:p w14:paraId="0F2517B5"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52694E8D" w14:textId="77777777" w:rsidTr="3D28A338">
        <w:trPr>
          <w:trHeight w:val="440"/>
        </w:trPr>
        <w:tc>
          <w:tcPr>
            <w:tcW w:w="10076" w:type="dxa"/>
            <w:vAlign w:val="center"/>
          </w:tcPr>
          <w:p w14:paraId="1D0B37D3" w14:textId="77777777"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070A85A8" w14:textId="77777777" w:rsidTr="3D28A338">
        <w:trPr>
          <w:trHeight w:val="1639"/>
        </w:trPr>
        <w:tc>
          <w:tcPr>
            <w:tcW w:w="10076" w:type="dxa"/>
            <w:shd w:val="clear" w:color="auto" w:fill="DEEAF6" w:themeFill="accent1" w:themeFillTint="33"/>
            <w:vAlign w:val="center"/>
          </w:tcPr>
          <w:p w14:paraId="2CF75A34"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284C54B5" w14:textId="77777777" w:rsidR="004F2A8B" w:rsidRDefault="004F2A8B" w:rsidP="3D28A338">
            <w:pPr>
              <w:jc w:val="both"/>
              <w:rPr>
                <w:rFonts w:eastAsiaTheme="majorEastAsia"/>
                <w:color w:val="767171" w:themeColor="background2" w:themeShade="80"/>
                <w:sz w:val="24"/>
                <w:szCs w:val="24"/>
              </w:rPr>
            </w:pPr>
          </w:p>
          <w:p w14:paraId="135A791A" w14:textId="77777777" w:rsidR="004F2A8B" w:rsidRDefault="004F2A8B" w:rsidP="3D28A338">
            <w:pPr>
              <w:jc w:val="both"/>
              <w:rPr>
                <w:rFonts w:eastAsiaTheme="majorEastAsia"/>
                <w:color w:val="767171" w:themeColor="background2" w:themeShade="80"/>
                <w:sz w:val="24"/>
                <w:szCs w:val="24"/>
              </w:rPr>
            </w:pPr>
          </w:p>
          <w:p w14:paraId="10E489A7" w14:textId="77777777" w:rsidR="004F2A8B" w:rsidRDefault="004F2A8B" w:rsidP="3D28A338">
            <w:pPr>
              <w:jc w:val="both"/>
              <w:rPr>
                <w:rFonts w:eastAsiaTheme="majorEastAsia"/>
                <w:color w:val="767171" w:themeColor="background2" w:themeShade="80"/>
                <w:sz w:val="24"/>
                <w:szCs w:val="24"/>
              </w:rPr>
            </w:pPr>
          </w:p>
          <w:p w14:paraId="2A818FC8" w14:textId="77777777" w:rsidR="004F2A8B" w:rsidRDefault="004F2A8B" w:rsidP="3D28A338">
            <w:pPr>
              <w:jc w:val="both"/>
              <w:rPr>
                <w:rFonts w:eastAsiaTheme="majorEastAsia"/>
                <w:color w:val="767171" w:themeColor="background2" w:themeShade="80"/>
                <w:sz w:val="24"/>
                <w:szCs w:val="24"/>
              </w:rPr>
            </w:pPr>
          </w:p>
          <w:p w14:paraId="4775A367" w14:textId="77777777" w:rsidR="004F2A8B" w:rsidRPr="00874D16" w:rsidRDefault="004F2A8B" w:rsidP="3D28A338">
            <w:pPr>
              <w:jc w:val="both"/>
              <w:rPr>
                <w:rFonts w:ascii="Calibri" w:hAnsi="Calibri"/>
                <w:b/>
                <w:bCs/>
                <w:color w:val="1F4E79" w:themeColor="accent1" w:themeShade="80"/>
              </w:rPr>
            </w:pPr>
          </w:p>
        </w:tc>
      </w:tr>
    </w:tbl>
    <w:p w14:paraId="39B62C56" w14:textId="77777777" w:rsidR="00E6386C" w:rsidRDefault="00000000">
      <w:pPr>
        <w:spacing w:after="120" w:line="360" w:lineRule="auto"/>
        <w:jc w:val="both"/>
        <w:rPr>
          <w:sz w:val="24"/>
          <w:szCs w:val="24"/>
        </w:rPr>
      </w:pPr>
      <w:r>
        <w:rPr>
          <w:sz w:val="24"/>
          <w:szCs w:val="24"/>
        </w:rPr>
        <w:t>Evaluamos el trabajo en grupo de manera positiva. Destacamos los roles fijos y complementarios (backend y frontend), el haber definido el contrato de cada endpoint antes de programar, que nos permitió avanzar en paralelo sin bloqueos, y que integramos el trabajo a la rama principal mediante Pull Requests con revisión del otro integrante.</w:t>
      </w:r>
    </w:p>
    <w:p w14:paraId="1CCFC2D3" w14:textId="77777777" w:rsidR="00E6386C" w:rsidRDefault="00000000">
      <w:pPr>
        <w:spacing w:after="120" w:line="360" w:lineRule="auto"/>
        <w:jc w:val="both"/>
        <w:rPr>
          <w:sz w:val="24"/>
          <w:szCs w:val="24"/>
        </w:rPr>
      </w:pPr>
      <w:r>
        <w:rPr>
          <w:sz w:val="24"/>
          <w:szCs w:val="24"/>
        </w:rPr>
        <w:t>Como aspectos a mejorar, necesitamos reuniones breves y periódicas para revisar la carta Gantt, coordinar mejor los tiempos de cada uno (en mi caso, junto con la práctica profesional) y dejar registradas las decisiones y los avances en Jira con más frecuencia.</w:t>
      </w:r>
    </w:p>
    <w:p w14:paraId="6971DB7C" w14:textId="77777777" w:rsidR="004F2A8B" w:rsidRDefault="004F2A8B" w:rsidP="3D28A338">
      <w:pPr>
        <w:spacing w:after="0" w:line="360" w:lineRule="auto"/>
        <w:jc w:val="both"/>
        <w:rPr>
          <w:color w:val="595959" w:themeColor="text1" w:themeTint="A6"/>
          <w:sz w:val="24"/>
          <w:szCs w:val="24"/>
          <w:lang w:eastAsia="ja-JP"/>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209E66" w14:textId="77777777" w:rsidR="004137EC" w:rsidRDefault="004137EC" w:rsidP="00DF38AE">
      <w:pPr>
        <w:spacing w:after="0" w:line="240" w:lineRule="auto"/>
      </w:pPr>
      <w:r>
        <w:separator/>
      </w:r>
    </w:p>
  </w:endnote>
  <w:endnote w:type="continuationSeparator" w:id="0">
    <w:p w14:paraId="6F024DE5" w14:textId="77777777" w:rsidR="004137EC" w:rsidRDefault="004137E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4F88103"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461172D9" wp14:editId="266FCFA4">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455A89"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8244A" w14:textId="77777777" w:rsidR="004137EC" w:rsidRDefault="004137EC" w:rsidP="00DF38AE">
      <w:pPr>
        <w:spacing w:after="0" w:line="240" w:lineRule="auto"/>
      </w:pPr>
      <w:r>
        <w:separator/>
      </w:r>
    </w:p>
  </w:footnote>
  <w:footnote w:type="continuationSeparator" w:id="0">
    <w:p w14:paraId="6B27BB75" w14:textId="77777777" w:rsidR="004137EC" w:rsidRDefault="004137E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410B4682" w14:textId="77777777" w:rsidTr="00C5460F">
      <w:trPr>
        <w:trHeight w:val="697"/>
      </w:trPr>
      <w:tc>
        <w:tcPr>
          <w:tcW w:w="5707" w:type="dxa"/>
          <w:tcBorders>
            <w:top w:val="nil"/>
            <w:left w:val="nil"/>
            <w:bottom w:val="nil"/>
            <w:right w:val="nil"/>
          </w:tcBorders>
        </w:tcPr>
        <w:p w14:paraId="139A609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24774CBB" w14:textId="77777777"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0FC7624D"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6F12D892"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3B85493C" wp14:editId="0357457D">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89CD199" w14:textId="77777777"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76C68FCB" w14:textId="77777777" w:rsidTr="009C76B3">
      <w:trPr>
        <w:trHeight w:val="1091"/>
      </w:trPr>
      <w:tc>
        <w:tcPr>
          <w:tcW w:w="675" w:type="dxa"/>
          <w:tcBorders>
            <w:top w:val="nil"/>
            <w:left w:val="nil"/>
            <w:bottom w:val="nil"/>
            <w:right w:val="nil"/>
          </w:tcBorders>
          <w:hideMark/>
        </w:tcPr>
        <w:p w14:paraId="234E9C2A"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2A7D9421" wp14:editId="2EA88FC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19C9BBAC"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6B3162BD"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60A5E1C5"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56D33F2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012B5773"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139FA9D2" wp14:editId="6F42946F">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3A8767B8"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82603796">
    <w:abstractNumId w:val="3"/>
  </w:num>
  <w:num w:numId="2" w16cid:durableId="599920770">
    <w:abstractNumId w:val="8"/>
  </w:num>
  <w:num w:numId="3" w16cid:durableId="2009360605">
    <w:abstractNumId w:val="12"/>
  </w:num>
  <w:num w:numId="4" w16cid:durableId="581647412">
    <w:abstractNumId w:val="28"/>
  </w:num>
  <w:num w:numId="5" w16cid:durableId="1586261282">
    <w:abstractNumId w:val="30"/>
  </w:num>
  <w:num w:numId="6" w16cid:durableId="552353250">
    <w:abstractNumId w:val="4"/>
  </w:num>
  <w:num w:numId="7" w16cid:durableId="1207370926">
    <w:abstractNumId w:val="11"/>
  </w:num>
  <w:num w:numId="8" w16cid:durableId="563878093">
    <w:abstractNumId w:val="19"/>
  </w:num>
  <w:num w:numId="9" w16cid:durableId="399256867">
    <w:abstractNumId w:val="15"/>
  </w:num>
  <w:num w:numId="10" w16cid:durableId="455872132">
    <w:abstractNumId w:val="9"/>
  </w:num>
  <w:num w:numId="11" w16cid:durableId="820000208">
    <w:abstractNumId w:val="24"/>
  </w:num>
  <w:num w:numId="12" w16cid:durableId="1247111076">
    <w:abstractNumId w:val="35"/>
  </w:num>
  <w:num w:numId="13" w16cid:durableId="1839466830">
    <w:abstractNumId w:val="29"/>
  </w:num>
  <w:num w:numId="14" w16cid:durableId="1995913296">
    <w:abstractNumId w:val="1"/>
  </w:num>
  <w:num w:numId="15" w16cid:durableId="1806461778">
    <w:abstractNumId w:val="36"/>
  </w:num>
  <w:num w:numId="16" w16cid:durableId="710375638">
    <w:abstractNumId w:val="21"/>
  </w:num>
  <w:num w:numId="17" w16cid:durableId="1201816847">
    <w:abstractNumId w:val="17"/>
  </w:num>
  <w:num w:numId="18" w16cid:durableId="405080969">
    <w:abstractNumId w:val="31"/>
  </w:num>
  <w:num w:numId="19" w16cid:durableId="472216497">
    <w:abstractNumId w:val="10"/>
  </w:num>
  <w:num w:numId="20" w16cid:durableId="2088069586">
    <w:abstractNumId w:val="39"/>
  </w:num>
  <w:num w:numId="21" w16cid:durableId="57940001">
    <w:abstractNumId w:val="34"/>
  </w:num>
  <w:num w:numId="22" w16cid:durableId="1542936930">
    <w:abstractNumId w:val="13"/>
  </w:num>
  <w:num w:numId="23" w16cid:durableId="1207567072">
    <w:abstractNumId w:val="14"/>
  </w:num>
  <w:num w:numId="24" w16cid:durableId="1145245086">
    <w:abstractNumId w:val="5"/>
  </w:num>
  <w:num w:numId="25" w16cid:durableId="896090238">
    <w:abstractNumId w:val="16"/>
  </w:num>
  <w:num w:numId="26" w16cid:durableId="18089338">
    <w:abstractNumId w:val="20"/>
  </w:num>
  <w:num w:numId="27" w16cid:durableId="1847861329">
    <w:abstractNumId w:val="23"/>
  </w:num>
  <w:num w:numId="28" w16cid:durableId="962926861">
    <w:abstractNumId w:val="0"/>
  </w:num>
  <w:num w:numId="29" w16cid:durableId="2012677089">
    <w:abstractNumId w:val="18"/>
  </w:num>
  <w:num w:numId="30" w16cid:durableId="1761215338">
    <w:abstractNumId w:val="22"/>
  </w:num>
  <w:num w:numId="31" w16cid:durableId="124084989">
    <w:abstractNumId w:val="2"/>
  </w:num>
  <w:num w:numId="32" w16cid:durableId="1531379739">
    <w:abstractNumId w:val="7"/>
  </w:num>
  <w:num w:numId="33" w16cid:durableId="730464318">
    <w:abstractNumId w:val="32"/>
  </w:num>
  <w:num w:numId="34" w16cid:durableId="99300860">
    <w:abstractNumId w:val="38"/>
  </w:num>
  <w:num w:numId="35" w16cid:durableId="1135028261">
    <w:abstractNumId w:val="6"/>
  </w:num>
  <w:num w:numId="36" w16cid:durableId="121116993">
    <w:abstractNumId w:val="25"/>
  </w:num>
  <w:num w:numId="37" w16cid:durableId="1303653119">
    <w:abstractNumId w:val="37"/>
  </w:num>
  <w:num w:numId="38" w16cid:durableId="964114882">
    <w:abstractNumId w:val="27"/>
  </w:num>
  <w:num w:numId="39" w16cid:durableId="43909976">
    <w:abstractNumId w:val="26"/>
  </w:num>
  <w:num w:numId="40" w16cid:durableId="145027836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37EC"/>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A7041"/>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4C1E"/>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386C"/>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630913"/>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908</Words>
  <Characters>4998</Characters>
  <Application>Microsoft Office Word</Application>
  <DocSecurity>0</DocSecurity>
  <Lines>41</Lines>
  <Paragraphs>11</Paragraphs>
  <ScaleCrop>false</ScaleCrop>
  <Company>Wal-Mart Stores, Inc.</Company>
  <LinksUpToDate>false</LinksUpToDate>
  <CharactersWithSpaces>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Usuario</cp:lastModifiedBy>
  <cp:revision>43</cp:revision>
  <cp:lastPrinted>2019-12-16T20:10:00Z</cp:lastPrinted>
  <dcterms:created xsi:type="dcterms:W3CDTF">2021-12-31T12:50:00Z</dcterms:created>
  <dcterms:modified xsi:type="dcterms:W3CDTF">2026-10-13T01:06:00Z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