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Skarlet Contreras</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29/08/2024</w:t>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AltaMira</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Skarlet Contreras</w:t>
            </w:r>
            <w:r w:rsidDel="00000000" w:rsidR="00000000" w:rsidRPr="00000000">
              <w:rPr>
                <w:rtl w:val="0"/>
              </w:rPr>
            </w:r>
          </w:p>
          <w:p w:rsidR="00000000" w:rsidDel="00000000" w:rsidP="00000000" w:rsidRDefault="00000000" w:rsidRPr="00000000" w14:paraId="00000025">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Sebastian Villarroel</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6">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7">
            <w:pPr>
              <w:numPr>
                <w:ilvl w:val="5"/>
                <w:numId w:val="1"/>
              </w:numPr>
              <w:ind w:left="0" w:firstLine="0"/>
              <w:jc w:val="center"/>
              <w:rPr>
                <w:rFonts w:ascii="Arial" w:cs="Arial" w:eastAsia="Arial" w:hAnsi="Arial"/>
              </w:rPr>
            </w:pPr>
            <w:r w:rsidDel="00000000" w:rsidR="00000000" w:rsidRPr="00000000">
              <w:rPr>
                <w:rFonts w:ascii="Arial" w:cs="Arial" w:eastAsia="Arial" w:hAnsi="Arial"/>
                <w:rtl w:val="0"/>
              </w:rPr>
              <w:t xml:space="preserve">+56 9 33408547</w:t>
            </w:r>
          </w:p>
          <w:p w:rsidR="00000000" w:rsidDel="00000000" w:rsidP="00000000" w:rsidRDefault="00000000" w:rsidRPr="00000000" w14:paraId="00000028">
            <w:pPr>
              <w:numPr>
                <w:ilvl w:val="5"/>
                <w:numId w:val="1"/>
              </w:numPr>
              <w:ind w:left="0" w:firstLine="0"/>
              <w:jc w:val="center"/>
              <w:rPr>
                <w:rFonts w:ascii="Arial" w:cs="Arial" w:eastAsia="Arial" w:hAnsi="Arial"/>
              </w:rPr>
            </w:pPr>
            <w:r w:rsidDel="00000000" w:rsidR="00000000" w:rsidRPr="00000000">
              <w:rPr>
                <w:rFonts w:ascii="Arial" w:cs="Arial" w:eastAsia="Arial" w:hAnsi="Arial"/>
                <w:rtl w:val="0"/>
              </w:rPr>
              <w:t xml:space="preserve">+56 9 76670865</w:t>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9">
            <w:pPr>
              <w:jc w:val="left"/>
              <w:rPr>
                <w:rFonts w:ascii="Arial" w:cs="Arial" w:eastAsia="Arial" w:hAnsi="Arial"/>
              </w:rPr>
            </w:pPr>
            <w:r w:rsidDel="00000000" w:rsidR="00000000" w:rsidRPr="00000000">
              <w:rPr>
                <w:rFonts w:ascii="Arial" w:cs="Arial" w:eastAsia="Arial" w:hAnsi="Arial"/>
                <w:rtl w:val="0"/>
              </w:rPr>
              <w:t xml:space="preserve">sk.contreras@duocuc.cl</w:t>
            </w:r>
          </w:p>
          <w:p w:rsidR="00000000" w:rsidDel="00000000" w:rsidP="00000000" w:rsidRDefault="00000000" w:rsidRPr="00000000" w14:paraId="0000002A">
            <w:pPr>
              <w:jc w:val="left"/>
              <w:rPr>
                <w:rFonts w:ascii="Arial" w:cs="Arial" w:eastAsia="Arial" w:hAnsi="Arial"/>
              </w:rPr>
            </w:pPr>
            <w:r w:rsidDel="00000000" w:rsidR="00000000" w:rsidRPr="00000000">
              <w:rPr>
                <w:rFonts w:ascii="Arial" w:cs="Arial" w:eastAsia="Arial" w:hAnsi="Arial"/>
                <w:rtl w:val="0"/>
              </w:rPr>
              <w:t xml:space="preserve">s.villarroelp@duocuc.cl</w:t>
            </w:r>
          </w:p>
          <w:p w:rsidR="00000000" w:rsidDel="00000000" w:rsidP="00000000" w:rsidRDefault="00000000" w:rsidRPr="00000000" w14:paraId="0000002B">
            <w:pPr>
              <w:jc w:val="left"/>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C">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D">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E">
            <w:pPr>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0">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1">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2">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numPr>
                <w:ilvl w:val="5"/>
                <w:numId w:val="1"/>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4">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5">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6">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7">
            <w:pPr>
              <w:numPr>
                <w:ilvl w:val="5"/>
                <w:numId w:val="1"/>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9">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Ajustes planteados en la reunión anterior y planeación del desarrollo del mockup</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C">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En la reunión del 30 de agosto, se discutieron los ajustes necesarios en los documentos previamente desarrollados. También se abordó el desarrollo de los mockups, asegurando que reflejen correctamente los requisitos planteados.</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F">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1">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2">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3">
            <w:pPr>
              <w:numPr>
                <w:ilvl w:val="5"/>
                <w:numId w:val="1"/>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4">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Desarrollo de Mockups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5">
            <w:pPr>
              <w:spacing w:after="120" w:lineRule="auto"/>
              <w:rPr>
                <w:rFonts w:ascii="Tahoma" w:cs="Tahoma" w:eastAsia="Tahoma" w:hAnsi="Tahoma"/>
              </w:rPr>
            </w:pPr>
            <w:r w:rsidDel="00000000" w:rsidR="00000000" w:rsidRPr="00000000">
              <w:rPr>
                <w:rFonts w:ascii="Tahoma" w:cs="Tahoma" w:eastAsia="Tahoma" w:hAnsi="Tahoma"/>
                <w:rtl w:val="0"/>
              </w:rPr>
              <w:t xml:space="preserve">Desarrollar mockup acorde a la documentación planteada</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6">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Documentación de Mockups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7">
            <w:pPr>
              <w:spacing w:after="120" w:lineRule="auto"/>
              <w:rPr>
                <w:rFonts w:ascii="Tahoma" w:cs="Tahoma" w:eastAsia="Tahoma" w:hAnsi="Tahoma"/>
              </w:rPr>
            </w:pPr>
            <w:r w:rsidDel="00000000" w:rsidR="00000000" w:rsidRPr="00000000">
              <w:rPr>
                <w:rFonts w:ascii="Tahoma" w:cs="Tahoma" w:eastAsia="Tahoma" w:hAnsi="Tahoma"/>
                <w:rtl w:val="0"/>
              </w:rPr>
              <w:t xml:space="preserve">Desarrollar documentación mockup explicando sus vistas y funciones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8">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ab/>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9">
            <w:pPr>
              <w:spacing w:after="120" w:lineRule="auto"/>
              <w:rPr>
                <w:rFonts w:ascii="Tahoma" w:cs="Tahoma" w:eastAsia="Tahoma" w:hAnsi="Tahoma"/>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B">
            <w:pPr>
              <w:spacing w:after="120" w:lineRule="auto"/>
              <w:rPr>
                <w:rFonts w:ascii="Tahoma" w:cs="Tahoma" w:eastAsia="Tahoma" w:hAnsi="Tahoma"/>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D">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04E">
      <w:pPr>
        <w:numPr>
          <w:ilvl w:val="5"/>
          <w:numId w:val="1"/>
        </w:numPr>
        <w:ind w:left="0" w:firstLine="0"/>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F">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12.48046874999994"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3">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4">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5">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Entrega de Mockups</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6">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03/09/2024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Sebastian Villarroel</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Entrega de documento mockup</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1"/>
              </w:numPr>
              <w:ind w:right="-15"/>
              <w:rPr>
                <w:rFonts w:ascii="Arial" w:cs="Arial" w:eastAsia="Arial" w:hAnsi="Arial"/>
              </w:rPr>
            </w:pPr>
            <w:r w:rsidDel="00000000" w:rsidR="00000000" w:rsidRPr="00000000">
              <w:rPr>
                <w:rFonts w:ascii="Arial" w:cs="Arial" w:eastAsia="Arial" w:hAnsi="Arial"/>
                <w:rtl w:val="0"/>
              </w:rPr>
              <w:t xml:space="preserve">03/09/2024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A">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Skarlet Contreras</w:t>
            </w:r>
          </w:p>
        </w:tc>
      </w:tr>
    </w:tbl>
    <w:p w:rsidR="00000000" w:rsidDel="00000000" w:rsidP="00000000" w:rsidRDefault="00000000" w:rsidRPr="00000000" w14:paraId="0000005B">
      <w:pPr>
        <w:numPr>
          <w:ilvl w:val="4"/>
          <w:numId w:val="1"/>
        </w:numPr>
        <w:rPr/>
      </w:pPr>
      <w:r w:rsidDel="00000000" w:rsidR="00000000" w:rsidRPr="00000000">
        <w:br w:type="page"/>
      </w:r>
      <w:r w:rsidDel="00000000" w:rsidR="00000000" w:rsidRPr="00000000">
        <w:rPr>
          <w:rtl w:val="0"/>
        </w:rPr>
      </w:r>
    </w:p>
    <w:p w:rsidR="00000000" w:rsidDel="00000000" w:rsidP="00000000" w:rsidRDefault="00000000" w:rsidRPr="00000000" w14:paraId="0000005C">
      <w:pPr>
        <w:numPr>
          <w:ilvl w:val="4"/>
          <w:numId w:val="1"/>
        </w:numPr>
        <w:rPr>
          <w:u w:val="none"/>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D">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E">
            <w:pPr>
              <w:spacing w:after="120" w:lineRule="auto"/>
              <w:ind w:left="0" w:firstLine="0"/>
              <w:jc w:val="both"/>
              <w:rPr>
                <w:rFonts w:ascii="Tahoma" w:cs="Tahoma" w:eastAsia="Tahoma" w:hAnsi="Tahoma"/>
              </w:rPr>
            </w:pPr>
            <w:r w:rsidDel="00000000" w:rsidR="00000000" w:rsidRPr="00000000">
              <w:rPr>
                <w:rFonts w:ascii="Tahoma" w:cs="Tahoma" w:eastAsia="Tahoma" w:hAnsi="Tahoma"/>
                <w:rtl w:val="0"/>
              </w:rPr>
              <w:t xml:space="preserve">Se destacó la importancia de tener los mockups listos y bien documentados para la revisión final, que se realizará en la siguiente reunión. Además, se discutió la necesidad de mantener un seguimiento cercano al cronograma para cumplir con los plazos establecidos.</w:t>
            </w:r>
          </w:p>
        </w:tc>
      </w:tr>
    </w:tbl>
    <w:p w:rsidR="00000000" w:rsidDel="00000000" w:rsidP="00000000" w:rsidRDefault="00000000" w:rsidRPr="00000000" w14:paraId="0000005F">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drawing>
        <wp:inline distB="0" distT="0" distL="0" distR="0">
          <wp:extent cx="2428875" cy="7429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2">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3">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numPr>
        <w:ilvl w:val="5"/>
        <w:numId w:val="1"/>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ftWFaYZDwyu3RTYPkGyHJIR5Gg==">CgMxLjA4AHIhMS1FZlAzRndhM0ZJcnM1UFdmbDI4QlEtcWtNXy1lZjgz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