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CABF8" w14:textId="77777777" w:rsidR="005008B9" w:rsidRDefault="00000000">
      <w:pPr>
        <w:spacing w:after="1200"/>
      </w:pPr>
      <w:r>
        <w:rPr>
          <w:noProof/>
        </w:rPr>
        <w:drawing>
          <wp:inline distT="0" distB="0" distL="0" distR="0" wp14:anchorId="024E01D7" wp14:editId="05A9467D">
            <wp:extent cx="2476500" cy="704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704850"/>
                    </a:xfrm>
                    <a:prstGeom prst="rect">
                      <a:avLst/>
                    </a:prstGeom>
                  </pic:spPr>
                </pic:pic>
              </a:graphicData>
            </a:graphic>
          </wp:inline>
        </w:drawing>
      </w:r>
    </w:p>
    <w:p w14:paraId="496E32F8" w14:textId="77777777" w:rsidR="005008B9" w:rsidRDefault="00000000">
      <w:pPr>
        <w:spacing w:before="1600"/>
        <w:jc w:val="center"/>
      </w:pPr>
      <w:r>
        <w:rPr>
          <w:rFonts w:ascii="Calibri" w:eastAsia="Calibri" w:hAnsi="Calibri" w:cs="Calibri"/>
          <w:b/>
          <w:bCs/>
          <w:color w:val="1F3864"/>
          <w:sz w:val="40"/>
          <w:szCs w:val="40"/>
        </w:rPr>
        <w:t>INFORME FORMATIVO DE AVANCE</w:t>
      </w:r>
    </w:p>
    <w:p w14:paraId="23A620D3" w14:textId="77777777" w:rsidR="005008B9" w:rsidRDefault="00000000">
      <w:pPr>
        <w:spacing w:after="600"/>
        <w:jc w:val="center"/>
      </w:pPr>
      <w:r>
        <w:rPr>
          <w:rFonts w:ascii="Calibri" w:eastAsia="Calibri" w:hAnsi="Calibri" w:cs="Calibri"/>
          <w:b/>
          <w:bCs/>
          <w:color w:val="1F3864"/>
          <w:sz w:val="32"/>
          <w:szCs w:val="32"/>
        </w:rPr>
        <w:t>Fase 2 — Proyecto APT</w:t>
      </w:r>
    </w:p>
    <w:p w14:paraId="3745F221" w14:textId="77777777" w:rsidR="005008B9" w:rsidRDefault="00000000">
      <w:pPr>
        <w:spacing w:after="100"/>
        <w:jc w:val="center"/>
      </w:pPr>
      <w:r>
        <w:rPr>
          <w:rFonts w:ascii="Calibri" w:eastAsia="Calibri" w:hAnsi="Calibri" w:cs="Calibri"/>
          <w:i/>
          <w:iCs/>
          <w:sz w:val="24"/>
          <w:szCs w:val="24"/>
        </w:rPr>
        <w:t>SUIZASOFT — Sistema de Control de Calidad de Recepción de Fruta</w:t>
      </w:r>
    </w:p>
    <w:p w14:paraId="1166ADAA" w14:textId="77777777" w:rsidR="005008B9" w:rsidRDefault="00000000">
      <w:pPr>
        <w:spacing w:before="1200"/>
        <w:jc w:val="center"/>
      </w:pPr>
      <w:r>
        <w:rPr>
          <w:rFonts w:ascii="Calibri" w:eastAsia="Calibri" w:hAnsi="Calibri" w:cs="Calibri"/>
          <w:sz w:val="22"/>
          <w:szCs w:val="22"/>
        </w:rPr>
        <w:t xml:space="preserve">Asignatura: </w:t>
      </w:r>
      <w:proofErr w:type="spellStart"/>
      <w:r>
        <w:rPr>
          <w:rFonts w:ascii="Calibri" w:eastAsia="Calibri" w:hAnsi="Calibri" w:cs="Calibri"/>
          <w:sz w:val="22"/>
          <w:szCs w:val="22"/>
        </w:rPr>
        <w:t>Capstone</w:t>
      </w:r>
      <w:proofErr w:type="spellEnd"/>
      <w:r>
        <w:rPr>
          <w:rFonts w:ascii="Calibri" w:eastAsia="Calibri" w:hAnsi="Calibri" w:cs="Calibri"/>
          <w:sz w:val="22"/>
          <w:szCs w:val="22"/>
        </w:rPr>
        <w:t xml:space="preserve"> (PTY4614)</w:t>
      </w:r>
    </w:p>
    <w:p w14:paraId="2B2105C9" w14:textId="77777777" w:rsidR="005008B9" w:rsidRDefault="00000000">
      <w:pPr>
        <w:jc w:val="center"/>
      </w:pPr>
      <w:r>
        <w:rPr>
          <w:rFonts w:ascii="Calibri" w:eastAsia="Calibri" w:hAnsi="Calibri" w:cs="Calibri"/>
          <w:sz w:val="22"/>
          <w:szCs w:val="22"/>
        </w:rPr>
        <w:t>Docente guía: Reginaldo Salinas</w:t>
      </w:r>
    </w:p>
    <w:p w14:paraId="2CE7BE3F" w14:textId="77777777" w:rsidR="005008B9" w:rsidRDefault="00000000">
      <w:pPr>
        <w:spacing w:after="100"/>
        <w:jc w:val="center"/>
      </w:pPr>
      <w:r>
        <w:rPr>
          <w:rFonts w:ascii="Calibri" w:eastAsia="Calibri" w:hAnsi="Calibri" w:cs="Calibri"/>
          <w:sz w:val="22"/>
          <w:szCs w:val="22"/>
        </w:rPr>
        <w:t>Estudiantes: Jonathan Zúñiga y Sebastián Olivares</w:t>
      </w:r>
    </w:p>
    <w:p w14:paraId="517A42A3" w14:textId="5F247E16" w:rsidR="005008B9" w:rsidRDefault="00000000">
      <w:pPr>
        <w:spacing w:before="1600"/>
        <w:jc w:val="center"/>
      </w:pPr>
      <w:r>
        <w:rPr>
          <w:rFonts w:ascii="Calibri" w:eastAsia="Calibri" w:hAnsi="Calibri" w:cs="Calibri"/>
          <w:color w:val="595959"/>
          <w:sz w:val="22"/>
          <w:szCs w:val="22"/>
        </w:rPr>
        <w:t xml:space="preserve">Semana </w:t>
      </w:r>
      <w:r w:rsidR="009E029E">
        <w:rPr>
          <w:rFonts w:ascii="Calibri" w:eastAsia="Calibri" w:hAnsi="Calibri" w:cs="Calibri"/>
          <w:color w:val="595959"/>
          <w:sz w:val="22"/>
          <w:szCs w:val="22"/>
        </w:rPr>
        <w:t>10</w:t>
      </w:r>
      <w:r>
        <w:rPr>
          <w:rFonts w:ascii="Calibri" w:eastAsia="Calibri" w:hAnsi="Calibri" w:cs="Calibri"/>
          <w:color w:val="595959"/>
          <w:sz w:val="22"/>
          <w:szCs w:val="22"/>
        </w:rPr>
        <w:t xml:space="preserve"> — 2026</w:t>
      </w:r>
    </w:p>
    <w:p w14:paraId="5A5B598E" w14:textId="77777777" w:rsidR="005008B9" w:rsidRDefault="00000000">
      <w:r>
        <w:br w:type="page"/>
      </w:r>
    </w:p>
    <w:p w14:paraId="7D877D77" w14:textId="77777777" w:rsidR="005008B9" w:rsidRDefault="005008B9">
      <w:pPr>
        <w:sectPr w:rsidR="005008B9">
          <w:pgSz w:w="11906" w:h="16838"/>
          <w:pgMar w:top="1417" w:right="1701" w:bottom="1417" w:left="1701" w:header="708" w:footer="708" w:gutter="0"/>
          <w:cols w:space="720"/>
          <w:docGrid w:linePitch="360"/>
        </w:sectPr>
      </w:pPr>
    </w:p>
    <w:p w14:paraId="51E5391D" w14:textId="77777777" w:rsidR="005008B9" w:rsidRDefault="00000000">
      <w:pPr>
        <w:pStyle w:val="Ttulo1"/>
        <w:spacing w:before="300" w:after="160"/>
      </w:pPr>
      <w:r>
        <w:rPr>
          <w:rFonts w:ascii="Calibri" w:eastAsia="Calibri" w:hAnsi="Calibri" w:cs="Calibri"/>
          <w:b/>
          <w:bCs/>
          <w:color w:val="1F3864"/>
          <w:sz w:val="28"/>
          <w:szCs w:val="28"/>
        </w:rPr>
        <w:lastRenderedPageBreak/>
        <w:t>Índice</w:t>
      </w:r>
    </w:p>
    <w:p w14:paraId="61CCE32D" w14:textId="77777777" w:rsidR="005008B9" w:rsidRDefault="00000000">
      <w:pPr>
        <w:tabs>
          <w:tab w:val="right" w:leader="dot" w:pos="9026"/>
        </w:tabs>
        <w:spacing w:after="140"/>
      </w:pPr>
      <w:proofErr w:type="spellStart"/>
      <w:r>
        <w:rPr>
          <w:rFonts w:ascii="Calibri" w:eastAsia="Calibri" w:hAnsi="Calibri" w:cs="Calibri"/>
          <w:b/>
          <w:bCs/>
          <w:color w:val="1F3864"/>
          <w:sz w:val="22"/>
          <w:szCs w:val="22"/>
        </w:rPr>
        <w:t>Abstract</w:t>
      </w:r>
      <w:proofErr w:type="spellEnd"/>
      <w:r>
        <w:rPr>
          <w:rFonts w:ascii="Calibri" w:eastAsia="Calibri" w:hAnsi="Calibri" w:cs="Calibri"/>
          <w:b/>
          <w:bCs/>
          <w:color w:val="1F3864"/>
          <w:sz w:val="22"/>
          <w:szCs w:val="22"/>
        </w:rPr>
        <w:t xml:space="preserve"> / Resumen</w:t>
      </w:r>
      <w:r>
        <w:rPr>
          <w:rFonts w:ascii="Calibri" w:eastAsia="Calibri" w:hAnsi="Calibri" w:cs="Calibri"/>
          <w:color w:val="1F3864"/>
          <w:sz w:val="22"/>
          <w:szCs w:val="22"/>
        </w:rPr>
        <w:tab/>
        <w:t>3</w:t>
      </w:r>
    </w:p>
    <w:p w14:paraId="0C3426CB" w14:textId="77777777" w:rsidR="005008B9" w:rsidRDefault="00000000">
      <w:pPr>
        <w:tabs>
          <w:tab w:val="right" w:leader="dot" w:pos="9026"/>
        </w:tabs>
        <w:spacing w:after="140"/>
      </w:pPr>
      <w:r>
        <w:rPr>
          <w:rFonts w:ascii="Calibri" w:eastAsia="Calibri" w:hAnsi="Calibri" w:cs="Calibri"/>
          <w:b/>
          <w:bCs/>
          <w:color w:val="1F3864"/>
          <w:sz w:val="22"/>
          <w:szCs w:val="22"/>
        </w:rPr>
        <w:t>Desarrollo de Ingeniería</w:t>
      </w:r>
      <w:r>
        <w:rPr>
          <w:rFonts w:ascii="Calibri" w:eastAsia="Calibri" w:hAnsi="Calibri" w:cs="Calibri"/>
          <w:color w:val="1F3864"/>
          <w:sz w:val="22"/>
          <w:szCs w:val="22"/>
        </w:rPr>
        <w:tab/>
        <w:t>3</w:t>
      </w:r>
    </w:p>
    <w:p w14:paraId="47C0ED5F" w14:textId="77777777" w:rsidR="005008B9" w:rsidRDefault="00000000">
      <w:pPr>
        <w:tabs>
          <w:tab w:val="right" w:leader="dot" w:pos="9026"/>
        </w:tabs>
        <w:spacing w:after="100"/>
        <w:ind w:left="400"/>
      </w:pPr>
      <w:r>
        <w:rPr>
          <w:rFonts w:ascii="Calibri" w:eastAsia="Calibri" w:hAnsi="Calibri" w:cs="Calibri"/>
          <w:color w:val="000000"/>
          <w:sz w:val="22"/>
          <w:szCs w:val="22"/>
        </w:rPr>
        <w:t>Ajustes a la propuesta</w:t>
      </w:r>
      <w:r>
        <w:rPr>
          <w:rFonts w:ascii="Calibri" w:eastAsia="Calibri" w:hAnsi="Calibri" w:cs="Calibri"/>
          <w:color w:val="000000"/>
          <w:sz w:val="22"/>
          <w:szCs w:val="22"/>
        </w:rPr>
        <w:tab/>
        <w:t>3</w:t>
      </w:r>
    </w:p>
    <w:p w14:paraId="4F5F351F" w14:textId="77777777" w:rsidR="005008B9" w:rsidRDefault="00000000">
      <w:pPr>
        <w:tabs>
          <w:tab w:val="right" w:leader="dot" w:pos="9026"/>
        </w:tabs>
        <w:spacing w:after="100"/>
        <w:ind w:left="400"/>
      </w:pPr>
      <w:r>
        <w:rPr>
          <w:rFonts w:ascii="Calibri" w:eastAsia="Calibri" w:hAnsi="Calibri" w:cs="Calibri"/>
          <w:color w:val="000000"/>
          <w:sz w:val="22"/>
          <w:szCs w:val="22"/>
        </w:rPr>
        <w:t>Metodología de trabajo</w:t>
      </w:r>
      <w:r>
        <w:rPr>
          <w:rFonts w:ascii="Calibri" w:eastAsia="Calibri" w:hAnsi="Calibri" w:cs="Calibri"/>
          <w:color w:val="000000"/>
          <w:sz w:val="22"/>
          <w:szCs w:val="22"/>
        </w:rPr>
        <w:tab/>
        <w:t>4</w:t>
      </w:r>
    </w:p>
    <w:p w14:paraId="1285B76A" w14:textId="77777777" w:rsidR="005008B9" w:rsidRDefault="00000000">
      <w:pPr>
        <w:tabs>
          <w:tab w:val="right" w:leader="dot" w:pos="9026"/>
        </w:tabs>
        <w:spacing w:after="100"/>
        <w:ind w:left="400"/>
      </w:pPr>
      <w:r>
        <w:rPr>
          <w:rFonts w:ascii="Calibri" w:eastAsia="Calibri" w:hAnsi="Calibri" w:cs="Calibri"/>
          <w:color w:val="000000"/>
          <w:sz w:val="22"/>
          <w:szCs w:val="22"/>
        </w:rPr>
        <w:t>Evidencias de avance</w:t>
      </w:r>
      <w:r>
        <w:rPr>
          <w:rFonts w:ascii="Calibri" w:eastAsia="Calibri" w:hAnsi="Calibri" w:cs="Calibri"/>
          <w:color w:val="000000"/>
          <w:sz w:val="22"/>
          <w:szCs w:val="22"/>
        </w:rPr>
        <w:tab/>
        <w:t>4</w:t>
      </w:r>
    </w:p>
    <w:p w14:paraId="2EDA061F" w14:textId="77777777" w:rsidR="005008B9" w:rsidRDefault="00000000">
      <w:pPr>
        <w:tabs>
          <w:tab w:val="right" w:leader="dot" w:pos="9026"/>
        </w:tabs>
        <w:spacing w:after="100"/>
        <w:ind w:left="400"/>
      </w:pPr>
      <w:r>
        <w:rPr>
          <w:rFonts w:ascii="Calibri" w:eastAsia="Calibri" w:hAnsi="Calibri" w:cs="Calibri"/>
          <w:color w:val="000000"/>
          <w:sz w:val="22"/>
          <w:szCs w:val="22"/>
        </w:rPr>
        <w:t>Cumplimiento de los Indicadores de Calidad del Perfil de Egreso</w:t>
      </w:r>
      <w:r>
        <w:rPr>
          <w:rFonts w:ascii="Calibri" w:eastAsia="Calibri" w:hAnsi="Calibri" w:cs="Calibri"/>
          <w:color w:val="000000"/>
          <w:sz w:val="22"/>
          <w:szCs w:val="22"/>
        </w:rPr>
        <w:tab/>
        <w:t>4</w:t>
      </w:r>
    </w:p>
    <w:p w14:paraId="7D2997F8" w14:textId="77777777" w:rsidR="005008B9" w:rsidRDefault="00000000">
      <w:pPr>
        <w:tabs>
          <w:tab w:val="right" w:leader="dot" w:pos="9026"/>
        </w:tabs>
        <w:spacing w:after="140"/>
      </w:pPr>
      <w:r>
        <w:rPr>
          <w:rFonts w:ascii="Calibri" w:eastAsia="Calibri" w:hAnsi="Calibri" w:cs="Calibri"/>
          <w:b/>
          <w:bCs/>
          <w:color w:val="1F3864"/>
          <w:sz w:val="22"/>
          <w:szCs w:val="22"/>
        </w:rPr>
        <w:t xml:space="preserve">Individual </w:t>
      </w:r>
      <w:proofErr w:type="spellStart"/>
      <w:r>
        <w:rPr>
          <w:rFonts w:ascii="Calibri" w:eastAsia="Calibri" w:hAnsi="Calibri" w:cs="Calibri"/>
          <w:b/>
          <w:bCs/>
          <w:color w:val="1F3864"/>
          <w:sz w:val="22"/>
          <w:szCs w:val="22"/>
        </w:rPr>
        <w:t>Conclusions</w:t>
      </w:r>
      <w:proofErr w:type="spellEnd"/>
      <w:r>
        <w:rPr>
          <w:rFonts w:ascii="Calibri" w:eastAsia="Calibri" w:hAnsi="Calibri" w:cs="Calibri"/>
          <w:color w:val="1F3864"/>
          <w:sz w:val="22"/>
          <w:szCs w:val="22"/>
        </w:rPr>
        <w:tab/>
        <w:t>6</w:t>
      </w:r>
    </w:p>
    <w:p w14:paraId="3FB7F496" w14:textId="77777777" w:rsidR="005008B9" w:rsidRDefault="00000000">
      <w:pPr>
        <w:tabs>
          <w:tab w:val="right" w:leader="dot" w:pos="9026"/>
        </w:tabs>
        <w:spacing w:after="100"/>
        <w:ind w:left="400"/>
      </w:pPr>
      <w:r>
        <w:rPr>
          <w:rFonts w:ascii="Calibri" w:eastAsia="Calibri" w:hAnsi="Calibri" w:cs="Calibri"/>
          <w:color w:val="000000"/>
          <w:sz w:val="22"/>
          <w:szCs w:val="22"/>
        </w:rPr>
        <w:t>Jonathan Zúñiga</w:t>
      </w:r>
      <w:r>
        <w:rPr>
          <w:rFonts w:ascii="Calibri" w:eastAsia="Calibri" w:hAnsi="Calibri" w:cs="Calibri"/>
          <w:color w:val="000000"/>
          <w:sz w:val="22"/>
          <w:szCs w:val="22"/>
        </w:rPr>
        <w:tab/>
        <w:t>6</w:t>
      </w:r>
    </w:p>
    <w:p w14:paraId="0F2F0320" w14:textId="77777777" w:rsidR="005008B9" w:rsidRDefault="00000000">
      <w:pPr>
        <w:tabs>
          <w:tab w:val="right" w:leader="dot" w:pos="9026"/>
        </w:tabs>
        <w:spacing w:after="100"/>
        <w:ind w:left="400"/>
      </w:pPr>
      <w:r>
        <w:rPr>
          <w:rFonts w:ascii="Calibri" w:eastAsia="Calibri" w:hAnsi="Calibri" w:cs="Calibri"/>
          <w:color w:val="000000"/>
          <w:sz w:val="22"/>
          <w:szCs w:val="22"/>
        </w:rPr>
        <w:t>Sebastián Olivares</w:t>
      </w:r>
      <w:r>
        <w:rPr>
          <w:rFonts w:ascii="Calibri" w:eastAsia="Calibri" w:hAnsi="Calibri" w:cs="Calibri"/>
          <w:color w:val="000000"/>
          <w:sz w:val="22"/>
          <w:szCs w:val="22"/>
        </w:rPr>
        <w:tab/>
        <w:t>6</w:t>
      </w:r>
    </w:p>
    <w:p w14:paraId="199793EE" w14:textId="77777777" w:rsidR="005008B9" w:rsidRDefault="00000000">
      <w:pPr>
        <w:tabs>
          <w:tab w:val="right" w:leader="dot" w:pos="9026"/>
        </w:tabs>
        <w:spacing w:after="140"/>
      </w:pPr>
      <w:proofErr w:type="spellStart"/>
      <w:r>
        <w:rPr>
          <w:rFonts w:ascii="Calibri" w:eastAsia="Calibri" w:hAnsi="Calibri" w:cs="Calibri"/>
          <w:b/>
          <w:bCs/>
          <w:color w:val="1F3864"/>
          <w:sz w:val="22"/>
          <w:szCs w:val="22"/>
        </w:rPr>
        <w:t>Reflection</w:t>
      </w:r>
      <w:proofErr w:type="spellEnd"/>
      <w:r>
        <w:rPr>
          <w:rFonts w:ascii="Calibri" w:eastAsia="Calibri" w:hAnsi="Calibri" w:cs="Calibri"/>
          <w:color w:val="1F3864"/>
          <w:sz w:val="22"/>
          <w:szCs w:val="22"/>
        </w:rPr>
        <w:tab/>
        <w:t>6</w:t>
      </w:r>
    </w:p>
    <w:p w14:paraId="6712D8DE" w14:textId="77777777" w:rsidR="005008B9" w:rsidRDefault="00000000">
      <w:pPr>
        <w:tabs>
          <w:tab w:val="right" w:leader="dot" w:pos="9026"/>
        </w:tabs>
        <w:spacing w:after="100"/>
        <w:ind w:left="400"/>
      </w:pPr>
      <w:r>
        <w:rPr>
          <w:rFonts w:ascii="Calibri" w:eastAsia="Calibri" w:hAnsi="Calibri" w:cs="Calibri"/>
          <w:color w:val="000000"/>
          <w:sz w:val="22"/>
          <w:szCs w:val="22"/>
        </w:rPr>
        <w:t>Jonathan Zúñiga</w:t>
      </w:r>
      <w:r>
        <w:rPr>
          <w:rFonts w:ascii="Calibri" w:eastAsia="Calibri" w:hAnsi="Calibri" w:cs="Calibri"/>
          <w:color w:val="000000"/>
          <w:sz w:val="22"/>
          <w:szCs w:val="22"/>
        </w:rPr>
        <w:tab/>
        <w:t>6</w:t>
      </w:r>
    </w:p>
    <w:p w14:paraId="59169A75" w14:textId="77777777" w:rsidR="005008B9" w:rsidRDefault="00000000">
      <w:pPr>
        <w:tabs>
          <w:tab w:val="right" w:leader="dot" w:pos="9026"/>
        </w:tabs>
        <w:spacing w:after="100"/>
        <w:ind w:left="400"/>
      </w:pPr>
      <w:r>
        <w:rPr>
          <w:rFonts w:ascii="Calibri" w:eastAsia="Calibri" w:hAnsi="Calibri" w:cs="Calibri"/>
          <w:color w:val="000000"/>
          <w:sz w:val="22"/>
          <w:szCs w:val="22"/>
        </w:rPr>
        <w:t>Sebastián Olivares</w:t>
      </w:r>
      <w:r>
        <w:rPr>
          <w:rFonts w:ascii="Calibri" w:eastAsia="Calibri" w:hAnsi="Calibri" w:cs="Calibri"/>
          <w:color w:val="000000"/>
          <w:sz w:val="22"/>
          <w:szCs w:val="22"/>
        </w:rPr>
        <w:tab/>
        <w:t>6</w:t>
      </w:r>
    </w:p>
    <w:p w14:paraId="5330643A" w14:textId="77777777" w:rsidR="005008B9" w:rsidRPr="009E029E" w:rsidRDefault="00000000">
      <w:pPr>
        <w:tabs>
          <w:tab w:val="right" w:leader="dot" w:pos="9026"/>
        </w:tabs>
        <w:spacing w:after="140"/>
        <w:rPr>
          <w:lang w:val="en-US"/>
        </w:rPr>
      </w:pPr>
      <w:proofErr w:type="spellStart"/>
      <w:r w:rsidRPr="009E029E">
        <w:rPr>
          <w:rFonts w:ascii="Calibri" w:eastAsia="Calibri" w:hAnsi="Calibri" w:cs="Calibri"/>
          <w:b/>
          <w:bCs/>
          <w:color w:val="1F3864"/>
          <w:sz w:val="22"/>
          <w:szCs w:val="22"/>
          <w:lang w:val="en-US"/>
        </w:rPr>
        <w:t>Referencias</w:t>
      </w:r>
      <w:proofErr w:type="spellEnd"/>
      <w:r w:rsidRPr="009E029E">
        <w:rPr>
          <w:rFonts w:ascii="Calibri" w:eastAsia="Calibri" w:hAnsi="Calibri" w:cs="Calibri"/>
          <w:color w:val="1F3864"/>
          <w:sz w:val="22"/>
          <w:szCs w:val="22"/>
          <w:lang w:val="en-US"/>
        </w:rPr>
        <w:tab/>
        <w:t>7</w:t>
      </w:r>
    </w:p>
    <w:p w14:paraId="0281EA3A" w14:textId="77777777" w:rsidR="005008B9" w:rsidRPr="009E029E" w:rsidRDefault="00000000">
      <w:pPr>
        <w:rPr>
          <w:lang w:val="en-US"/>
        </w:rPr>
      </w:pPr>
      <w:r w:rsidRPr="009E029E">
        <w:rPr>
          <w:lang w:val="en-US"/>
        </w:rPr>
        <w:br w:type="page"/>
      </w:r>
    </w:p>
    <w:p w14:paraId="4D036ECA" w14:textId="77777777" w:rsidR="005008B9" w:rsidRPr="009E029E" w:rsidRDefault="00000000">
      <w:pPr>
        <w:pStyle w:val="Ttulo1"/>
        <w:spacing w:before="300" w:after="160"/>
        <w:rPr>
          <w:lang w:val="en-US"/>
        </w:rPr>
      </w:pPr>
      <w:r w:rsidRPr="009E029E">
        <w:rPr>
          <w:rFonts w:ascii="Calibri" w:eastAsia="Calibri" w:hAnsi="Calibri" w:cs="Calibri"/>
          <w:b/>
          <w:bCs/>
          <w:color w:val="1F3864"/>
          <w:sz w:val="28"/>
          <w:szCs w:val="28"/>
          <w:lang w:val="en-US"/>
        </w:rPr>
        <w:lastRenderedPageBreak/>
        <w:t>Abstract</w:t>
      </w:r>
    </w:p>
    <w:p w14:paraId="17BE0C4F" w14:textId="77777777" w:rsidR="005008B9" w:rsidRPr="009E029E" w:rsidRDefault="00000000">
      <w:pPr>
        <w:spacing w:after="160" w:line="276" w:lineRule="auto"/>
        <w:jc w:val="both"/>
        <w:rPr>
          <w:lang w:val="en-US"/>
        </w:rPr>
      </w:pPr>
      <w:r w:rsidRPr="009E029E">
        <w:rPr>
          <w:rFonts w:ascii="Calibri" w:eastAsia="Calibri" w:hAnsi="Calibri" w:cs="Calibri"/>
          <w:sz w:val="22"/>
          <w:szCs w:val="22"/>
          <w:lang w:val="en-US"/>
        </w:rPr>
        <w:t xml:space="preserve">This report presents the formative progress evaluation of the SUIZASOFT project during Phase 2 (week 7) of the Capstone course, prepared jointly by the project team. SUIZASOFT is a quality-control system for fruit reception at an export packing plant, built with Django and JavaScript and integrated with a legacy Sybase/SQL Anywhere database through parameterized stored procedures. By this point, the full reception workflow is implemented and working end to </w:t>
      </w:r>
      <w:proofErr w:type="gramStart"/>
      <w:r w:rsidRPr="009E029E">
        <w:rPr>
          <w:rFonts w:ascii="Calibri" w:eastAsia="Calibri" w:hAnsi="Calibri" w:cs="Calibri"/>
          <w:sz w:val="22"/>
          <w:szCs w:val="22"/>
          <w:lang w:val="en-US"/>
        </w:rPr>
        <w:t>end:</w:t>
      </w:r>
      <w:proofErr w:type="gramEnd"/>
      <w:r w:rsidRPr="009E029E">
        <w:rPr>
          <w:rFonts w:ascii="Calibri" w:eastAsia="Calibri" w:hAnsi="Calibri" w:cs="Calibri"/>
          <w:sz w:val="22"/>
          <w:szCs w:val="22"/>
          <w:lang w:val="en-US"/>
        </w:rPr>
        <w:t xml:space="preserve"> user authentication, species selection, the reception form, color and ripeness grading, caliber grading, the defect matrix, lot estimation and release, cross-validation against Sybase, and the automatic generation of the plant's official reception PDF (format POE023), a feature added once the validation logic made it a natural next step. This document describes the adjustments made to the original proposal, the team's working methodology, the evidence of progress, and the project's current compliance with the applicable graduate-profile quality indicators.</w:t>
      </w:r>
    </w:p>
    <w:p w14:paraId="70EB03C5" w14:textId="77777777" w:rsidR="005008B9" w:rsidRDefault="00000000">
      <w:pPr>
        <w:pStyle w:val="Ttulo1"/>
        <w:spacing w:before="300" w:after="160"/>
      </w:pPr>
      <w:r>
        <w:rPr>
          <w:rFonts w:ascii="Calibri" w:eastAsia="Calibri" w:hAnsi="Calibri" w:cs="Calibri"/>
          <w:b/>
          <w:bCs/>
          <w:color w:val="1F3864"/>
          <w:sz w:val="28"/>
          <w:szCs w:val="28"/>
        </w:rPr>
        <w:t>Resumen</w:t>
      </w:r>
    </w:p>
    <w:p w14:paraId="02FC8AF1" w14:textId="77777777" w:rsidR="005008B9" w:rsidRDefault="00000000">
      <w:pPr>
        <w:spacing w:after="160" w:line="276" w:lineRule="auto"/>
        <w:jc w:val="both"/>
      </w:pPr>
      <w:r>
        <w:rPr>
          <w:rFonts w:ascii="Calibri" w:eastAsia="Calibri" w:hAnsi="Calibri" w:cs="Calibri"/>
          <w:sz w:val="22"/>
          <w:szCs w:val="22"/>
        </w:rPr>
        <w:t xml:space="preserve">Este informe presenta la evaluación formativa de avance del proyecto SUIZASOFT durante la Fase 2 (semana 7) de la asignatura </w:t>
      </w:r>
      <w:proofErr w:type="spellStart"/>
      <w:r>
        <w:rPr>
          <w:rFonts w:ascii="Calibri" w:eastAsia="Calibri" w:hAnsi="Calibri" w:cs="Calibri"/>
          <w:sz w:val="22"/>
          <w:szCs w:val="22"/>
        </w:rPr>
        <w:t>Capstone</w:t>
      </w:r>
      <w:proofErr w:type="spellEnd"/>
      <w:r>
        <w:rPr>
          <w:rFonts w:ascii="Calibri" w:eastAsia="Calibri" w:hAnsi="Calibri" w:cs="Calibri"/>
          <w:sz w:val="22"/>
          <w:szCs w:val="22"/>
        </w:rPr>
        <w:t xml:space="preserve">, elaborada en conjunto por el equipo de proyecto. SUIZASOFT es un sistema de control de calidad para la recepción de fruta en una planta exportadora, construido con Django y JavaScript e integrado con una base de datos legada Sybase/SQL </w:t>
      </w:r>
      <w:proofErr w:type="spellStart"/>
      <w:r>
        <w:rPr>
          <w:rFonts w:ascii="Calibri" w:eastAsia="Calibri" w:hAnsi="Calibri" w:cs="Calibri"/>
          <w:sz w:val="22"/>
          <w:szCs w:val="22"/>
        </w:rPr>
        <w:t>Anywhere</w:t>
      </w:r>
      <w:proofErr w:type="spellEnd"/>
      <w:r>
        <w:rPr>
          <w:rFonts w:ascii="Calibri" w:eastAsia="Calibri" w:hAnsi="Calibri" w:cs="Calibri"/>
          <w:sz w:val="22"/>
          <w:szCs w:val="22"/>
        </w:rPr>
        <w:t xml:space="preserve"> mediante procedimientos almacenados parametrizados. A esta altura, el flujo completo de recepción está implementado y funcionando de punta a punta: autenticación de usuario, selección de especie, planilla de recepción, registro de color y madurez, registro de calibres, matriz de defectos, estimación y liberación de lote, validación cruzada contra Sybase, y generación automática del PDF oficial de recepción (formato POE023), funcionalidad incorporada una vez que la lógica de validación hizo natural dar ese paso siguiente. Este documento describe los ajustes realizados a la propuesta original, la metodología de trabajo del equipo, las evidencias de avance, y el cumplimiento actual del proyecto con los indicadores de calidad del perfil de egreso que le son aplicables.</w:t>
      </w:r>
    </w:p>
    <w:p w14:paraId="2D6AE218" w14:textId="77777777" w:rsidR="005008B9" w:rsidRDefault="00000000">
      <w:pPr>
        <w:pStyle w:val="Ttulo1"/>
        <w:spacing w:before="300" w:after="160"/>
      </w:pPr>
      <w:r>
        <w:rPr>
          <w:rFonts w:ascii="Calibri" w:eastAsia="Calibri" w:hAnsi="Calibri" w:cs="Calibri"/>
          <w:b/>
          <w:bCs/>
          <w:color w:val="1F3864"/>
          <w:sz w:val="28"/>
          <w:szCs w:val="28"/>
        </w:rPr>
        <w:t>Desarrollo de Ingeniería</w:t>
      </w:r>
    </w:p>
    <w:p w14:paraId="78708271" w14:textId="77777777" w:rsidR="005008B9" w:rsidRDefault="00000000">
      <w:pPr>
        <w:pStyle w:val="Ttulo2"/>
        <w:spacing w:before="200" w:after="120"/>
      </w:pPr>
      <w:r>
        <w:rPr>
          <w:rFonts w:ascii="Calibri" w:eastAsia="Calibri" w:hAnsi="Calibri" w:cs="Calibri"/>
          <w:b/>
          <w:bCs/>
          <w:color w:val="1F3864"/>
          <w:sz w:val="24"/>
          <w:szCs w:val="24"/>
        </w:rPr>
        <w:t>Ajustes a la propuesta</w:t>
      </w:r>
    </w:p>
    <w:p w14:paraId="0F492416" w14:textId="77777777" w:rsidR="005008B9" w:rsidRDefault="00000000">
      <w:pPr>
        <w:spacing w:after="160" w:line="276" w:lineRule="auto"/>
        <w:jc w:val="both"/>
      </w:pPr>
      <w:r>
        <w:rPr>
          <w:rFonts w:ascii="Calibri" w:eastAsia="Calibri" w:hAnsi="Calibri" w:cs="Calibri"/>
          <w:sz w:val="22"/>
          <w:szCs w:val="22"/>
        </w:rPr>
        <w:t>El principal ajuste respecto a la propuesta de la Fase 1 fue la incorporación de una actividad no planificada originalmente: la generación automática del PDF oficial de la planilla de recepción (formato POE023). Esta actividad surgió como consecuencia directa de haber implementado primero la validación cruzada contra Sybase (que exige que los porcentajes de color y calibre sumen 100% y que los defectos no superen el umbral permitido): una vez garantizada la consistencia de los datos antes de liberar un lote, resultó natural ofrecer también la generación automática del documento oficial que la planta ya utilizaba en formato físico.</w:t>
      </w:r>
    </w:p>
    <w:p w14:paraId="03FA1D5D" w14:textId="77777777" w:rsidR="005008B9" w:rsidRDefault="00000000">
      <w:pPr>
        <w:spacing w:after="160" w:line="276" w:lineRule="auto"/>
        <w:jc w:val="both"/>
      </w:pPr>
      <w:r>
        <w:rPr>
          <w:rFonts w:ascii="Calibri" w:eastAsia="Calibri" w:hAnsi="Calibri" w:cs="Calibri"/>
          <w:sz w:val="22"/>
          <w:szCs w:val="22"/>
        </w:rPr>
        <w:t xml:space="preserve">Como facilitador principal, el equipo destaca haber definido tempranamente (entre las semanas 3 y 5) la arquitectura de integración con Sybase, lo que permitió que los módulos posteriores (color, calibres, defectos, estimación y liberación) se desarrollaran siguiendo un mismo patrón de lectura y escritura de procedimientos almacenados, acelerando el desarrollo por sobre lo planificado para las semanas 11 a 15. La principal dificultad fue la documentación parcial de </w:t>
      </w:r>
      <w:r>
        <w:rPr>
          <w:rFonts w:ascii="Calibri" w:eastAsia="Calibri" w:hAnsi="Calibri" w:cs="Calibri"/>
          <w:sz w:val="22"/>
          <w:szCs w:val="22"/>
        </w:rPr>
        <w:lastRenderedPageBreak/>
        <w:t>algunos procedimientos almacenados (en particular el de defectos), que obligó a realizar pruebas exploratorias para entender su comportamiento real antes de construir la pantalla correspondiente. La retroalimentación de pares y del docente guía confirmó que mostrar el sistema funcionando mediante un caso de uso real (ingreso, procesamiento y salida de datos) es la evidencia más clara de avance para la exposición de la semana 10, lo que orientó la preparación del material de exposición (documento 2.4 – Guía Estudiante).</w:t>
      </w:r>
    </w:p>
    <w:p w14:paraId="2D452332" w14:textId="77777777" w:rsidR="005008B9" w:rsidRDefault="00000000">
      <w:pPr>
        <w:pStyle w:val="Ttulo2"/>
        <w:spacing w:before="200" w:after="120"/>
      </w:pPr>
      <w:r>
        <w:rPr>
          <w:rFonts w:ascii="Calibri" w:eastAsia="Calibri" w:hAnsi="Calibri" w:cs="Calibri"/>
          <w:b/>
          <w:bCs/>
          <w:color w:val="1F3864"/>
          <w:sz w:val="24"/>
          <w:szCs w:val="24"/>
        </w:rPr>
        <w:t>Metodología de trabajo</w:t>
      </w:r>
    </w:p>
    <w:p w14:paraId="506407A9" w14:textId="77777777" w:rsidR="005008B9" w:rsidRDefault="00000000">
      <w:pPr>
        <w:spacing w:after="160" w:line="276" w:lineRule="auto"/>
        <w:jc w:val="both"/>
      </w:pPr>
      <w:r>
        <w:rPr>
          <w:rFonts w:ascii="Calibri" w:eastAsia="Calibri" w:hAnsi="Calibri" w:cs="Calibri"/>
          <w:sz w:val="22"/>
          <w:szCs w:val="22"/>
        </w:rPr>
        <w:t>El equipo mantuvo la metodología definida en la Fase 1: desarrollo incremental por módulos, validando cada uno directamente contra el ambiente de pruebas de Sybase antes de integrarlo al flujo completo de recepción, con responsabilidades claramente divididas — Jonathan a cargo del desarrollo full-</w:t>
      </w:r>
      <w:proofErr w:type="spellStart"/>
      <w:r>
        <w:rPr>
          <w:rFonts w:ascii="Calibri" w:eastAsia="Calibri" w:hAnsi="Calibri" w:cs="Calibri"/>
          <w:sz w:val="22"/>
          <w:szCs w:val="22"/>
        </w:rPr>
        <w:t>stack</w:t>
      </w:r>
      <w:proofErr w:type="spellEnd"/>
      <w:r>
        <w:rPr>
          <w:rFonts w:ascii="Calibri" w:eastAsia="Calibri" w:hAnsi="Calibri" w:cs="Calibri"/>
          <w:sz w:val="22"/>
          <w:szCs w:val="22"/>
        </w:rPr>
        <w:t xml:space="preserve"> y la integración con Sybase, y Sebastián a cargo del diseño de interfaz de usuario. Cada módulo (color, calibres, defectos, estimación, liberación) se desarrolló siguiendo el mismo patrón: primero se probó el procedimiento almacenado correspondiente de forma aislada, luego se construyó la pantalla y la lógica de guardado, y finalmente se integró al flujo orquestado por </w:t>
      </w:r>
      <w:proofErr w:type="spellStart"/>
      <w:proofErr w:type="gramStart"/>
      <w:r>
        <w:rPr>
          <w:rFonts w:ascii="Calibri" w:eastAsia="Calibri" w:hAnsi="Calibri" w:cs="Calibri"/>
          <w:sz w:val="22"/>
          <w:szCs w:val="22"/>
        </w:rPr>
        <w:t>guardarTodoYValidar</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que guarda todos los </w:t>
      </w:r>
      <w:proofErr w:type="spellStart"/>
      <w:r>
        <w:rPr>
          <w:rFonts w:ascii="Calibri" w:eastAsia="Calibri" w:hAnsi="Calibri" w:cs="Calibri"/>
          <w:sz w:val="22"/>
          <w:szCs w:val="22"/>
        </w:rPr>
        <w:t>sub-módulos</w:t>
      </w:r>
      <w:proofErr w:type="spellEnd"/>
      <w:r>
        <w:rPr>
          <w:rFonts w:ascii="Calibri" w:eastAsia="Calibri" w:hAnsi="Calibri" w:cs="Calibri"/>
          <w:sz w:val="22"/>
          <w:szCs w:val="22"/>
        </w:rPr>
        <w:t xml:space="preserve"> y ejecuta </w:t>
      </w:r>
      <w:proofErr w:type="spellStart"/>
      <w:proofErr w:type="gramStart"/>
      <w:r>
        <w:rPr>
          <w:rFonts w:ascii="Calibri" w:eastAsia="Calibri" w:hAnsi="Calibri" w:cs="Calibri"/>
          <w:sz w:val="22"/>
          <w:szCs w:val="22"/>
        </w:rPr>
        <w:t>validarContraSybase</w:t>
      </w:r>
      <w:proofErr w:type="spellEnd"/>
      <w:r>
        <w:rPr>
          <w:rFonts w:ascii="Calibri" w:eastAsia="Calibri" w:hAnsi="Calibri" w:cs="Calibri"/>
          <w:sz w:val="22"/>
          <w:szCs w:val="22"/>
        </w:rPr>
        <w:t>(</w:t>
      </w:r>
      <w:proofErr w:type="gramEnd"/>
      <w:r>
        <w:rPr>
          <w:rFonts w:ascii="Calibri" w:eastAsia="Calibri" w:hAnsi="Calibri" w:cs="Calibri"/>
          <w:sz w:val="22"/>
          <w:szCs w:val="22"/>
        </w:rPr>
        <w:t>) antes de permitir liberar el lote o generar el PDF oficial. No se requirió ajustar la metodología general; su aplicación consistente es, de hecho, lo que permitió adelantar varios módulos respecto del plan original.</w:t>
      </w:r>
    </w:p>
    <w:p w14:paraId="2886B7B6" w14:textId="77777777" w:rsidR="005008B9" w:rsidRDefault="00000000">
      <w:pPr>
        <w:pStyle w:val="Ttulo2"/>
        <w:spacing w:before="200" w:after="120"/>
      </w:pPr>
      <w:r>
        <w:rPr>
          <w:rFonts w:ascii="Calibri" w:eastAsia="Calibri" w:hAnsi="Calibri" w:cs="Calibri"/>
          <w:b/>
          <w:bCs/>
          <w:color w:val="1F3864"/>
          <w:sz w:val="24"/>
          <w:szCs w:val="24"/>
        </w:rPr>
        <w:t>Evidencias de avance</w:t>
      </w:r>
    </w:p>
    <w:p w14:paraId="53428860" w14:textId="77777777" w:rsidR="005008B9" w:rsidRDefault="00000000">
      <w:pPr>
        <w:spacing w:after="160" w:line="276" w:lineRule="auto"/>
        <w:jc w:val="both"/>
      </w:pPr>
      <w:r>
        <w:rPr>
          <w:rFonts w:ascii="Calibri" w:eastAsia="Calibri" w:hAnsi="Calibri" w:cs="Calibri"/>
          <w:sz w:val="22"/>
          <w:szCs w:val="22"/>
        </w:rPr>
        <w:t>Como evidencia de avance se presenta el sistema funcionando mediante un caso de uso real de recepción de fruta: inicio de sesión, selección de especie, registro de planilla con color, calibres y defectos, estimación y liberación del lote, y generación del PDF oficial POE023 con los datos ya guardados en Sybase. Esta evidencia permite comprobar el ingreso de datos (formularios de planilla), su procesamiento (validación de porcentajes y reglas de negocio contra Sybase mediante procedimientos almacenados) y su salida (PDF oficial y registros actualizados en la base de datos). La calidad del desarrollo se resguardó mediante validaciones del lado del cliente (JavaScript) que verifican que los datos sumen 100% antes de enviarlos a guardar, y mediante una validación final del lado del servidor contra Sybase antes de habilitar la generación del PDF, evitando que se libere un lote con datos inconsistentes.</w:t>
      </w:r>
    </w:p>
    <w:p w14:paraId="3A769AC0" w14:textId="77777777" w:rsidR="005008B9" w:rsidRDefault="00000000">
      <w:pPr>
        <w:pStyle w:val="Ttulo2"/>
        <w:spacing w:before="200" w:after="120"/>
      </w:pPr>
      <w:r>
        <w:rPr>
          <w:rFonts w:ascii="Calibri" w:eastAsia="Calibri" w:hAnsi="Calibri" w:cs="Calibri"/>
          <w:b/>
          <w:bCs/>
          <w:color w:val="1F3864"/>
          <w:sz w:val="24"/>
          <w:szCs w:val="24"/>
        </w:rPr>
        <w:t>Cumplimiento de los Indicadores de Calidad del Perfil de Egreso</w:t>
      </w:r>
    </w:p>
    <w:p w14:paraId="731B835A" w14:textId="77777777" w:rsidR="005008B9" w:rsidRDefault="00000000">
      <w:pPr>
        <w:spacing w:after="160" w:line="276" w:lineRule="auto"/>
        <w:jc w:val="both"/>
      </w:pPr>
      <w:r>
        <w:rPr>
          <w:rFonts w:ascii="Calibri" w:eastAsia="Calibri" w:hAnsi="Calibri" w:cs="Calibri"/>
          <w:sz w:val="22"/>
          <w:szCs w:val="22"/>
        </w:rPr>
        <w:t xml:space="preserve">A continuación se presenta la evaluación del cumplimiento de los indicadores de calidad de las competencias del perfil de egreso involucradas en el Proyecto APT, </w:t>
      </w:r>
      <w:proofErr w:type="gramStart"/>
      <w:r>
        <w:rPr>
          <w:rFonts w:ascii="Calibri" w:eastAsia="Calibri" w:hAnsi="Calibri" w:cs="Calibri"/>
          <w:sz w:val="22"/>
          <w:szCs w:val="22"/>
        </w:rPr>
        <w:t>de acuerdo al</w:t>
      </w:r>
      <w:proofErr w:type="gramEnd"/>
      <w:r>
        <w:rPr>
          <w:rFonts w:ascii="Calibri" w:eastAsia="Calibri" w:hAnsi="Calibri" w:cs="Calibri"/>
          <w:sz w:val="22"/>
          <w:szCs w:val="22"/>
        </w:rPr>
        <w:t xml:space="preserve"> estado de avance alcanzado a la fecha.</w:t>
      </w:r>
    </w:p>
    <w:tbl>
      <w:tblPr>
        <w:tblW w:w="9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7"/>
        <w:gridCol w:w="1297"/>
        <w:gridCol w:w="3572"/>
      </w:tblGrid>
      <w:tr w:rsidR="005008B9" w14:paraId="6C6A1F54" w14:textId="77777777">
        <w:tblPrEx>
          <w:tblCellMar>
            <w:top w:w="0" w:type="dxa"/>
            <w:bottom w:w="0" w:type="dxa"/>
          </w:tblCellMar>
        </w:tblPrEx>
        <w:trPr>
          <w:tblHeader/>
        </w:trPr>
        <w:tc>
          <w:tcPr>
            <w:tcW w:w="5200" w:type="dxa"/>
            <w:shd w:val="clear" w:color="auto" w:fill="1F3864"/>
            <w:tcMar>
              <w:top w:w="80" w:type="dxa"/>
              <w:left w:w="100" w:type="dxa"/>
              <w:bottom w:w="80" w:type="dxa"/>
              <w:right w:w="100" w:type="dxa"/>
            </w:tcMar>
            <w:vAlign w:val="center"/>
          </w:tcPr>
          <w:p w14:paraId="018AF81A" w14:textId="77777777" w:rsidR="005008B9" w:rsidRDefault="00000000">
            <w:r>
              <w:rPr>
                <w:rFonts w:ascii="Calibri" w:eastAsia="Calibri" w:hAnsi="Calibri" w:cs="Calibri"/>
                <w:b/>
                <w:bCs/>
                <w:color w:val="FFFFFF"/>
                <w:sz w:val="19"/>
                <w:szCs w:val="19"/>
              </w:rPr>
              <w:t>Indicador de Calidad</w:t>
            </w:r>
          </w:p>
        </w:tc>
        <w:tc>
          <w:tcPr>
            <w:tcW w:w="1200" w:type="dxa"/>
            <w:shd w:val="clear" w:color="auto" w:fill="1F3864"/>
            <w:tcMar>
              <w:top w:w="80" w:type="dxa"/>
              <w:left w:w="100" w:type="dxa"/>
              <w:bottom w:w="80" w:type="dxa"/>
              <w:right w:w="100" w:type="dxa"/>
            </w:tcMar>
            <w:vAlign w:val="center"/>
          </w:tcPr>
          <w:p w14:paraId="4B5CC035" w14:textId="77777777" w:rsidR="005008B9" w:rsidRDefault="00000000">
            <w:pPr>
              <w:jc w:val="center"/>
            </w:pPr>
            <w:r>
              <w:rPr>
                <w:rFonts w:ascii="Calibri" w:eastAsia="Calibri" w:hAnsi="Calibri" w:cs="Calibri"/>
                <w:b/>
                <w:bCs/>
                <w:color w:val="FFFFFF"/>
                <w:sz w:val="19"/>
                <w:szCs w:val="19"/>
              </w:rPr>
              <w:t>Cumple</w:t>
            </w:r>
          </w:p>
        </w:tc>
        <w:tc>
          <w:tcPr>
            <w:tcW w:w="3296" w:type="dxa"/>
            <w:shd w:val="clear" w:color="auto" w:fill="1F3864"/>
            <w:tcMar>
              <w:top w:w="80" w:type="dxa"/>
              <w:left w:w="100" w:type="dxa"/>
              <w:bottom w:w="80" w:type="dxa"/>
              <w:right w:w="100" w:type="dxa"/>
            </w:tcMar>
            <w:vAlign w:val="center"/>
          </w:tcPr>
          <w:p w14:paraId="40468506" w14:textId="77777777" w:rsidR="005008B9" w:rsidRDefault="00000000">
            <w:r>
              <w:rPr>
                <w:rFonts w:ascii="Calibri" w:eastAsia="Calibri" w:hAnsi="Calibri" w:cs="Calibri"/>
                <w:b/>
                <w:bCs/>
                <w:color w:val="FFFFFF"/>
                <w:sz w:val="19"/>
                <w:szCs w:val="19"/>
              </w:rPr>
              <w:t>Evidencia / justificación</w:t>
            </w:r>
          </w:p>
        </w:tc>
      </w:tr>
      <w:tr w:rsidR="005008B9" w14:paraId="55F09BFD" w14:textId="77777777">
        <w:tblPrEx>
          <w:tblCellMar>
            <w:top w:w="0" w:type="dxa"/>
            <w:bottom w:w="0" w:type="dxa"/>
          </w:tblCellMar>
        </w:tblPrEx>
        <w:tc>
          <w:tcPr>
            <w:tcW w:w="0" w:type="auto"/>
            <w:gridSpan w:val="3"/>
            <w:shd w:val="clear" w:color="auto" w:fill="D9E2F3"/>
            <w:tcMar>
              <w:top w:w="60" w:type="dxa"/>
              <w:left w:w="100" w:type="dxa"/>
              <w:bottom w:w="60" w:type="dxa"/>
              <w:right w:w="100" w:type="dxa"/>
            </w:tcMar>
          </w:tcPr>
          <w:p w14:paraId="3E40C5CA" w14:textId="77777777" w:rsidR="005008B9" w:rsidRDefault="00000000">
            <w:r>
              <w:rPr>
                <w:rFonts w:ascii="Calibri" w:eastAsia="Calibri" w:hAnsi="Calibri" w:cs="Calibri"/>
                <w:b/>
                <w:bCs/>
                <w:color w:val="1F3864"/>
                <w:sz w:val="19"/>
                <w:szCs w:val="19"/>
              </w:rPr>
              <w:t>Realizar pruebas de certificación tanto de los productos como de los procesos utilizando buenas prácticas definidas por la industria.</w:t>
            </w:r>
          </w:p>
        </w:tc>
      </w:tr>
      <w:tr w:rsidR="005008B9" w14:paraId="1EB7F69B" w14:textId="77777777">
        <w:tblPrEx>
          <w:tblCellMar>
            <w:top w:w="0" w:type="dxa"/>
            <w:bottom w:w="0" w:type="dxa"/>
          </w:tblCellMar>
        </w:tblPrEx>
        <w:tc>
          <w:tcPr>
            <w:tcW w:w="5200" w:type="dxa"/>
            <w:tcMar>
              <w:top w:w="80" w:type="dxa"/>
              <w:left w:w="100" w:type="dxa"/>
              <w:bottom w:w="80" w:type="dxa"/>
              <w:right w:w="100" w:type="dxa"/>
            </w:tcMar>
            <w:vAlign w:val="center"/>
          </w:tcPr>
          <w:p w14:paraId="0A9D2F4D" w14:textId="77777777" w:rsidR="005008B9" w:rsidRDefault="00000000">
            <w:r>
              <w:rPr>
                <w:rFonts w:ascii="Calibri" w:eastAsia="Calibri" w:hAnsi="Calibri" w:cs="Calibri"/>
                <w:color w:val="000000"/>
                <w:sz w:val="19"/>
                <w:szCs w:val="19"/>
              </w:rPr>
              <w:t>1.1 Diseña pruebas de validación de productos y procesos usando buenas prácticas de la industria.</w:t>
            </w:r>
          </w:p>
        </w:tc>
        <w:tc>
          <w:tcPr>
            <w:tcW w:w="1200" w:type="dxa"/>
            <w:tcMar>
              <w:top w:w="80" w:type="dxa"/>
              <w:left w:w="100" w:type="dxa"/>
              <w:bottom w:w="80" w:type="dxa"/>
              <w:right w:w="100" w:type="dxa"/>
            </w:tcMar>
            <w:vAlign w:val="center"/>
          </w:tcPr>
          <w:p w14:paraId="4B2C5026" w14:textId="77777777" w:rsidR="005008B9" w:rsidRDefault="00000000">
            <w:pPr>
              <w:jc w:val="center"/>
            </w:pPr>
            <w:r>
              <w:rPr>
                <w:rFonts w:ascii="Calibri" w:eastAsia="Calibri" w:hAnsi="Calibri" w:cs="Calibri"/>
                <w:color w:val="000000"/>
                <w:sz w:val="19"/>
                <w:szCs w:val="19"/>
              </w:rPr>
              <w:t>Parcial</w:t>
            </w:r>
          </w:p>
        </w:tc>
        <w:tc>
          <w:tcPr>
            <w:tcW w:w="3296" w:type="dxa"/>
            <w:tcMar>
              <w:top w:w="80" w:type="dxa"/>
              <w:left w:w="100" w:type="dxa"/>
              <w:bottom w:w="80" w:type="dxa"/>
              <w:right w:w="100" w:type="dxa"/>
            </w:tcMar>
            <w:vAlign w:val="center"/>
          </w:tcPr>
          <w:p w14:paraId="7E0B9DF7" w14:textId="77777777" w:rsidR="005008B9" w:rsidRDefault="00000000">
            <w:r>
              <w:rPr>
                <w:rFonts w:ascii="Calibri" w:eastAsia="Calibri" w:hAnsi="Calibri" w:cs="Calibri"/>
                <w:color w:val="000000"/>
                <w:sz w:val="19"/>
                <w:szCs w:val="19"/>
              </w:rPr>
              <w:t>Se diseñaron pruebas manuales exploratorias para cada módulo (color, calibres, defectos, estimación, liberación), pero aún no existen casos de prueba formalmente documentados.</w:t>
            </w:r>
          </w:p>
        </w:tc>
      </w:tr>
      <w:tr w:rsidR="005008B9" w14:paraId="0B3CA311" w14:textId="77777777">
        <w:tblPrEx>
          <w:tblCellMar>
            <w:top w:w="0" w:type="dxa"/>
            <w:bottom w:w="0" w:type="dxa"/>
          </w:tblCellMar>
        </w:tblPrEx>
        <w:tc>
          <w:tcPr>
            <w:tcW w:w="5200" w:type="dxa"/>
            <w:tcMar>
              <w:top w:w="80" w:type="dxa"/>
              <w:left w:w="100" w:type="dxa"/>
              <w:bottom w:w="80" w:type="dxa"/>
              <w:right w:w="100" w:type="dxa"/>
            </w:tcMar>
            <w:vAlign w:val="center"/>
          </w:tcPr>
          <w:p w14:paraId="127C651D" w14:textId="77777777" w:rsidR="005008B9" w:rsidRDefault="00000000">
            <w:r>
              <w:rPr>
                <w:rFonts w:ascii="Calibri" w:eastAsia="Calibri" w:hAnsi="Calibri" w:cs="Calibri"/>
                <w:color w:val="000000"/>
                <w:sz w:val="19"/>
                <w:szCs w:val="19"/>
              </w:rPr>
              <w:lastRenderedPageBreak/>
              <w:t>1.2 Aplica pruebas de validación de productos y procesos usando buenas prácticas de la industria.</w:t>
            </w:r>
          </w:p>
        </w:tc>
        <w:tc>
          <w:tcPr>
            <w:tcW w:w="1200" w:type="dxa"/>
            <w:tcMar>
              <w:top w:w="80" w:type="dxa"/>
              <w:left w:w="100" w:type="dxa"/>
              <w:bottom w:w="80" w:type="dxa"/>
              <w:right w:w="100" w:type="dxa"/>
            </w:tcMar>
            <w:vAlign w:val="center"/>
          </w:tcPr>
          <w:p w14:paraId="493FC3FB" w14:textId="77777777" w:rsidR="005008B9"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2E4E41BC" w14:textId="77777777" w:rsidR="005008B9" w:rsidRDefault="00000000">
            <w:r>
              <w:rPr>
                <w:rFonts w:ascii="Calibri" w:eastAsia="Calibri" w:hAnsi="Calibri" w:cs="Calibri"/>
                <w:color w:val="000000"/>
                <w:sz w:val="19"/>
                <w:szCs w:val="19"/>
              </w:rPr>
              <w:t>El sistema aplica validaciones automáticas: los porcentajes de color y calibre deben sumar 100%, los defectos no pueden superar el umbral permitido, y se exige una validación cruzada contra Sybase antes de liberar el lote o generar el PDF.</w:t>
            </w:r>
          </w:p>
        </w:tc>
      </w:tr>
      <w:tr w:rsidR="005008B9" w14:paraId="69B7BBE7" w14:textId="77777777">
        <w:tblPrEx>
          <w:tblCellMar>
            <w:top w:w="0" w:type="dxa"/>
            <w:bottom w:w="0" w:type="dxa"/>
          </w:tblCellMar>
        </w:tblPrEx>
        <w:tc>
          <w:tcPr>
            <w:tcW w:w="5200" w:type="dxa"/>
            <w:tcMar>
              <w:top w:w="80" w:type="dxa"/>
              <w:left w:w="100" w:type="dxa"/>
              <w:bottom w:w="80" w:type="dxa"/>
              <w:right w:w="100" w:type="dxa"/>
            </w:tcMar>
            <w:vAlign w:val="center"/>
          </w:tcPr>
          <w:p w14:paraId="30486784" w14:textId="77777777" w:rsidR="005008B9" w:rsidRDefault="00000000">
            <w:r>
              <w:rPr>
                <w:rFonts w:ascii="Calibri" w:eastAsia="Calibri" w:hAnsi="Calibri" w:cs="Calibri"/>
                <w:color w:val="000000"/>
                <w:sz w:val="19"/>
                <w:szCs w:val="19"/>
              </w:rPr>
              <w:t xml:space="preserve">1.3 Desarrolla mejoras al producto en base al resultado de </w:t>
            </w:r>
            <w:proofErr w:type="gramStart"/>
            <w:r>
              <w:rPr>
                <w:rFonts w:ascii="Calibri" w:eastAsia="Calibri" w:hAnsi="Calibri" w:cs="Calibri"/>
                <w:color w:val="000000"/>
                <w:sz w:val="19"/>
                <w:szCs w:val="19"/>
              </w:rPr>
              <w:t>las mismas</w:t>
            </w:r>
            <w:proofErr w:type="gramEnd"/>
            <w:r>
              <w:rPr>
                <w:rFonts w:ascii="Calibri" w:eastAsia="Calibri" w:hAnsi="Calibri" w:cs="Calibri"/>
                <w:color w:val="000000"/>
                <w:sz w:val="19"/>
                <w:szCs w:val="19"/>
              </w:rPr>
              <w:t>.</w:t>
            </w:r>
          </w:p>
        </w:tc>
        <w:tc>
          <w:tcPr>
            <w:tcW w:w="1200" w:type="dxa"/>
            <w:tcMar>
              <w:top w:w="80" w:type="dxa"/>
              <w:left w:w="100" w:type="dxa"/>
              <w:bottom w:w="80" w:type="dxa"/>
              <w:right w:w="100" w:type="dxa"/>
            </w:tcMar>
            <w:vAlign w:val="center"/>
          </w:tcPr>
          <w:p w14:paraId="64B81076" w14:textId="77777777" w:rsidR="005008B9"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045C7316" w14:textId="77777777" w:rsidR="005008B9" w:rsidRDefault="00000000">
            <w:r>
              <w:rPr>
                <w:rFonts w:ascii="Calibri" w:eastAsia="Calibri" w:hAnsi="Calibri" w:cs="Calibri"/>
                <w:color w:val="000000"/>
                <w:sz w:val="19"/>
                <w:szCs w:val="19"/>
              </w:rPr>
              <w:t>A partir de la validación cruzada ya implementada, se agregó la generación automática del PDF oficial de la planilla (formato POE023) como mejora no planificada inicialmente.</w:t>
            </w:r>
          </w:p>
        </w:tc>
      </w:tr>
      <w:tr w:rsidR="005008B9" w14:paraId="3365A683" w14:textId="77777777">
        <w:tblPrEx>
          <w:tblCellMar>
            <w:top w:w="0" w:type="dxa"/>
            <w:bottom w:w="0" w:type="dxa"/>
          </w:tblCellMar>
        </w:tblPrEx>
        <w:tc>
          <w:tcPr>
            <w:tcW w:w="0" w:type="auto"/>
            <w:gridSpan w:val="3"/>
            <w:shd w:val="clear" w:color="auto" w:fill="D9E2F3"/>
            <w:tcMar>
              <w:top w:w="60" w:type="dxa"/>
              <w:left w:w="100" w:type="dxa"/>
              <w:bottom w:w="60" w:type="dxa"/>
              <w:right w:w="100" w:type="dxa"/>
            </w:tcMar>
          </w:tcPr>
          <w:p w14:paraId="48B06D80" w14:textId="77777777" w:rsidR="005008B9" w:rsidRDefault="00000000">
            <w:r>
              <w:rPr>
                <w:rFonts w:ascii="Calibri" w:eastAsia="Calibri" w:hAnsi="Calibri" w:cs="Calibri"/>
                <w:b/>
                <w:bCs/>
                <w:color w:val="1F3864"/>
                <w:sz w:val="19"/>
                <w:szCs w:val="19"/>
              </w:rPr>
              <w:t xml:space="preserve">Gestionar proyectos informáticos, ofreciendo alternativas para la toma de decisiones </w:t>
            </w:r>
            <w:proofErr w:type="gramStart"/>
            <w:r>
              <w:rPr>
                <w:rFonts w:ascii="Calibri" w:eastAsia="Calibri" w:hAnsi="Calibri" w:cs="Calibri"/>
                <w:b/>
                <w:bCs/>
                <w:color w:val="1F3864"/>
                <w:sz w:val="19"/>
                <w:szCs w:val="19"/>
              </w:rPr>
              <w:t>de acuerdo a</w:t>
            </w:r>
            <w:proofErr w:type="gramEnd"/>
            <w:r>
              <w:rPr>
                <w:rFonts w:ascii="Calibri" w:eastAsia="Calibri" w:hAnsi="Calibri" w:cs="Calibri"/>
                <w:b/>
                <w:bCs/>
                <w:color w:val="1F3864"/>
                <w:sz w:val="19"/>
                <w:szCs w:val="19"/>
              </w:rPr>
              <w:t xml:space="preserve"> los requerimientos de la organización.</w:t>
            </w:r>
          </w:p>
        </w:tc>
      </w:tr>
      <w:tr w:rsidR="005008B9" w14:paraId="41F11430" w14:textId="77777777">
        <w:tblPrEx>
          <w:tblCellMar>
            <w:top w:w="0" w:type="dxa"/>
            <w:bottom w:w="0" w:type="dxa"/>
          </w:tblCellMar>
        </w:tblPrEx>
        <w:tc>
          <w:tcPr>
            <w:tcW w:w="5200" w:type="dxa"/>
            <w:tcMar>
              <w:top w:w="80" w:type="dxa"/>
              <w:left w:w="100" w:type="dxa"/>
              <w:bottom w:w="80" w:type="dxa"/>
              <w:right w:w="100" w:type="dxa"/>
            </w:tcMar>
            <w:vAlign w:val="center"/>
          </w:tcPr>
          <w:p w14:paraId="5DB1AF5A" w14:textId="77777777" w:rsidR="005008B9" w:rsidRDefault="00000000">
            <w:r>
              <w:rPr>
                <w:rFonts w:ascii="Calibri" w:eastAsia="Calibri" w:hAnsi="Calibri" w:cs="Calibri"/>
                <w:color w:val="000000"/>
                <w:sz w:val="19"/>
                <w:szCs w:val="19"/>
              </w:rPr>
              <w:t>2.1 Planifica proyectos informáticos ofreciendo alternativas para la toma de decisiones.</w:t>
            </w:r>
          </w:p>
        </w:tc>
        <w:tc>
          <w:tcPr>
            <w:tcW w:w="1200" w:type="dxa"/>
            <w:tcMar>
              <w:top w:w="80" w:type="dxa"/>
              <w:left w:w="100" w:type="dxa"/>
              <w:bottom w:w="80" w:type="dxa"/>
              <w:right w:w="100" w:type="dxa"/>
            </w:tcMar>
            <w:vAlign w:val="center"/>
          </w:tcPr>
          <w:p w14:paraId="04A0FFA4" w14:textId="77777777" w:rsidR="005008B9"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2F7BF84B" w14:textId="77777777" w:rsidR="005008B9" w:rsidRDefault="00000000">
            <w:r>
              <w:rPr>
                <w:rFonts w:ascii="Calibri" w:eastAsia="Calibri" w:hAnsi="Calibri" w:cs="Calibri"/>
                <w:color w:val="000000"/>
                <w:sz w:val="19"/>
                <w:szCs w:val="19"/>
              </w:rPr>
              <w:t>Se cuenta con una carta Gantt definida desde la Fase 1, con competencias, actividades, recursos, duración y responsables.</w:t>
            </w:r>
          </w:p>
        </w:tc>
      </w:tr>
      <w:tr w:rsidR="005008B9" w14:paraId="325F9431" w14:textId="77777777">
        <w:tblPrEx>
          <w:tblCellMar>
            <w:top w:w="0" w:type="dxa"/>
            <w:bottom w:w="0" w:type="dxa"/>
          </w:tblCellMar>
        </w:tblPrEx>
        <w:tc>
          <w:tcPr>
            <w:tcW w:w="5200" w:type="dxa"/>
            <w:tcMar>
              <w:top w:w="80" w:type="dxa"/>
              <w:left w:w="100" w:type="dxa"/>
              <w:bottom w:w="80" w:type="dxa"/>
              <w:right w:w="100" w:type="dxa"/>
            </w:tcMar>
            <w:vAlign w:val="center"/>
          </w:tcPr>
          <w:p w14:paraId="58A03F17" w14:textId="77777777" w:rsidR="005008B9" w:rsidRDefault="00000000">
            <w:r>
              <w:rPr>
                <w:rFonts w:ascii="Calibri" w:eastAsia="Calibri" w:hAnsi="Calibri" w:cs="Calibri"/>
                <w:color w:val="000000"/>
                <w:sz w:val="19"/>
                <w:szCs w:val="19"/>
              </w:rPr>
              <w:t>2.2 Controla proyectos informáticos, ofreciendo alternativas para la toma de decisiones.</w:t>
            </w:r>
          </w:p>
        </w:tc>
        <w:tc>
          <w:tcPr>
            <w:tcW w:w="1200" w:type="dxa"/>
            <w:tcMar>
              <w:top w:w="80" w:type="dxa"/>
              <w:left w:w="100" w:type="dxa"/>
              <w:bottom w:w="80" w:type="dxa"/>
              <w:right w:w="100" w:type="dxa"/>
            </w:tcMar>
            <w:vAlign w:val="center"/>
          </w:tcPr>
          <w:p w14:paraId="16A14467" w14:textId="77777777" w:rsidR="005008B9"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43C9DE3D" w14:textId="77777777" w:rsidR="005008B9" w:rsidRDefault="00000000">
            <w:r>
              <w:rPr>
                <w:rFonts w:ascii="Calibri" w:eastAsia="Calibri" w:hAnsi="Calibri" w:cs="Calibri"/>
                <w:color w:val="000000"/>
                <w:sz w:val="19"/>
                <w:szCs w:val="19"/>
              </w:rPr>
              <w:t>El plan de trabajo se monitorea activamente (ver Guía de Avance 2.4): se registró el adelanto de varios módulos y se incorporó formalmente la nueva actividad de generación de PDF como ajuste al plan.</w:t>
            </w:r>
          </w:p>
        </w:tc>
      </w:tr>
      <w:tr w:rsidR="005008B9" w14:paraId="76F709F1" w14:textId="77777777">
        <w:tblPrEx>
          <w:tblCellMar>
            <w:top w:w="0" w:type="dxa"/>
            <w:bottom w:w="0" w:type="dxa"/>
          </w:tblCellMar>
        </w:tblPrEx>
        <w:tc>
          <w:tcPr>
            <w:tcW w:w="0" w:type="auto"/>
            <w:gridSpan w:val="3"/>
            <w:shd w:val="clear" w:color="auto" w:fill="D9E2F3"/>
            <w:tcMar>
              <w:top w:w="60" w:type="dxa"/>
              <w:left w:w="100" w:type="dxa"/>
              <w:bottom w:w="60" w:type="dxa"/>
              <w:right w:w="100" w:type="dxa"/>
            </w:tcMar>
          </w:tcPr>
          <w:p w14:paraId="17C4E0F6" w14:textId="77777777" w:rsidR="005008B9" w:rsidRDefault="00000000">
            <w:r>
              <w:rPr>
                <w:rFonts w:ascii="Calibri" w:eastAsia="Calibri" w:hAnsi="Calibri" w:cs="Calibri"/>
                <w:b/>
                <w:bCs/>
                <w:color w:val="1F3864"/>
                <w:sz w:val="19"/>
                <w:szCs w:val="19"/>
              </w:rPr>
              <w:t xml:space="preserve">Construir modelos de datos para soportar los requerimientos de la organización </w:t>
            </w:r>
            <w:proofErr w:type="gramStart"/>
            <w:r>
              <w:rPr>
                <w:rFonts w:ascii="Calibri" w:eastAsia="Calibri" w:hAnsi="Calibri" w:cs="Calibri"/>
                <w:b/>
                <w:bCs/>
                <w:color w:val="1F3864"/>
                <w:sz w:val="19"/>
                <w:szCs w:val="19"/>
              </w:rPr>
              <w:t>de acuerdo a</w:t>
            </w:r>
            <w:proofErr w:type="gramEnd"/>
            <w:r>
              <w:rPr>
                <w:rFonts w:ascii="Calibri" w:eastAsia="Calibri" w:hAnsi="Calibri" w:cs="Calibri"/>
                <w:b/>
                <w:bCs/>
                <w:color w:val="1F3864"/>
                <w:sz w:val="19"/>
                <w:szCs w:val="19"/>
              </w:rPr>
              <w:t xml:space="preserve"> un diseño definido y escalable en el tiempo.</w:t>
            </w:r>
          </w:p>
        </w:tc>
      </w:tr>
      <w:tr w:rsidR="005008B9" w14:paraId="7C98F56A" w14:textId="77777777">
        <w:tblPrEx>
          <w:tblCellMar>
            <w:top w:w="0" w:type="dxa"/>
            <w:bottom w:w="0" w:type="dxa"/>
          </w:tblCellMar>
        </w:tblPrEx>
        <w:tc>
          <w:tcPr>
            <w:tcW w:w="5200" w:type="dxa"/>
            <w:tcMar>
              <w:top w:w="80" w:type="dxa"/>
              <w:left w:w="100" w:type="dxa"/>
              <w:bottom w:w="80" w:type="dxa"/>
              <w:right w:w="100" w:type="dxa"/>
            </w:tcMar>
            <w:vAlign w:val="center"/>
          </w:tcPr>
          <w:p w14:paraId="7E4554D0" w14:textId="77777777" w:rsidR="005008B9" w:rsidRDefault="00000000">
            <w:r>
              <w:rPr>
                <w:rFonts w:ascii="Calibri" w:eastAsia="Calibri" w:hAnsi="Calibri" w:cs="Calibri"/>
                <w:color w:val="000000"/>
                <w:sz w:val="19"/>
                <w:szCs w:val="19"/>
              </w:rPr>
              <w:t>3.1 Diseña modelos de datos para soportar los requerimientos de la organización.</w:t>
            </w:r>
          </w:p>
        </w:tc>
        <w:tc>
          <w:tcPr>
            <w:tcW w:w="1200" w:type="dxa"/>
            <w:tcMar>
              <w:top w:w="80" w:type="dxa"/>
              <w:left w:w="100" w:type="dxa"/>
              <w:bottom w:w="80" w:type="dxa"/>
              <w:right w:w="100" w:type="dxa"/>
            </w:tcMar>
            <w:vAlign w:val="center"/>
          </w:tcPr>
          <w:p w14:paraId="44D3AFEA" w14:textId="77777777" w:rsidR="005008B9"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081083B2" w14:textId="77777777" w:rsidR="005008B9" w:rsidRDefault="00000000">
            <w:r>
              <w:rPr>
                <w:rFonts w:ascii="Calibri" w:eastAsia="Calibri" w:hAnsi="Calibri" w:cs="Calibri"/>
                <w:color w:val="000000"/>
                <w:sz w:val="19"/>
                <w:szCs w:val="19"/>
              </w:rPr>
              <w:t>Se diseñó la integración entre las pantallas del sistema y las tablas ya existentes en Sybase (</w:t>
            </w:r>
            <w:proofErr w:type="spellStart"/>
            <w:r>
              <w:rPr>
                <w:rFonts w:ascii="Calibri" w:eastAsia="Calibri" w:hAnsi="Calibri" w:cs="Calibri"/>
                <w:color w:val="000000"/>
                <w:sz w:val="19"/>
                <w:szCs w:val="19"/>
              </w:rPr>
              <w:t>usersde</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ctlcalrecepcionfrutasenca</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ctlcalinspdistribcaldet</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ctlcaldistcalibre</w:t>
            </w:r>
            <w:proofErr w:type="spellEnd"/>
            <w:r>
              <w:rPr>
                <w:rFonts w:ascii="Calibri" w:eastAsia="Calibri" w:hAnsi="Calibri" w:cs="Calibri"/>
                <w:color w:val="000000"/>
                <w:sz w:val="19"/>
                <w:szCs w:val="19"/>
              </w:rPr>
              <w:t>), respetando el modelo legado de la planta.</w:t>
            </w:r>
          </w:p>
        </w:tc>
      </w:tr>
      <w:tr w:rsidR="005008B9" w14:paraId="10F89F7F" w14:textId="77777777">
        <w:tblPrEx>
          <w:tblCellMar>
            <w:top w:w="0" w:type="dxa"/>
            <w:bottom w:w="0" w:type="dxa"/>
          </w:tblCellMar>
        </w:tblPrEx>
        <w:tc>
          <w:tcPr>
            <w:tcW w:w="5200" w:type="dxa"/>
            <w:tcMar>
              <w:top w:w="80" w:type="dxa"/>
              <w:left w:w="100" w:type="dxa"/>
              <w:bottom w:w="80" w:type="dxa"/>
              <w:right w:w="100" w:type="dxa"/>
            </w:tcMar>
            <w:vAlign w:val="center"/>
          </w:tcPr>
          <w:p w14:paraId="130BD4BA" w14:textId="77777777" w:rsidR="005008B9" w:rsidRDefault="00000000">
            <w:r>
              <w:rPr>
                <w:rFonts w:ascii="Calibri" w:eastAsia="Calibri" w:hAnsi="Calibri" w:cs="Calibri"/>
                <w:color w:val="000000"/>
                <w:sz w:val="19"/>
                <w:szCs w:val="19"/>
              </w:rPr>
              <w:t>3.2 Implementa modelos de datos para soportar los requerimientos de la organización.</w:t>
            </w:r>
          </w:p>
        </w:tc>
        <w:tc>
          <w:tcPr>
            <w:tcW w:w="1200" w:type="dxa"/>
            <w:tcMar>
              <w:top w:w="80" w:type="dxa"/>
              <w:left w:w="100" w:type="dxa"/>
              <w:bottom w:w="80" w:type="dxa"/>
              <w:right w:w="100" w:type="dxa"/>
            </w:tcMar>
            <w:vAlign w:val="center"/>
          </w:tcPr>
          <w:p w14:paraId="47ECA8BB" w14:textId="77777777" w:rsidR="005008B9"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5D11DA82" w14:textId="77777777" w:rsidR="005008B9" w:rsidRDefault="00000000">
            <w:r>
              <w:rPr>
                <w:rFonts w:ascii="Calibri" w:eastAsia="Calibri" w:hAnsi="Calibri" w:cs="Calibri"/>
                <w:color w:val="000000"/>
                <w:sz w:val="19"/>
                <w:szCs w:val="19"/>
              </w:rPr>
              <w:t>Todas las pantallas de planilla (color, calibres, defectos, estimación, liberación) ya leen y escriben contra esas tablas mediante procedimientos almacenados parametrizados.</w:t>
            </w:r>
          </w:p>
        </w:tc>
      </w:tr>
      <w:tr w:rsidR="005008B9" w14:paraId="2D07FE94" w14:textId="77777777">
        <w:tblPrEx>
          <w:tblCellMar>
            <w:top w:w="0" w:type="dxa"/>
            <w:bottom w:w="0" w:type="dxa"/>
          </w:tblCellMar>
        </w:tblPrEx>
        <w:tc>
          <w:tcPr>
            <w:tcW w:w="0" w:type="auto"/>
            <w:gridSpan w:val="3"/>
            <w:shd w:val="clear" w:color="auto" w:fill="D9E2F3"/>
            <w:tcMar>
              <w:top w:w="60" w:type="dxa"/>
              <w:left w:w="100" w:type="dxa"/>
              <w:bottom w:w="60" w:type="dxa"/>
              <w:right w:w="100" w:type="dxa"/>
            </w:tcMar>
          </w:tcPr>
          <w:p w14:paraId="2D0B7EB0" w14:textId="77777777" w:rsidR="005008B9" w:rsidRDefault="00000000">
            <w:r>
              <w:rPr>
                <w:rFonts w:ascii="Calibri" w:eastAsia="Calibri" w:hAnsi="Calibri" w:cs="Calibri"/>
                <w:b/>
                <w:bCs/>
                <w:color w:val="1F3864"/>
                <w:sz w:val="19"/>
                <w:szCs w:val="19"/>
              </w:rPr>
              <w:t>Desarrollar una solución de software utilizando técnicas que permitan sistematizar el proceso de desarrollo y mantenimiento, asegurando el logro de los objetivos.</w:t>
            </w:r>
          </w:p>
        </w:tc>
      </w:tr>
      <w:tr w:rsidR="005008B9" w14:paraId="3617BB42" w14:textId="77777777">
        <w:tblPrEx>
          <w:tblCellMar>
            <w:top w:w="0" w:type="dxa"/>
            <w:bottom w:w="0" w:type="dxa"/>
          </w:tblCellMar>
        </w:tblPrEx>
        <w:tc>
          <w:tcPr>
            <w:tcW w:w="5200" w:type="dxa"/>
            <w:tcMar>
              <w:top w:w="80" w:type="dxa"/>
              <w:left w:w="100" w:type="dxa"/>
              <w:bottom w:w="80" w:type="dxa"/>
              <w:right w:w="100" w:type="dxa"/>
            </w:tcMar>
            <w:vAlign w:val="center"/>
          </w:tcPr>
          <w:p w14:paraId="26BE4909" w14:textId="77777777" w:rsidR="005008B9" w:rsidRDefault="00000000">
            <w:r>
              <w:rPr>
                <w:rFonts w:ascii="Calibri" w:eastAsia="Calibri" w:hAnsi="Calibri" w:cs="Calibri"/>
                <w:color w:val="000000"/>
                <w:sz w:val="19"/>
                <w:szCs w:val="19"/>
              </w:rPr>
              <w:t>4.1 Construye una solución de software utilizando técnicas que sistematizan el desarrollo y mantenimiento.</w:t>
            </w:r>
          </w:p>
        </w:tc>
        <w:tc>
          <w:tcPr>
            <w:tcW w:w="1200" w:type="dxa"/>
            <w:tcMar>
              <w:top w:w="80" w:type="dxa"/>
              <w:left w:w="100" w:type="dxa"/>
              <w:bottom w:w="80" w:type="dxa"/>
              <w:right w:w="100" w:type="dxa"/>
            </w:tcMar>
            <w:vAlign w:val="center"/>
          </w:tcPr>
          <w:p w14:paraId="6D04ACDE" w14:textId="77777777" w:rsidR="005008B9"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6768AF3E" w14:textId="77777777" w:rsidR="005008B9" w:rsidRDefault="00000000">
            <w:r>
              <w:rPr>
                <w:rFonts w:ascii="Calibri" w:eastAsia="Calibri" w:hAnsi="Calibri" w:cs="Calibri"/>
                <w:color w:val="000000"/>
                <w:sz w:val="19"/>
                <w:szCs w:val="19"/>
              </w:rPr>
              <w:t>Los módulos de autenticación, selección de especie, planilla, color/madurez, calibres, defectos, estimación y liberación están implementados y funcionando de punta a punta.</w:t>
            </w:r>
          </w:p>
        </w:tc>
      </w:tr>
      <w:tr w:rsidR="005008B9" w14:paraId="7F432BCF" w14:textId="77777777">
        <w:tblPrEx>
          <w:tblCellMar>
            <w:top w:w="0" w:type="dxa"/>
            <w:bottom w:w="0" w:type="dxa"/>
          </w:tblCellMar>
        </w:tblPrEx>
        <w:tc>
          <w:tcPr>
            <w:tcW w:w="5200" w:type="dxa"/>
            <w:tcMar>
              <w:top w:w="80" w:type="dxa"/>
              <w:left w:w="100" w:type="dxa"/>
              <w:bottom w:w="80" w:type="dxa"/>
              <w:right w:w="100" w:type="dxa"/>
            </w:tcMar>
            <w:vAlign w:val="center"/>
          </w:tcPr>
          <w:p w14:paraId="4777B5BB" w14:textId="77777777" w:rsidR="005008B9" w:rsidRDefault="00000000">
            <w:r>
              <w:rPr>
                <w:rFonts w:ascii="Calibri" w:eastAsia="Calibri" w:hAnsi="Calibri" w:cs="Calibri"/>
                <w:color w:val="000000"/>
                <w:sz w:val="19"/>
                <w:szCs w:val="19"/>
              </w:rPr>
              <w:t>4.2 Integra los distintos componentes de una solución de software.</w:t>
            </w:r>
          </w:p>
        </w:tc>
        <w:tc>
          <w:tcPr>
            <w:tcW w:w="1200" w:type="dxa"/>
            <w:tcMar>
              <w:top w:w="80" w:type="dxa"/>
              <w:left w:w="100" w:type="dxa"/>
              <w:bottom w:w="80" w:type="dxa"/>
              <w:right w:w="100" w:type="dxa"/>
            </w:tcMar>
            <w:vAlign w:val="center"/>
          </w:tcPr>
          <w:p w14:paraId="5683B035" w14:textId="77777777" w:rsidR="005008B9" w:rsidRDefault="00000000">
            <w:pPr>
              <w:jc w:val="center"/>
            </w:pPr>
            <w:r>
              <w:rPr>
                <w:rFonts w:ascii="Calibri" w:eastAsia="Calibri" w:hAnsi="Calibri" w:cs="Calibri"/>
                <w:color w:val="000000"/>
                <w:sz w:val="19"/>
                <w:szCs w:val="19"/>
              </w:rPr>
              <w:t>Sí</w:t>
            </w:r>
          </w:p>
        </w:tc>
        <w:tc>
          <w:tcPr>
            <w:tcW w:w="3296" w:type="dxa"/>
            <w:tcMar>
              <w:top w:w="80" w:type="dxa"/>
              <w:left w:w="100" w:type="dxa"/>
              <w:bottom w:w="80" w:type="dxa"/>
              <w:right w:w="100" w:type="dxa"/>
            </w:tcMar>
            <w:vAlign w:val="center"/>
          </w:tcPr>
          <w:p w14:paraId="150BC2F7" w14:textId="77777777" w:rsidR="005008B9" w:rsidRDefault="00000000">
            <w:r>
              <w:rPr>
                <w:rFonts w:ascii="Calibri" w:eastAsia="Calibri" w:hAnsi="Calibri" w:cs="Calibri"/>
                <w:color w:val="000000"/>
                <w:sz w:val="19"/>
                <w:szCs w:val="19"/>
              </w:rPr>
              <w:t xml:space="preserve">La función </w:t>
            </w:r>
            <w:proofErr w:type="spellStart"/>
            <w:proofErr w:type="gramStart"/>
            <w:r>
              <w:rPr>
                <w:rFonts w:ascii="Calibri" w:eastAsia="Calibri" w:hAnsi="Calibri" w:cs="Calibri"/>
                <w:color w:val="000000"/>
                <w:sz w:val="19"/>
                <w:szCs w:val="19"/>
              </w:rPr>
              <w:t>guardarTodoYValidar</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xml:space="preserve">) orquesta el guardado de todos los </w:t>
            </w:r>
            <w:proofErr w:type="spellStart"/>
            <w:r>
              <w:rPr>
                <w:rFonts w:ascii="Calibri" w:eastAsia="Calibri" w:hAnsi="Calibri" w:cs="Calibri"/>
                <w:color w:val="000000"/>
                <w:sz w:val="19"/>
                <w:szCs w:val="19"/>
              </w:rPr>
              <w:t>sub-módulos</w:t>
            </w:r>
            <w:proofErr w:type="spellEnd"/>
            <w:r>
              <w:rPr>
                <w:rFonts w:ascii="Calibri" w:eastAsia="Calibri" w:hAnsi="Calibri" w:cs="Calibri"/>
                <w:color w:val="000000"/>
                <w:sz w:val="19"/>
                <w:szCs w:val="19"/>
              </w:rPr>
              <w:t xml:space="preserve"> de la planilla y luego ejecuta </w:t>
            </w:r>
            <w:proofErr w:type="spellStart"/>
            <w:proofErr w:type="gramStart"/>
            <w:r>
              <w:rPr>
                <w:rFonts w:ascii="Calibri" w:eastAsia="Calibri" w:hAnsi="Calibri" w:cs="Calibri"/>
                <w:color w:val="000000"/>
                <w:sz w:val="19"/>
                <w:szCs w:val="19"/>
              </w:rPr>
              <w:t>validarContraSybase</w:t>
            </w:r>
            <w:proofErr w:type="spellEnd"/>
            <w:r>
              <w:rPr>
                <w:rFonts w:ascii="Calibri" w:eastAsia="Calibri" w:hAnsi="Calibri" w:cs="Calibri"/>
                <w:color w:val="000000"/>
                <w:sz w:val="19"/>
                <w:szCs w:val="19"/>
              </w:rPr>
              <w:t>(</w:t>
            </w:r>
            <w:proofErr w:type="gramEnd"/>
            <w:r>
              <w:rPr>
                <w:rFonts w:ascii="Calibri" w:eastAsia="Calibri" w:hAnsi="Calibri" w:cs="Calibri"/>
                <w:color w:val="000000"/>
                <w:sz w:val="19"/>
                <w:szCs w:val="19"/>
              </w:rPr>
              <w:t>) antes de habilitar la generación del PDF oficial.</w:t>
            </w:r>
          </w:p>
        </w:tc>
      </w:tr>
      <w:tr w:rsidR="005008B9" w14:paraId="476C0F2E" w14:textId="77777777">
        <w:tblPrEx>
          <w:tblCellMar>
            <w:top w:w="0" w:type="dxa"/>
            <w:bottom w:w="0" w:type="dxa"/>
          </w:tblCellMar>
        </w:tblPrEx>
        <w:tc>
          <w:tcPr>
            <w:tcW w:w="5200" w:type="dxa"/>
            <w:tcMar>
              <w:top w:w="80" w:type="dxa"/>
              <w:left w:w="100" w:type="dxa"/>
              <w:bottom w:w="80" w:type="dxa"/>
              <w:right w:w="100" w:type="dxa"/>
            </w:tcMar>
            <w:vAlign w:val="center"/>
          </w:tcPr>
          <w:p w14:paraId="4EF4993D" w14:textId="77777777" w:rsidR="005008B9" w:rsidRDefault="00000000">
            <w:r>
              <w:rPr>
                <w:rFonts w:ascii="Calibri" w:eastAsia="Calibri" w:hAnsi="Calibri" w:cs="Calibri"/>
                <w:color w:val="000000"/>
                <w:sz w:val="19"/>
                <w:szCs w:val="19"/>
              </w:rPr>
              <w:t>4.3 Implanta una solución de software.</w:t>
            </w:r>
          </w:p>
        </w:tc>
        <w:tc>
          <w:tcPr>
            <w:tcW w:w="1200" w:type="dxa"/>
            <w:tcMar>
              <w:top w:w="80" w:type="dxa"/>
              <w:left w:w="100" w:type="dxa"/>
              <w:bottom w:w="80" w:type="dxa"/>
              <w:right w:w="100" w:type="dxa"/>
            </w:tcMar>
            <w:vAlign w:val="center"/>
          </w:tcPr>
          <w:p w14:paraId="18A78883" w14:textId="77777777" w:rsidR="005008B9" w:rsidRDefault="00000000">
            <w:pPr>
              <w:jc w:val="center"/>
            </w:pPr>
            <w:r>
              <w:rPr>
                <w:rFonts w:ascii="Calibri" w:eastAsia="Calibri" w:hAnsi="Calibri" w:cs="Calibri"/>
                <w:color w:val="000000"/>
                <w:sz w:val="19"/>
                <w:szCs w:val="19"/>
              </w:rPr>
              <w:t>Parcial</w:t>
            </w:r>
          </w:p>
        </w:tc>
        <w:tc>
          <w:tcPr>
            <w:tcW w:w="3296" w:type="dxa"/>
            <w:tcMar>
              <w:top w:w="80" w:type="dxa"/>
              <w:left w:w="100" w:type="dxa"/>
              <w:bottom w:w="80" w:type="dxa"/>
              <w:right w:w="100" w:type="dxa"/>
            </w:tcMar>
            <w:vAlign w:val="center"/>
          </w:tcPr>
          <w:p w14:paraId="6E2CCAC6" w14:textId="77777777" w:rsidR="005008B9" w:rsidRDefault="00000000">
            <w:r>
              <w:rPr>
                <w:rFonts w:ascii="Calibri" w:eastAsia="Calibri" w:hAnsi="Calibri" w:cs="Calibri"/>
                <w:color w:val="000000"/>
                <w:sz w:val="19"/>
                <w:szCs w:val="19"/>
              </w:rPr>
              <w:t xml:space="preserve">El sistema funciona en el ambiente de pruebas de la planta con datos reales; falta el despliegue final en producción y la </w:t>
            </w:r>
            <w:r>
              <w:rPr>
                <w:rFonts w:ascii="Calibri" w:eastAsia="Calibri" w:hAnsi="Calibri" w:cs="Calibri"/>
                <w:color w:val="000000"/>
                <w:sz w:val="19"/>
                <w:szCs w:val="19"/>
              </w:rPr>
              <w:lastRenderedPageBreak/>
              <w:t>capacitación a usuarios, previstos para el cierre del proyecto.</w:t>
            </w:r>
          </w:p>
        </w:tc>
      </w:tr>
    </w:tbl>
    <w:p w14:paraId="178F3E4A" w14:textId="77777777" w:rsidR="005008B9" w:rsidRDefault="00000000">
      <w:r>
        <w:lastRenderedPageBreak/>
        <w:br w:type="page"/>
      </w:r>
    </w:p>
    <w:p w14:paraId="6D5569E8" w14:textId="77777777" w:rsidR="005008B9" w:rsidRPr="009E029E" w:rsidRDefault="00000000">
      <w:pPr>
        <w:pStyle w:val="Ttulo1"/>
        <w:spacing w:before="300" w:after="160"/>
        <w:rPr>
          <w:lang w:val="en-US"/>
        </w:rPr>
      </w:pPr>
      <w:r w:rsidRPr="009E029E">
        <w:rPr>
          <w:rFonts w:ascii="Calibri" w:eastAsia="Calibri" w:hAnsi="Calibri" w:cs="Calibri"/>
          <w:b/>
          <w:bCs/>
          <w:color w:val="1F3864"/>
          <w:sz w:val="28"/>
          <w:szCs w:val="28"/>
          <w:lang w:val="en-US"/>
        </w:rPr>
        <w:lastRenderedPageBreak/>
        <w:t>Individual Conclusions</w:t>
      </w:r>
    </w:p>
    <w:p w14:paraId="00CCDEFF" w14:textId="77777777" w:rsidR="005008B9" w:rsidRPr="009E029E" w:rsidRDefault="00000000">
      <w:pPr>
        <w:pStyle w:val="Ttulo3"/>
        <w:spacing w:before="160" w:after="100"/>
        <w:rPr>
          <w:lang w:val="en-US"/>
        </w:rPr>
      </w:pPr>
      <w:r w:rsidRPr="009E029E">
        <w:rPr>
          <w:rFonts w:ascii="Calibri" w:eastAsia="Calibri" w:hAnsi="Calibri" w:cs="Calibri"/>
          <w:b/>
          <w:bCs/>
          <w:i/>
          <w:iCs/>
          <w:color w:val="1F3864"/>
          <w:sz w:val="22"/>
          <w:szCs w:val="22"/>
          <w:lang w:val="en-US"/>
        </w:rPr>
        <w:t>Jonathan Zúñiga</w:t>
      </w:r>
    </w:p>
    <w:p w14:paraId="4E939DE6" w14:textId="77777777" w:rsidR="005008B9" w:rsidRPr="009E029E" w:rsidRDefault="00000000">
      <w:pPr>
        <w:spacing w:after="160" w:line="276" w:lineRule="auto"/>
        <w:jc w:val="both"/>
        <w:rPr>
          <w:lang w:val="en-US"/>
        </w:rPr>
      </w:pPr>
      <w:r w:rsidRPr="009E029E">
        <w:rPr>
          <w:rFonts w:ascii="Calibri" w:eastAsia="Calibri" w:hAnsi="Calibri" w:cs="Calibri"/>
          <w:sz w:val="22"/>
          <w:szCs w:val="22"/>
          <w:lang w:val="en-US"/>
        </w:rPr>
        <w:t>At this stage of the project I can conclude that the core technical risk of SUIZASOFT — integrating a modern Django application with a legacy Sybase database through stored procedures — has been successfully resolved, and that resolving it early paid off: every subsequent module (color, caliber, defects, estimation and release) followed the same integration pattern, which let us move faster than the original schedule for weeks 11 through 15. I am particularly satisfied with the cross-validation logic against Sybase, since it turns the system into more than a data-entry tool — it actively prevents a lot from being released or a PDF from being generated when the underlying data is inconsistent. Adding the official POE023 PDF generation, even though it was not part of the original plan, was a natural and valuable extension once that validation was in place. Formal, documented functional test cases and the final production deployment are still pending, and I plan to address them in the remaining weeks of the project.</w:t>
      </w:r>
    </w:p>
    <w:p w14:paraId="101D626A" w14:textId="77777777" w:rsidR="005008B9" w:rsidRPr="009E029E" w:rsidRDefault="00000000">
      <w:pPr>
        <w:pStyle w:val="Ttulo3"/>
        <w:spacing w:before="160" w:after="100"/>
        <w:rPr>
          <w:lang w:val="en-US"/>
        </w:rPr>
      </w:pPr>
      <w:r w:rsidRPr="009E029E">
        <w:rPr>
          <w:rFonts w:ascii="Calibri" w:eastAsia="Calibri" w:hAnsi="Calibri" w:cs="Calibri"/>
          <w:b/>
          <w:bCs/>
          <w:i/>
          <w:iCs/>
          <w:color w:val="1F3864"/>
          <w:sz w:val="22"/>
          <w:szCs w:val="22"/>
          <w:lang w:val="en-US"/>
        </w:rPr>
        <w:t>Sebastián Olivares</w:t>
      </w:r>
    </w:p>
    <w:p w14:paraId="525543FD" w14:textId="77777777" w:rsidR="005008B9" w:rsidRPr="009E029E" w:rsidRDefault="00000000">
      <w:pPr>
        <w:spacing w:after="160" w:line="276" w:lineRule="auto"/>
        <w:jc w:val="both"/>
        <w:rPr>
          <w:lang w:val="en-US"/>
        </w:rPr>
      </w:pPr>
      <w:r w:rsidRPr="009E029E">
        <w:rPr>
          <w:rFonts w:ascii="Calibri" w:eastAsia="Calibri" w:hAnsi="Calibri" w:cs="Calibri"/>
          <w:sz w:val="22"/>
          <w:szCs w:val="22"/>
          <w:lang w:val="en-US"/>
        </w:rPr>
        <w:t>My conclusion for this phase is that keeping the interface design aligned with the real behavior of each backend module, instead of designing screens in isolation, made the whole reception flow feel consistent to the end user even as new modules (color, calibers, defects, estimation and release) were added one after another. Working closely with Jonathan as each module became available let me adjust the screens for color, caliber and defect entry so they share the same visual language and the same validation feedback style, which I believe is one of the strengths of the current prototype. Going forward, I would like to run a usability review with actual plant staff once the functional testing phase starts, to confirm the interface is as clear in daily use as it has been in our own testing.</w:t>
      </w:r>
    </w:p>
    <w:p w14:paraId="2C1E25B1" w14:textId="77777777" w:rsidR="005008B9" w:rsidRPr="009E029E" w:rsidRDefault="00000000">
      <w:pPr>
        <w:pStyle w:val="Ttulo1"/>
        <w:spacing w:before="300" w:after="160"/>
        <w:rPr>
          <w:lang w:val="en-US"/>
        </w:rPr>
      </w:pPr>
      <w:r w:rsidRPr="009E029E">
        <w:rPr>
          <w:rFonts w:ascii="Calibri" w:eastAsia="Calibri" w:hAnsi="Calibri" w:cs="Calibri"/>
          <w:b/>
          <w:bCs/>
          <w:color w:val="1F3864"/>
          <w:sz w:val="28"/>
          <w:szCs w:val="28"/>
          <w:lang w:val="en-US"/>
        </w:rPr>
        <w:t>Reflection</w:t>
      </w:r>
    </w:p>
    <w:p w14:paraId="1B98B68B" w14:textId="77777777" w:rsidR="005008B9" w:rsidRPr="009E029E" w:rsidRDefault="00000000">
      <w:pPr>
        <w:pStyle w:val="Ttulo3"/>
        <w:spacing w:before="160" w:after="100"/>
        <w:rPr>
          <w:lang w:val="en-US"/>
        </w:rPr>
      </w:pPr>
      <w:r w:rsidRPr="009E029E">
        <w:rPr>
          <w:rFonts w:ascii="Calibri" w:eastAsia="Calibri" w:hAnsi="Calibri" w:cs="Calibri"/>
          <w:b/>
          <w:bCs/>
          <w:i/>
          <w:iCs/>
          <w:color w:val="1F3864"/>
          <w:sz w:val="22"/>
          <w:szCs w:val="22"/>
          <w:lang w:val="en-US"/>
        </w:rPr>
        <w:t>Jonathan Zúñiga</w:t>
      </w:r>
    </w:p>
    <w:p w14:paraId="4C9FB1A9" w14:textId="77777777" w:rsidR="005008B9" w:rsidRPr="009E029E" w:rsidRDefault="00000000">
      <w:pPr>
        <w:spacing w:after="160" w:line="276" w:lineRule="auto"/>
        <w:jc w:val="both"/>
        <w:rPr>
          <w:lang w:val="en-US"/>
        </w:rPr>
      </w:pPr>
      <w:r w:rsidRPr="009E029E">
        <w:rPr>
          <w:rFonts w:ascii="Calibri" w:eastAsia="Calibri" w:hAnsi="Calibri" w:cs="Calibri"/>
          <w:sz w:val="22"/>
          <w:szCs w:val="22"/>
          <w:lang w:val="en-US"/>
        </w:rPr>
        <w:t>Reflecting on this phase, the main lesson I take away is the value of investing time in architecture before writing feature code. Spending weeks 3 to 5 defining how the application would talk to Sybase, instead of improvising it inside the first screen, is the single decision that most accelerated everything that came after. I also learned to treat incomplete documentation as a normal part of working with legacy systems rather than a blocker: writing small exploratory test calls against each stored procedure before building the corresponding screen turned out to be a reliable way to recover the missing knowledge myself. If I were to improve one thing going forward, it would be to formalize functional test cases earlier, in parallel with feature development.</w:t>
      </w:r>
    </w:p>
    <w:p w14:paraId="256F7EF5" w14:textId="77777777" w:rsidR="005008B9" w:rsidRPr="009E029E" w:rsidRDefault="00000000">
      <w:pPr>
        <w:pStyle w:val="Ttulo3"/>
        <w:spacing w:before="160" w:after="100"/>
        <w:rPr>
          <w:lang w:val="en-US"/>
        </w:rPr>
      </w:pPr>
      <w:r w:rsidRPr="009E029E">
        <w:rPr>
          <w:rFonts w:ascii="Calibri" w:eastAsia="Calibri" w:hAnsi="Calibri" w:cs="Calibri"/>
          <w:b/>
          <w:bCs/>
          <w:i/>
          <w:iCs/>
          <w:color w:val="1F3864"/>
          <w:sz w:val="22"/>
          <w:szCs w:val="22"/>
          <w:lang w:val="en-US"/>
        </w:rPr>
        <w:t>Sebastián Olivares</w:t>
      </w:r>
    </w:p>
    <w:p w14:paraId="41663952" w14:textId="77777777" w:rsidR="005008B9" w:rsidRPr="009E029E" w:rsidRDefault="00000000">
      <w:pPr>
        <w:spacing w:after="160" w:line="276" w:lineRule="auto"/>
        <w:jc w:val="both"/>
        <w:rPr>
          <w:lang w:val="en-US"/>
        </w:rPr>
      </w:pPr>
      <w:r w:rsidRPr="009E029E">
        <w:rPr>
          <w:rFonts w:ascii="Calibri" w:eastAsia="Calibri" w:hAnsi="Calibri" w:cs="Calibri"/>
          <w:sz w:val="22"/>
          <w:szCs w:val="22"/>
          <w:lang w:val="en-US"/>
        </w:rPr>
        <w:t xml:space="preserve">Reflecting on my own work this phase, I learned how much smoother interface design becomes when it follows the real data and rules coming from the backend rather than a generic mockup made in advance. Because Jonathan and I communicated constantly about the state of each module before I integrated it into the frontend, I was able to design screens that matched what Sybase actually required (for example, the 100% validation rule for color and caliber) instead of having to redesign them later. Looking ahead, I would like our team meetings to be shorter and </w:t>
      </w:r>
      <w:r w:rsidRPr="009E029E">
        <w:rPr>
          <w:rFonts w:ascii="Calibri" w:eastAsia="Calibri" w:hAnsi="Calibri" w:cs="Calibri"/>
          <w:sz w:val="22"/>
          <w:szCs w:val="22"/>
          <w:lang w:val="en-US"/>
        </w:rPr>
        <w:lastRenderedPageBreak/>
        <w:t>more structured, so that this kind of coordination happens even earlier in the development of each module.</w:t>
      </w:r>
    </w:p>
    <w:p w14:paraId="09B1E119" w14:textId="77777777" w:rsidR="005008B9" w:rsidRDefault="00000000">
      <w:pPr>
        <w:pStyle w:val="Ttulo1"/>
        <w:spacing w:before="300" w:after="160"/>
      </w:pPr>
      <w:r>
        <w:rPr>
          <w:rFonts w:ascii="Calibri" w:eastAsia="Calibri" w:hAnsi="Calibri" w:cs="Calibri"/>
          <w:b/>
          <w:bCs/>
          <w:color w:val="1F3864"/>
          <w:sz w:val="28"/>
          <w:szCs w:val="28"/>
        </w:rPr>
        <w:t>Referencias</w:t>
      </w:r>
    </w:p>
    <w:p w14:paraId="08153B8D" w14:textId="77777777" w:rsidR="005008B9" w:rsidRDefault="00000000">
      <w:pPr>
        <w:spacing w:after="160" w:line="276" w:lineRule="auto"/>
        <w:jc w:val="both"/>
      </w:pPr>
      <w:r>
        <w:rPr>
          <w:rFonts w:ascii="Calibri" w:eastAsia="Calibri" w:hAnsi="Calibri" w:cs="Calibri"/>
          <w:sz w:val="22"/>
          <w:szCs w:val="22"/>
        </w:rPr>
        <w:t xml:space="preserve">SAP/Sybase SQL </w:t>
      </w:r>
      <w:proofErr w:type="spellStart"/>
      <w:r>
        <w:rPr>
          <w:rFonts w:ascii="Calibri" w:eastAsia="Calibri" w:hAnsi="Calibri" w:cs="Calibri"/>
          <w:sz w:val="22"/>
          <w:szCs w:val="22"/>
        </w:rPr>
        <w:t>Anywhere</w:t>
      </w:r>
      <w:proofErr w:type="spellEnd"/>
      <w:r>
        <w:rPr>
          <w:rFonts w:ascii="Calibri" w:eastAsia="Calibri" w:hAnsi="Calibri" w:cs="Calibri"/>
          <w:sz w:val="22"/>
          <w:szCs w:val="22"/>
        </w:rPr>
        <w:t xml:space="preserve"> — Documentación oficial de procedimientos almacenados y conectividad ODBC (</w:t>
      </w:r>
      <w:proofErr w:type="spellStart"/>
      <w:r>
        <w:rPr>
          <w:rFonts w:ascii="Calibri" w:eastAsia="Calibri" w:hAnsi="Calibri" w:cs="Calibri"/>
          <w:sz w:val="22"/>
          <w:szCs w:val="22"/>
        </w:rPr>
        <w:t>pyodbc</w:t>
      </w:r>
      <w:proofErr w:type="spellEnd"/>
      <w:r>
        <w:rPr>
          <w:rFonts w:ascii="Calibri" w:eastAsia="Calibri" w:hAnsi="Calibri" w:cs="Calibri"/>
          <w:sz w:val="22"/>
          <w:szCs w:val="22"/>
        </w:rPr>
        <w:t>).</w:t>
      </w:r>
    </w:p>
    <w:p w14:paraId="319A3DEE" w14:textId="77777777" w:rsidR="005008B9" w:rsidRPr="009E029E" w:rsidRDefault="00000000">
      <w:pPr>
        <w:spacing w:after="160" w:line="276" w:lineRule="auto"/>
        <w:jc w:val="both"/>
        <w:rPr>
          <w:lang w:val="en-US"/>
        </w:rPr>
      </w:pPr>
      <w:r w:rsidRPr="009E029E">
        <w:rPr>
          <w:rFonts w:ascii="Calibri" w:eastAsia="Calibri" w:hAnsi="Calibri" w:cs="Calibri"/>
          <w:sz w:val="22"/>
          <w:szCs w:val="22"/>
          <w:lang w:val="en-US"/>
        </w:rPr>
        <w:t>Django Software Foundation — Django Documentation, https://docs.djangoproject.com/</w:t>
      </w:r>
    </w:p>
    <w:p w14:paraId="0546A5A9" w14:textId="77777777" w:rsidR="005008B9" w:rsidRDefault="00000000">
      <w:pPr>
        <w:spacing w:after="160" w:line="276" w:lineRule="auto"/>
        <w:jc w:val="both"/>
      </w:pPr>
      <w:r>
        <w:rPr>
          <w:rFonts w:ascii="Calibri" w:eastAsia="Calibri" w:hAnsi="Calibri" w:cs="Calibri"/>
          <w:sz w:val="22"/>
          <w:szCs w:val="22"/>
        </w:rPr>
        <w:t xml:space="preserve">DUOC UC — Pautas de evaluación </w:t>
      </w:r>
      <w:proofErr w:type="spellStart"/>
      <w:r>
        <w:rPr>
          <w:rFonts w:ascii="Calibri" w:eastAsia="Calibri" w:hAnsi="Calibri" w:cs="Calibri"/>
          <w:sz w:val="22"/>
          <w:szCs w:val="22"/>
        </w:rPr>
        <w:t>Capstone</w:t>
      </w:r>
      <w:proofErr w:type="spellEnd"/>
      <w:r>
        <w:rPr>
          <w:rFonts w:ascii="Calibri" w:eastAsia="Calibri" w:hAnsi="Calibri" w:cs="Calibri"/>
          <w:sz w:val="22"/>
          <w:szCs w:val="22"/>
        </w:rPr>
        <w:t xml:space="preserve"> Fase 2 (documentos 2.1, 2.2, 2.3 y 2.4), Escuela de Informática y Telecomunicaciones.</w:t>
      </w:r>
    </w:p>
    <w:sectPr w:rsidR="005008B9">
      <w:headerReference w:type="default" r:id="rId8"/>
      <w:footerReference w:type="default" r:id="rId9"/>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B2661" w14:textId="77777777" w:rsidR="00233F13" w:rsidRDefault="00233F13">
      <w:r>
        <w:separator/>
      </w:r>
    </w:p>
  </w:endnote>
  <w:endnote w:type="continuationSeparator" w:id="0">
    <w:p w14:paraId="7A2DF926" w14:textId="77777777" w:rsidR="00233F13" w:rsidRDefault="00233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D545" w14:textId="77777777" w:rsidR="005008B9" w:rsidRDefault="00000000">
    <w:pPr>
      <w:jc w:val="center"/>
    </w:pP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9E029E">
      <w:rPr>
        <w:rFonts w:ascii="Calibri" w:eastAsia="Calibri" w:hAnsi="Calibri" w:cs="Calibri"/>
        <w:noProof/>
        <w:color w:val="595959"/>
        <w:sz w:val="18"/>
        <w:szCs w:val="18"/>
      </w:rPr>
      <w:t>2</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7C681" w14:textId="77777777" w:rsidR="00233F13" w:rsidRDefault="00233F13">
      <w:r>
        <w:separator/>
      </w:r>
    </w:p>
  </w:footnote>
  <w:footnote w:type="continuationSeparator" w:id="0">
    <w:p w14:paraId="655592A6" w14:textId="77777777" w:rsidR="00233F13" w:rsidRDefault="00233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953"/>
      <w:gridCol w:w="2551"/>
    </w:tblGrid>
    <w:tr w:rsidR="005008B9" w14:paraId="4FB8CB52" w14:textId="77777777">
      <w:tblPrEx>
        <w:tblCellMar>
          <w:top w:w="0" w:type="dxa"/>
          <w:bottom w:w="0" w:type="dxa"/>
        </w:tblCellMar>
      </w:tblPrEx>
      <w:tc>
        <w:tcPr>
          <w:tcW w:w="3500" w:type="pct"/>
          <w:tcBorders>
            <w:top w:val="none" w:sz="0" w:space="0" w:color="FFFFFF"/>
            <w:left w:val="none" w:sz="0" w:space="0" w:color="FFFFFF"/>
            <w:bottom w:val="none" w:sz="0" w:space="0" w:color="FFFFFF"/>
            <w:right w:val="none" w:sz="0" w:space="0" w:color="FFFFFF"/>
          </w:tcBorders>
        </w:tcPr>
        <w:p w14:paraId="5907D924" w14:textId="77777777" w:rsidR="005008B9" w:rsidRDefault="00000000">
          <w:r>
            <w:rPr>
              <w:rFonts w:ascii="Calibri" w:eastAsia="Calibri" w:hAnsi="Calibri" w:cs="Calibri"/>
              <w:b/>
              <w:bCs/>
              <w:color w:val="1F3864"/>
              <w:sz w:val="18"/>
              <w:szCs w:val="18"/>
            </w:rPr>
            <w:t>Informe Formativo de Avance – Fase 2</w:t>
          </w:r>
        </w:p>
        <w:p w14:paraId="1D221139" w14:textId="77777777" w:rsidR="005008B9" w:rsidRDefault="00000000">
          <w:r>
            <w:rPr>
              <w:rFonts w:ascii="Calibri" w:eastAsia="Calibri" w:hAnsi="Calibri" w:cs="Calibri"/>
              <w:color w:val="595959"/>
              <w:sz w:val="16"/>
              <w:szCs w:val="16"/>
            </w:rPr>
            <w:t>Proyecto APT SUIZASOFT</w:t>
          </w:r>
        </w:p>
      </w:tc>
      <w:tc>
        <w:tcPr>
          <w:tcW w:w="1500" w:type="pct"/>
          <w:tcBorders>
            <w:top w:val="none" w:sz="0" w:space="0" w:color="FFFFFF"/>
            <w:left w:val="none" w:sz="0" w:space="0" w:color="FFFFFF"/>
            <w:bottom w:val="none" w:sz="0" w:space="0" w:color="FFFFFF"/>
            <w:right w:val="none" w:sz="0" w:space="0" w:color="FFFFFF"/>
          </w:tcBorders>
        </w:tcPr>
        <w:p w14:paraId="3EFB74B3" w14:textId="77777777" w:rsidR="005008B9" w:rsidRDefault="00000000">
          <w:pPr>
            <w:jc w:val="right"/>
          </w:pPr>
          <w:r>
            <w:rPr>
              <w:noProof/>
            </w:rPr>
            <w:drawing>
              <wp:inline distT="0" distB="0" distL="0" distR="0" wp14:anchorId="3A736D58" wp14:editId="793692B3">
                <wp:extent cx="1047750" cy="295275"/>
                <wp:effectExtent l="0" t="0" r="0" b="0"/>
                <wp:docPr id="1170353037" name="Imagen 117035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2952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96021"/>
    <w:multiLevelType w:val="hybridMultilevel"/>
    <w:tmpl w:val="89446D7E"/>
    <w:lvl w:ilvl="0" w:tplc="FA1EF40C">
      <w:start w:val="1"/>
      <w:numFmt w:val="bullet"/>
      <w:lvlText w:val="●"/>
      <w:lvlJc w:val="left"/>
      <w:pPr>
        <w:ind w:left="720" w:hanging="360"/>
      </w:pPr>
    </w:lvl>
    <w:lvl w:ilvl="1" w:tplc="2928480E">
      <w:start w:val="1"/>
      <w:numFmt w:val="bullet"/>
      <w:lvlText w:val="○"/>
      <w:lvlJc w:val="left"/>
      <w:pPr>
        <w:ind w:left="1440" w:hanging="360"/>
      </w:pPr>
    </w:lvl>
    <w:lvl w:ilvl="2" w:tplc="BBB47B1C">
      <w:start w:val="1"/>
      <w:numFmt w:val="bullet"/>
      <w:lvlText w:val="■"/>
      <w:lvlJc w:val="left"/>
      <w:pPr>
        <w:ind w:left="2160" w:hanging="360"/>
      </w:pPr>
    </w:lvl>
    <w:lvl w:ilvl="3" w:tplc="71728B22">
      <w:start w:val="1"/>
      <w:numFmt w:val="bullet"/>
      <w:lvlText w:val="●"/>
      <w:lvlJc w:val="left"/>
      <w:pPr>
        <w:ind w:left="2880" w:hanging="360"/>
      </w:pPr>
    </w:lvl>
    <w:lvl w:ilvl="4" w:tplc="39B67A64">
      <w:start w:val="1"/>
      <w:numFmt w:val="bullet"/>
      <w:lvlText w:val="○"/>
      <w:lvlJc w:val="left"/>
      <w:pPr>
        <w:ind w:left="3600" w:hanging="360"/>
      </w:pPr>
    </w:lvl>
    <w:lvl w:ilvl="5" w:tplc="CF325B02">
      <w:start w:val="1"/>
      <w:numFmt w:val="bullet"/>
      <w:lvlText w:val="■"/>
      <w:lvlJc w:val="left"/>
      <w:pPr>
        <w:ind w:left="4320" w:hanging="360"/>
      </w:pPr>
    </w:lvl>
    <w:lvl w:ilvl="6" w:tplc="E6E68E64">
      <w:start w:val="1"/>
      <w:numFmt w:val="bullet"/>
      <w:lvlText w:val="●"/>
      <w:lvlJc w:val="left"/>
      <w:pPr>
        <w:ind w:left="5040" w:hanging="360"/>
      </w:pPr>
    </w:lvl>
    <w:lvl w:ilvl="7" w:tplc="1632CB10">
      <w:start w:val="1"/>
      <w:numFmt w:val="bullet"/>
      <w:lvlText w:val="●"/>
      <w:lvlJc w:val="left"/>
      <w:pPr>
        <w:ind w:left="5760" w:hanging="360"/>
      </w:pPr>
    </w:lvl>
    <w:lvl w:ilvl="8" w:tplc="E0FA6622">
      <w:start w:val="1"/>
      <w:numFmt w:val="bullet"/>
      <w:lvlText w:val="●"/>
      <w:lvlJc w:val="left"/>
      <w:pPr>
        <w:ind w:left="6480" w:hanging="360"/>
      </w:pPr>
    </w:lvl>
  </w:abstractNum>
  <w:num w:numId="1" w16cid:durableId="1749843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8B9"/>
    <w:rsid w:val="00233F13"/>
    <w:rsid w:val="005008B9"/>
    <w:rsid w:val="009E029E"/>
    <w:rsid w:val="00F444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CA463"/>
  <w15:docId w15:val="{BB872E77-7BB3-4F77-8D9B-8242BB74F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undefined"/></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2111</Words>
  <Characters>11613</Characters>
  <Application>Microsoft Office Word</Application>
  <DocSecurity>0</DocSecurity>
  <Lines>96</Lines>
  <Paragraphs>27</Paragraphs>
  <ScaleCrop>false</ScaleCrop>
  <Company/>
  <LinksUpToDate>false</LinksUpToDate>
  <CharactersWithSpaces>13697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BENJAMIN ZUNIGA REBOLLEDO</cp:lastModifiedBy>
  <cp:revision>1</cp:revision>
  <dcterms:created xsi:type="dcterms:W3CDTF">2026-10-14T16:29:00Z</dcterms:created>
  <dcterms:modified xsi:type="dcterms:W3CDTF">2026-10-14T19:04:00Z</dcterms:modified>
</cp:coreProperties>
</file>