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Resumen avance 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Resumen de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esta sección deberás realizar un resumen de los avances que has realizado en tu proyecto APT. Relata brevemente qué actividades del proyecto has llevado a cabo y qué objetivos específicos has cumplido hasta el minuto y de qué manera.</w:t>
            </w:r>
          </w:p>
          <w:p w14:paraId="6C70E0C9" w14:textId="2A0F6A62"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p>
            <w:pPr>
              <w:jc w:val="both"/>
              <w:rPr>
                <w:rFonts w:ascii="Calibri" w:hAnsi="Calibri" w:cs="Arial"/>
                <w:sz w:val="20"/>
                <w:szCs w:val="20"/>
              </w:rPr>
            </w:pPr>
            <w:r>
              <w:rPr>
                <w:rFonts w:ascii="Calibri" w:hAnsi="Calibri" w:cs="Arial"/>
                <w:sz w:val="20"/>
                <w:szCs w:val="20"/>
              </w:rPr>
              <w:t xml:space="preserve">El equipo ha avanzado significativamente por sobre lo planificado en la Fase 1. A la fecha, el sistema SUIZASOFT cuenta con el flujo completo de recepción de fruta funcionando de punta a punta e integrado con la base de datos Sybase: inicio de sesión de usuario, selección de especie y creación de la planilla de recepción, registro de color y madurez, registro de calibres, registro de la matriz de defectos (Fancy, Choice, Comercial), estimación y liberación del lote, y validación automática contra Sybase que exige que los porcentajes de color y de calibre sumen 100% y que los defectos no superen el umbral permitido antes de poder liberar el lote. Además, se incorporó una funcionalidad no planificada originalmente para esta etapa: la generación del PDF oficial de la planilla de recepción (formato POE023), que el sistema genera automáticamente a partir de los datos ya guardados y validados. No se han realizado ajustes a los objetivos generales del proyecto; sí se incorporó esta nueva actividad al plan de trabajo, como se detalla en las secciones 2 y 3 de este informe.</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p>
            <w:pPr>
              <w:jc w:val="both"/>
              <w:rPr>
                <w:rFonts w:ascii="Calibri" w:hAnsi="Calibri" w:cs="Arial"/>
                <w:sz w:val="20"/>
                <w:szCs w:val="20"/>
              </w:rPr>
            </w:pPr>
            <w:r>
              <w:rPr>
                <w:rFonts w:ascii="Calibri" w:hAnsi="Calibri" w:cs="Arial"/>
                <w:sz w:val="20"/>
                <w:szCs w:val="20"/>
              </w:rPr>
              <w:t xml:space="preserve">No se han realizado ajustes a los objetivos definidos en la Fase 1.</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p>
            <w:pPr>
              <w:jc w:val="both"/>
              <w:rPr>
                <w:rFonts w:ascii="Calibri" w:hAnsi="Calibri" w:cs="Arial"/>
                <w:sz w:val="20"/>
                <w:szCs w:val="20"/>
              </w:rPr>
            </w:pPr>
            <w:r>
              <w:rPr>
                <w:rFonts w:ascii="Calibri" w:hAnsi="Calibri" w:cs="Arial"/>
                <w:sz w:val="20"/>
                <w:szCs w:val="20"/>
              </w:rPr>
              <w:t xml:space="preserve">No se han realizado ajustes a la metodología definida en la Fase 1 (desarrollo incremental por módulos, validando cada uno directamente contra el ambiente de pruebas de Sybase antes de integrarlo al flujo completo de recepción).</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Describe la(s) evidencia(s) que presentarás en este informe de avance y justifica de qué manera esta(s) evidencia(s) permite(n) dar cuenta del desarrollo 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En este apartado adjuntar la(s) evidencia(s) seleccionada(s) para ser evaluada por el docente.</w:t>
            </w:r>
          </w:p>
          <w:p>
            <w:pPr>
              <w:jc w:val="both"/>
              <w:rPr>
                <w:rFonts w:ascii="Calibri" w:hAnsi="Calibri" w:cs="Arial"/>
                <w:sz w:val="20"/>
                <w:szCs w:val="20"/>
              </w:rPr>
            </w:pPr>
            <w:r>
              <w:rPr>
                <w:rFonts w:ascii="Calibri" w:hAnsi="Calibri" w:cs="Arial"/>
                <w:sz w:val="20"/>
                <w:szCs w:val="20"/>
              </w:rPr>
              <w:t xml:space="preserve">Como evidencia de avance se presenta el sistema funcionando mediante un caso de uso real de recepción de fruta: inicio de sesión, selección de especie, registro de planilla con color, calibres y defectos, estimación y liberación del lote, y generación del PDF oficial POE023 con los datos ya guardados en Sybase. Esta evidencia permite comprobar el ingreso de datos (formularios de planilla), su procesamiento (validación de porcentajes y reglas de negocio contra Sybase mediante procedimientos almacenados) y su salida (PDF oficial y registros actualizados en la base de datos). La calidad del desarrollo se resguardó mediante validaciones del lado del cliente (JavaScript) que verifican que los datos sumen 100% antes de enviarlos a guardar, y mediante una validación final del lado del servidor contra Sybase antes de habilitar la generación del PDF, evitando que se libere un lote con datos inconsistentes.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 xml:space="preserve">Examina cuidadosamente tu plan de trabajo, enfocándote especialmente en la columna de estado de avance 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Nombra las competencias o unidades de competencias que se relacionan con las diferentes actividades requeridas para el desarrollo del proyecto APT.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Nombra las 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Nombra los recursos necesarios para llevar a cabo las actividades 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la duración de cada actividad.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nombre del integrante del equipo responsable de cada 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las dificultades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Describe el estado de avance 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los ajustes o reformulaciones que has realizado. </w:t>
            </w:r>
          </w:p>
        </w:tc>
      </w:tr>
      <w:tr>
        <w:trPr>
          <w:trHeight w:val="500"/>
        </w:trPr>
        <w:tc>
          <w:tcPr>
            <w:tcW w:w="1328" w:type="dxa"/>
            <w:vAlign w:val="center"/>
          </w:tcPr>
          <w:p>
            <w:pPr>
              <w:jc w:val="both"/>
              <w:rPr>
                <w:rFonts w:ascii="Calibri" w:hAnsi="Calibri"/>
                <w:sz w:val="18"/>
              </w:rPr>
            </w:pPr>
            <w:r>
              <w:rPr>
                <w:rFonts w:ascii="Calibri" w:hAnsi="Calibri"/>
                <w:sz w:val="18"/>
              </w:rPr>
              <w:t xml:space="preserve">Levantamiento y análisis de requerimientos</w:t>
            </w:r>
          </w:p>
        </w:tc>
        <w:tc>
          <w:tcPr>
            <w:tcW w:w="1077" w:type="dxa"/>
            <w:vAlign w:val="center"/>
          </w:tcPr>
          <w:p>
            <w:pPr>
              <w:jc w:val="both"/>
              <w:rPr>
                <w:rFonts w:ascii="Calibri" w:hAnsi="Calibri"/>
                <w:sz w:val="18"/>
              </w:rPr>
            </w:pPr>
            <w:r>
              <w:rPr>
                <w:rFonts w:ascii="Calibri" w:hAnsi="Calibri"/>
                <w:sz w:val="18"/>
              </w:rPr>
              <w:t xml:space="preserve">Reuniones con usuarios de planta y definición de requerimientos funcionales</w:t>
            </w:r>
          </w:p>
        </w:tc>
        <w:tc>
          <w:tcPr>
            <w:tcW w:w="1276" w:type="dxa"/>
            <w:vAlign w:val="center"/>
          </w:tcPr>
          <w:p>
            <w:pPr>
              <w:jc w:val="both"/>
              <w:rPr>
                <w:rFonts w:ascii="Calibri" w:hAnsi="Calibri"/>
                <w:sz w:val="18"/>
              </w:rPr>
            </w:pPr>
            <w:r>
              <w:rPr>
                <w:rFonts w:ascii="Calibri" w:hAnsi="Calibri"/>
                <w:sz w:val="18"/>
              </w:rPr>
              <w:t xml:space="preserve">Reuniones con equipo de calidad y TI de la planta</w:t>
            </w:r>
          </w:p>
        </w:tc>
        <w:tc>
          <w:tcPr>
            <w:tcW w:w="1276" w:type="dxa"/>
            <w:vAlign w:val="center"/>
          </w:tcPr>
          <w:p>
            <w:pPr>
              <w:jc w:val="both"/>
              <w:rPr>
                <w:rFonts w:ascii="Calibri" w:hAnsi="Calibri"/>
                <w:sz w:val="18"/>
              </w:rPr>
            </w:pPr>
            <w:r>
              <w:rPr>
                <w:rFonts w:ascii="Calibri" w:hAnsi="Calibri"/>
                <w:sz w:val="18"/>
              </w:rPr>
              <w:t xml:space="preserve">Semana 1-2</w:t>
            </w:r>
          </w:p>
        </w:tc>
        <w:tc>
          <w:tcPr>
            <w:tcW w:w="1275" w:type="dxa"/>
            <w:vAlign w:val="center"/>
          </w:tcPr>
          <w:p>
            <w:pPr>
              <w:jc w:val="both"/>
              <w:rPr>
                <w:rFonts w:ascii="Calibri" w:hAnsi="Calibri"/>
                <w:sz w:val="18"/>
              </w:rPr>
            </w:pPr>
            <w:r>
              <w:rPr>
                <w:rFonts w:ascii="Calibri" w:hAnsi="Calibri"/>
                <w:sz w:val="18"/>
              </w:rPr>
              <w:t xml:space="preserve">Jonathan</w:t>
            </w:r>
          </w:p>
        </w:tc>
        <w:tc>
          <w:tcPr>
            <w:tcW w:w="1276" w:type="dxa"/>
            <w:vAlign w:val="center"/>
          </w:tcPr>
          <w:p>
            <w:pPr>
              <w:jc w:val="both"/>
              <w:rPr>
                <w:rFonts w:ascii="Calibri" w:hAnsi="Calibri"/>
                <w:sz w:val="18"/>
              </w:rPr>
            </w:pPr>
            <w:r>
              <w:rPr>
                <w:rFonts w:ascii="Calibri" w:hAnsi="Calibri"/>
                <w:sz w:val="18"/>
              </w:rPr>
              <w:t xml:space="preserve">—</w:t>
            </w:r>
          </w:p>
        </w:tc>
        <w:tc>
          <w:tcPr>
            <w:tcW w:w="1418" w:type="dxa"/>
            <w:vAlign w:val="center"/>
          </w:tcPr>
          <w:p>
            <w:pPr>
              <w:jc w:val="both"/>
              <w:rPr>
                <w:rFonts w:ascii="Calibri" w:hAnsi="Calibri"/>
                <w:sz w:val="18"/>
              </w:rPr>
            </w:pPr>
            <w:r>
              <w:rPr>
                <w:rFonts w:ascii="Calibri" w:hAnsi="Calibri"/>
                <w:sz w:val="18"/>
              </w:rPr>
              <w:t xml:space="preserve">Completado</w:t>
            </w:r>
          </w:p>
        </w:tc>
        <w:tc>
          <w:tcPr>
            <w:tcW w:w="850" w:type="dxa"/>
            <w:vAlign w:val="center"/>
          </w:tcPr>
          <w:p>
            <w:pPr>
              <w:jc w:val="both"/>
              <w:rPr>
                <w:rFonts w:ascii="Calibri" w:hAnsi="Calibri"/>
                <w:sz w:val="18"/>
              </w:rPr>
            </w:pPr>
            <w:r>
              <w:rPr>
                <w:rFonts w:ascii="Calibri" w:hAnsi="Calibri"/>
                <w:sz w:val="18"/>
              </w:rPr>
              <w:t xml:space="preserve">Sin ajustes</w:t>
            </w:r>
          </w:p>
        </w:tc>
      </w:tr>
      <w:tr>
        <w:trPr>
          <w:trHeight w:val="500"/>
        </w:trPr>
        <w:tc>
          <w:tcPr>
            <w:tcW w:w="1328" w:type="dxa"/>
            <w:vAlign w:val="center"/>
          </w:tcPr>
          <w:p>
            <w:pPr>
              <w:jc w:val="both"/>
              <w:rPr>
                <w:rFonts w:ascii="Calibri" w:hAnsi="Calibri"/>
                <w:sz w:val="18"/>
              </w:rPr>
            </w:pPr>
            <w:r>
              <w:rPr>
                <w:rFonts w:ascii="Calibri" w:hAnsi="Calibri"/>
                <w:sz w:val="18"/>
              </w:rPr>
              <w:t xml:space="preserve">Diseño de arquitectura de software</w:t>
            </w:r>
          </w:p>
        </w:tc>
        <w:tc>
          <w:tcPr>
            <w:tcW w:w="1077" w:type="dxa"/>
            <w:vAlign w:val="center"/>
          </w:tcPr>
          <w:p>
            <w:pPr>
              <w:jc w:val="both"/>
              <w:rPr>
                <w:rFonts w:ascii="Calibri" w:hAnsi="Calibri"/>
                <w:sz w:val="18"/>
              </w:rPr>
            </w:pPr>
            <w:r>
              <w:rPr>
                <w:rFonts w:ascii="Calibri" w:hAnsi="Calibri"/>
                <w:sz w:val="18"/>
              </w:rPr>
              <w:t xml:space="preserve">Definición de la arquitectura de integración Django-Sybase (pyodbc, procedimientos almacenados)</w:t>
            </w:r>
          </w:p>
        </w:tc>
        <w:tc>
          <w:tcPr>
            <w:tcW w:w="1276" w:type="dxa"/>
            <w:vAlign w:val="center"/>
          </w:tcPr>
          <w:p>
            <w:pPr>
              <w:jc w:val="both"/>
              <w:rPr>
                <w:rFonts w:ascii="Calibri" w:hAnsi="Calibri"/>
                <w:sz w:val="18"/>
              </w:rPr>
            </w:pPr>
            <w:r>
              <w:rPr>
                <w:rFonts w:ascii="Calibri" w:hAnsi="Calibri"/>
                <w:sz w:val="18"/>
              </w:rPr>
              <w:t xml:space="preserve">Ambiente de pruebas Sybase, documentación de SPs</w:t>
            </w:r>
          </w:p>
        </w:tc>
        <w:tc>
          <w:tcPr>
            <w:tcW w:w="1276" w:type="dxa"/>
            <w:vAlign w:val="center"/>
          </w:tcPr>
          <w:p>
            <w:pPr>
              <w:jc w:val="both"/>
              <w:rPr>
                <w:rFonts w:ascii="Calibri" w:hAnsi="Calibri"/>
                <w:sz w:val="18"/>
              </w:rPr>
            </w:pPr>
            <w:r>
              <w:rPr>
                <w:rFonts w:ascii="Calibri" w:hAnsi="Calibri"/>
                <w:sz w:val="18"/>
              </w:rPr>
              <w:t xml:space="preserve">Semana 3-5</w:t>
            </w:r>
          </w:p>
        </w:tc>
        <w:tc>
          <w:tcPr>
            <w:tcW w:w="1275" w:type="dxa"/>
            <w:vAlign w:val="center"/>
          </w:tcPr>
          <w:p>
            <w:pPr>
              <w:jc w:val="both"/>
              <w:rPr>
                <w:rFonts w:ascii="Calibri" w:hAnsi="Calibri"/>
                <w:sz w:val="18"/>
              </w:rPr>
            </w:pPr>
            <w:r>
              <w:rPr>
                <w:rFonts w:ascii="Calibri" w:hAnsi="Calibri"/>
                <w:sz w:val="18"/>
              </w:rPr>
              <w:t xml:space="preserve">Jonathan</w:t>
            </w:r>
          </w:p>
        </w:tc>
        <w:tc>
          <w:tcPr>
            <w:tcW w:w="1276" w:type="dxa"/>
            <w:vAlign w:val="center"/>
          </w:tcPr>
          <w:p>
            <w:pPr>
              <w:jc w:val="both"/>
              <w:rPr>
                <w:rFonts w:ascii="Calibri" w:hAnsi="Calibri"/>
                <w:sz w:val="18"/>
              </w:rPr>
            </w:pPr>
            <w:r>
              <w:rPr>
                <w:rFonts w:ascii="Calibri" w:hAnsi="Calibri"/>
                <w:sz w:val="18"/>
              </w:rPr>
              <w:t xml:space="preserve">Sirve de base para todos los módulos posteriores</w:t>
            </w:r>
          </w:p>
        </w:tc>
        <w:tc>
          <w:tcPr>
            <w:tcW w:w="1418" w:type="dxa"/>
            <w:vAlign w:val="center"/>
          </w:tcPr>
          <w:p>
            <w:pPr>
              <w:jc w:val="both"/>
              <w:rPr>
                <w:rFonts w:ascii="Calibri" w:hAnsi="Calibri"/>
                <w:sz w:val="18"/>
              </w:rPr>
            </w:pPr>
            <w:r>
              <w:rPr>
                <w:rFonts w:ascii="Calibri" w:hAnsi="Calibri"/>
                <w:sz w:val="18"/>
              </w:rPr>
              <w:t xml:space="preserve">Completado</w:t>
            </w:r>
          </w:p>
        </w:tc>
        <w:tc>
          <w:tcPr>
            <w:tcW w:w="850" w:type="dxa"/>
            <w:vAlign w:val="center"/>
          </w:tcPr>
          <w:p>
            <w:pPr>
              <w:jc w:val="both"/>
              <w:rPr>
                <w:rFonts w:ascii="Calibri" w:hAnsi="Calibri"/>
                <w:sz w:val="18"/>
              </w:rPr>
            </w:pPr>
            <w:r>
              <w:rPr>
                <w:rFonts w:ascii="Calibri" w:hAnsi="Calibri"/>
                <w:sz w:val="18"/>
              </w:rPr>
              <w:t xml:space="preserve">Sin ajustes</w:t>
            </w:r>
          </w:p>
        </w:tc>
      </w:tr>
      <w:tr>
        <w:trPr>
          <w:trHeight w:val="500"/>
        </w:trPr>
        <w:tc>
          <w:tcPr>
            <w:tcW w:w="1328" w:type="dxa"/>
            <w:vAlign w:val="center"/>
          </w:tcPr>
          <w:p>
            <w:pPr>
              <w:jc w:val="both"/>
              <w:rPr>
                <w:rFonts w:ascii="Calibri" w:hAnsi="Calibri"/>
                <w:sz w:val="18"/>
              </w:rPr>
            </w:pPr>
            <w:r>
              <w:rPr>
                <w:rFonts w:ascii="Calibri" w:hAnsi="Calibri"/>
                <w:sz w:val="18"/>
              </w:rPr>
              <w:t xml:space="preserve">Diseño de interfaz de usuario</w:t>
            </w:r>
          </w:p>
        </w:tc>
        <w:tc>
          <w:tcPr>
            <w:tcW w:w="1077" w:type="dxa"/>
            <w:vAlign w:val="center"/>
          </w:tcPr>
          <w:p>
            <w:pPr>
              <w:jc w:val="both"/>
              <w:rPr>
                <w:rFonts w:ascii="Calibri" w:hAnsi="Calibri"/>
                <w:sz w:val="18"/>
              </w:rPr>
            </w:pPr>
            <w:r>
              <w:rPr>
                <w:rFonts w:ascii="Calibri" w:hAnsi="Calibri"/>
                <w:sz w:val="18"/>
              </w:rPr>
              <w:t xml:space="preserve">Diseño UX/UI de las pantallas de recepción y planilla</w:t>
            </w:r>
          </w:p>
        </w:tc>
        <w:tc>
          <w:tcPr>
            <w:tcW w:w="1276" w:type="dxa"/>
            <w:vAlign w:val="center"/>
          </w:tcPr>
          <w:p>
            <w:pPr>
              <w:jc w:val="both"/>
              <w:rPr>
                <w:rFonts w:ascii="Calibri" w:hAnsi="Calibri"/>
                <w:sz w:val="18"/>
              </w:rPr>
            </w:pPr>
            <w:r>
              <w:rPr>
                <w:rFonts w:ascii="Calibri" w:hAnsi="Calibri"/>
                <w:sz w:val="18"/>
              </w:rPr>
              <w:t xml:space="preserve">Figma, guía de estilos de la empresa</w:t>
            </w:r>
          </w:p>
        </w:tc>
        <w:tc>
          <w:tcPr>
            <w:tcW w:w="1276" w:type="dxa"/>
            <w:vAlign w:val="center"/>
          </w:tcPr>
          <w:p>
            <w:pPr>
              <w:jc w:val="both"/>
              <w:rPr>
                <w:rFonts w:ascii="Calibri" w:hAnsi="Calibri"/>
                <w:sz w:val="18"/>
              </w:rPr>
            </w:pPr>
            <w:r>
              <w:rPr>
                <w:rFonts w:ascii="Calibri" w:hAnsi="Calibri"/>
                <w:sz w:val="18"/>
              </w:rPr>
              <w:t xml:space="preserve">Semana 4-7</w:t>
            </w:r>
          </w:p>
        </w:tc>
        <w:tc>
          <w:tcPr>
            <w:tcW w:w="1275" w:type="dxa"/>
            <w:vAlign w:val="center"/>
          </w:tcPr>
          <w:p>
            <w:pPr>
              <w:jc w:val="both"/>
              <w:rPr>
                <w:rFonts w:ascii="Calibri" w:hAnsi="Calibri"/>
                <w:sz w:val="18"/>
              </w:rPr>
            </w:pPr>
            <w:r>
              <w:rPr>
                <w:rFonts w:ascii="Calibri" w:hAnsi="Calibri"/>
                <w:sz w:val="18"/>
              </w:rPr>
              <w:t xml:space="preserve">Sebastián</w:t>
            </w:r>
          </w:p>
        </w:tc>
        <w:tc>
          <w:tcPr>
            <w:tcW w:w="1276" w:type="dxa"/>
            <w:vAlign w:val="center"/>
          </w:tcPr>
          <w:p>
            <w:pPr>
              <w:jc w:val="both"/>
              <w:rPr>
                <w:rFonts w:ascii="Calibri" w:hAnsi="Calibri"/>
                <w:sz w:val="18"/>
              </w:rPr>
            </w:pPr>
            <w:r>
              <w:rPr>
                <w:rFonts w:ascii="Calibri" w:hAnsi="Calibri"/>
                <w:sz w:val="18"/>
              </w:rPr>
              <w:t xml:space="preserve">—</w:t>
            </w:r>
          </w:p>
        </w:tc>
        <w:tc>
          <w:tcPr>
            <w:tcW w:w="1418" w:type="dxa"/>
            <w:vAlign w:val="center"/>
          </w:tcPr>
          <w:p>
            <w:pPr>
              <w:jc w:val="both"/>
              <w:rPr>
                <w:rFonts w:ascii="Calibri" w:hAnsi="Calibri"/>
                <w:sz w:val="18"/>
              </w:rPr>
            </w:pPr>
            <w:r>
              <w:rPr>
                <w:rFonts w:ascii="Calibri" w:hAnsi="Calibri"/>
                <w:sz w:val="18"/>
              </w:rPr>
              <w:t xml:space="preserve">Completado</w:t>
            </w:r>
          </w:p>
        </w:tc>
        <w:tc>
          <w:tcPr>
            <w:tcW w:w="850" w:type="dxa"/>
            <w:vAlign w:val="center"/>
          </w:tcPr>
          <w:p>
            <w:pPr>
              <w:jc w:val="both"/>
              <w:rPr>
                <w:rFonts w:ascii="Calibri" w:hAnsi="Calibri"/>
                <w:sz w:val="18"/>
              </w:rPr>
            </w:pPr>
            <w:r>
              <w:rPr>
                <w:rFonts w:ascii="Calibri" w:hAnsi="Calibri"/>
                <w:sz w:val="18"/>
              </w:rPr>
              <w:t xml:space="preserve">Sin ajustes</w:t>
            </w:r>
          </w:p>
        </w:tc>
      </w:tr>
      <w:tr>
        <w:trPr>
          <w:trHeight w:val="500"/>
        </w:trPr>
        <w:tc>
          <w:tcPr>
            <w:tcW w:w="1328" w:type="dxa"/>
            <w:vAlign w:val="center"/>
          </w:tcPr>
          <w:p>
            <w:pPr>
              <w:jc w:val="both"/>
              <w:rPr>
                <w:rFonts w:ascii="Calibri" w:hAnsi="Calibri"/>
                <w:sz w:val="18"/>
              </w:rPr>
            </w:pPr>
            <w:r>
              <w:rPr>
                <w:rFonts w:ascii="Calibri" w:hAnsi="Calibri"/>
                <w:sz w:val="18"/>
              </w:rPr>
              <w:t xml:space="preserve">Desarrollo de autenticación</w:t>
            </w:r>
          </w:p>
        </w:tc>
        <w:tc>
          <w:tcPr>
            <w:tcW w:w="1077" w:type="dxa"/>
            <w:vAlign w:val="center"/>
          </w:tcPr>
          <w:p>
            <w:pPr>
              <w:jc w:val="both"/>
              <w:rPr>
                <w:rFonts w:ascii="Calibri" w:hAnsi="Calibri"/>
                <w:sz w:val="18"/>
              </w:rPr>
            </w:pPr>
            <w:r>
              <w:rPr>
                <w:rFonts w:ascii="Calibri" w:hAnsi="Calibri"/>
                <w:sz w:val="18"/>
              </w:rPr>
              <w:t xml:space="preserve">Implementación de inicio de sesión y manejo de sesión de usuario</w:t>
            </w:r>
          </w:p>
        </w:tc>
        <w:tc>
          <w:tcPr>
            <w:tcW w:w="1276" w:type="dxa"/>
            <w:vAlign w:val="center"/>
          </w:tcPr>
          <w:p>
            <w:pPr>
              <w:jc w:val="both"/>
              <w:rPr>
                <w:rFonts w:ascii="Calibri" w:hAnsi="Calibri"/>
                <w:sz w:val="18"/>
              </w:rPr>
            </w:pPr>
            <w:r>
              <w:rPr>
                <w:rFonts w:ascii="Calibri" w:hAnsi="Calibri"/>
                <w:sz w:val="18"/>
              </w:rPr>
              <w:t xml:space="preserve">Django, tabla usersde</w:t>
            </w:r>
          </w:p>
        </w:tc>
        <w:tc>
          <w:tcPr>
            <w:tcW w:w="1276" w:type="dxa"/>
            <w:vAlign w:val="center"/>
          </w:tcPr>
          <w:p>
            <w:pPr>
              <w:jc w:val="both"/>
              <w:rPr>
                <w:rFonts w:ascii="Calibri" w:hAnsi="Calibri"/>
                <w:sz w:val="18"/>
              </w:rPr>
            </w:pPr>
            <w:r>
              <w:rPr>
                <w:rFonts w:ascii="Calibri" w:hAnsi="Calibri"/>
                <w:sz w:val="18"/>
              </w:rPr>
              <w:t xml:space="preserve">Semana 5-6</w:t>
            </w:r>
          </w:p>
        </w:tc>
        <w:tc>
          <w:tcPr>
            <w:tcW w:w="1275" w:type="dxa"/>
            <w:vAlign w:val="center"/>
          </w:tcPr>
          <w:p>
            <w:pPr>
              <w:jc w:val="both"/>
              <w:rPr>
                <w:rFonts w:ascii="Calibri" w:hAnsi="Calibri"/>
                <w:sz w:val="18"/>
              </w:rPr>
            </w:pPr>
            <w:r>
              <w:rPr>
                <w:rFonts w:ascii="Calibri" w:hAnsi="Calibri"/>
                <w:sz w:val="18"/>
              </w:rPr>
              <w:t xml:space="preserve">Jonathan</w:t>
            </w:r>
          </w:p>
        </w:tc>
        <w:tc>
          <w:tcPr>
            <w:tcW w:w="1276" w:type="dxa"/>
            <w:vAlign w:val="center"/>
          </w:tcPr>
          <w:p>
            <w:pPr>
              <w:jc w:val="both"/>
              <w:rPr>
                <w:rFonts w:ascii="Calibri" w:hAnsi="Calibri"/>
                <w:sz w:val="18"/>
              </w:rPr>
            </w:pPr>
            <w:r>
              <w:rPr>
                <w:rFonts w:ascii="Calibri" w:hAnsi="Calibri"/>
                <w:sz w:val="18"/>
              </w:rPr>
              <w:t xml:space="preserve">—</w:t>
            </w:r>
          </w:p>
        </w:tc>
        <w:tc>
          <w:tcPr>
            <w:tcW w:w="1418" w:type="dxa"/>
            <w:vAlign w:val="center"/>
          </w:tcPr>
          <w:p>
            <w:pPr>
              <w:jc w:val="both"/>
              <w:rPr>
                <w:rFonts w:ascii="Calibri" w:hAnsi="Calibri"/>
                <w:sz w:val="18"/>
              </w:rPr>
            </w:pPr>
            <w:r>
              <w:rPr>
                <w:rFonts w:ascii="Calibri" w:hAnsi="Calibri"/>
                <w:sz w:val="18"/>
              </w:rPr>
              <w:t xml:space="preserve">Completado</w:t>
            </w:r>
          </w:p>
        </w:tc>
        <w:tc>
          <w:tcPr>
            <w:tcW w:w="850" w:type="dxa"/>
            <w:vAlign w:val="center"/>
          </w:tcPr>
          <w:p>
            <w:pPr>
              <w:jc w:val="both"/>
              <w:rPr>
                <w:rFonts w:ascii="Calibri" w:hAnsi="Calibri"/>
                <w:sz w:val="18"/>
              </w:rPr>
            </w:pPr>
            <w:r>
              <w:rPr>
                <w:rFonts w:ascii="Calibri" w:hAnsi="Calibri"/>
                <w:sz w:val="18"/>
              </w:rPr>
              <w:t xml:space="preserve">Sin ajustes</w:t>
            </w:r>
          </w:p>
        </w:tc>
      </w:tr>
      <w:tr>
        <w:trPr>
          <w:trHeight w:val="500"/>
        </w:trPr>
        <w:tc>
          <w:tcPr>
            <w:tcW w:w="1328" w:type="dxa"/>
            <w:vAlign w:val="center"/>
          </w:tcPr>
          <w:p>
            <w:pPr>
              <w:jc w:val="both"/>
              <w:rPr>
                <w:rFonts w:ascii="Calibri" w:hAnsi="Calibri"/>
                <w:sz w:val="18"/>
              </w:rPr>
            </w:pPr>
            <w:r>
              <w:rPr>
                <w:rFonts w:ascii="Calibri" w:hAnsi="Calibri"/>
                <w:sz w:val="18"/>
              </w:rPr>
              <w:t xml:space="preserve">Desarrollo del módulo de recepción</w:t>
            </w:r>
          </w:p>
        </w:tc>
        <w:tc>
          <w:tcPr>
            <w:tcW w:w="1077" w:type="dxa"/>
            <w:vAlign w:val="center"/>
          </w:tcPr>
          <w:p>
            <w:pPr>
              <w:jc w:val="both"/>
              <w:rPr>
                <w:rFonts w:ascii="Calibri" w:hAnsi="Calibri"/>
                <w:sz w:val="18"/>
              </w:rPr>
            </w:pPr>
            <w:r>
              <w:rPr>
                <w:rFonts w:ascii="Calibri" w:hAnsi="Calibri"/>
                <w:sz w:val="18"/>
              </w:rPr>
              <w:t xml:space="preserve">Selección de especie y creación de la planilla de recepción</w:t>
            </w:r>
          </w:p>
        </w:tc>
        <w:tc>
          <w:tcPr>
            <w:tcW w:w="1276" w:type="dxa"/>
            <w:vAlign w:val="center"/>
          </w:tcPr>
          <w:p>
            <w:pPr>
              <w:jc w:val="both"/>
              <w:rPr>
                <w:rFonts w:ascii="Calibri" w:hAnsi="Calibri"/>
                <w:sz w:val="18"/>
              </w:rPr>
            </w:pPr>
            <w:r>
              <w:rPr>
                <w:rFonts w:ascii="Calibri" w:hAnsi="Calibri"/>
                <w:sz w:val="18"/>
              </w:rPr>
              <w:t xml:space="preserve">Django, tabla ctlcalrecepcionfrutasenca</w:t>
            </w:r>
          </w:p>
        </w:tc>
        <w:tc>
          <w:tcPr>
            <w:tcW w:w="1276" w:type="dxa"/>
            <w:vAlign w:val="center"/>
          </w:tcPr>
          <w:p>
            <w:pPr>
              <w:jc w:val="both"/>
              <w:rPr>
                <w:rFonts w:ascii="Calibri" w:hAnsi="Calibri"/>
                <w:sz w:val="18"/>
              </w:rPr>
            </w:pPr>
            <w:r>
              <w:rPr>
                <w:rFonts w:ascii="Calibri" w:hAnsi="Calibri"/>
                <w:sz w:val="18"/>
              </w:rPr>
              <w:t xml:space="preserve">Semana 6-8</w:t>
            </w:r>
          </w:p>
        </w:tc>
        <w:tc>
          <w:tcPr>
            <w:tcW w:w="1275" w:type="dxa"/>
            <w:vAlign w:val="center"/>
          </w:tcPr>
          <w:p>
            <w:pPr>
              <w:jc w:val="both"/>
              <w:rPr>
                <w:rFonts w:ascii="Calibri" w:hAnsi="Calibri"/>
                <w:sz w:val="18"/>
              </w:rPr>
            </w:pPr>
            <w:r>
              <w:rPr>
                <w:rFonts w:ascii="Calibri" w:hAnsi="Calibri"/>
                <w:sz w:val="18"/>
              </w:rPr>
              <w:t xml:space="preserve">Jonathan y Sebastián</w:t>
            </w:r>
          </w:p>
        </w:tc>
        <w:tc>
          <w:tcPr>
            <w:tcW w:w="1276" w:type="dxa"/>
            <w:vAlign w:val="center"/>
          </w:tcPr>
          <w:p>
            <w:pPr>
              <w:jc w:val="both"/>
              <w:rPr>
                <w:rFonts w:ascii="Calibri" w:hAnsi="Calibri"/>
                <w:sz w:val="18"/>
              </w:rPr>
            </w:pPr>
            <w:r>
              <w:rPr>
                <w:rFonts w:ascii="Calibri" w:hAnsi="Calibri"/>
                <w:sz w:val="18"/>
              </w:rPr>
              <w:t xml:space="preserve">—</w:t>
            </w:r>
          </w:p>
        </w:tc>
        <w:tc>
          <w:tcPr>
            <w:tcW w:w="1418" w:type="dxa"/>
            <w:vAlign w:val="center"/>
          </w:tcPr>
          <w:p>
            <w:pPr>
              <w:jc w:val="both"/>
              <w:rPr>
                <w:rFonts w:ascii="Calibri" w:hAnsi="Calibri"/>
                <w:sz w:val="18"/>
              </w:rPr>
            </w:pPr>
            <w:r>
              <w:rPr>
                <w:rFonts w:ascii="Calibri" w:hAnsi="Calibri"/>
                <w:sz w:val="18"/>
              </w:rPr>
              <w:t xml:space="preserve">Completado</w:t>
            </w:r>
          </w:p>
        </w:tc>
        <w:tc>
          <w:tcPr>
            <w:tcW w:w="850" w:type="dxa"/>
            <w:vAlign w:val="center"/>
          </w:tcPr>
          <w:p>
            <w:pPr>
              <w:jc w:val="both"/>
              <w:rPr>
                <w:rFonts w:ascii="Calibri" w:hAnsi="Calibri"/>
                <w:sz w:val="18"/>
              </w:rPr>
            </w:pPr>
            <w:r>
              <w:rPr>
                <w:rFonts w:ascii="Calibri" w:hAnsi="Calibri"/>
                <w:sz w:val="18"/>
              </w:rPr>
              <w:t xml:space="preserve">Sin ajustes</w:t>
            </w:r>
          </w:p>
        </w:tc>
      </w:tr>
      <w:tr>
        <w:trPr>
          <w:trHeight w:val="500"/>
        </w:trPr>
        <w:tc>
          <w:tcPr>
            <w:tcW w:w="1328" w:type="dxa"/>
            <w:vAlign w:val="center"/>
          </w:tcPr>
          <w:p>
            <w:pPr>
              <w:jc w:val="both"/>
              <w:rPr>
                <w:rFonts w:ascii="Calibri" w:hAnsi="Calibri"/>
                <w:sz w:val="18"/>
              </w:rPr>
            </w:pPr>
            <w:r>
              <w:rPr>
                <w:rFonts w:ascii="Calibri" w:hAnsi="Calibri"/>
                <w:sz w:val="18"/>
              </w:rPr>
              <w:t xml:space="preserve">Desarrollo del módulo de color y madurez</w:t>
            </w:r>
          </w:p>
        </w:tc>
        <w:tc>
          <w:tcPr>
            <w:tcW w:w="1077" w:type="dxa"/>
            <w:vAlign w:val="center"/>
          </w:tcPr>
          <w:p>
            <w:pPr>
              <w:jc w:val="both"/>
              <w:rPr>
                <w:rFonts w:ascii="Calibri" w:hAnsi="Calibri"/>
                <w:sz w:val="18"/>
              </w:rPr>
            </w:pPr>
            <w:r>
              <w:rPr>
                <w:rFonts w:ascii="Calibri" w:hAnsi="Calibri"/>
                <w:sz w:val="18"/>
              </w:rPr>
              <w:t xml:space="preserve">Registro y guardado del color y madurez de la fruta</w:t>
            </w:r>
          </w:p>
        </w:tc>
        <w:tc>
          <w:tcPr>
            <w:tcW w:w="1276" w:type="dxa"/>
            <w:vAlign w:val="center"/>
          </w:tcPr>
          <w:p>
            <w:pPr>
              <w:jc w:val="both"/>
              <w:rPr>
                <w:rFonts w:ascii="Calibri" w:hAnsi="Calibri"/>
                <w:sz w:val="18"/>
              </w:rPr>
            </w:pPr>
            <w:r>
              <w:rPr>
                <w:rFonts w:ascii="Calibri" w:hAnsi="Calibri"/>
                <w:sz w:val="18"/>
              </w:rPr>
              <w:t xml:space="preserve">JavaScript (colores.js), procedimientos almacenados Sybase</w:t>
            </w:r>
          </w:p>
        </w:tc>
        <w:tc>
          <w:tcPr>
            <w:tcW w:w="1276" w:type="dxa"/>
            <w:vAlign w:val="center"/>
          </w:tcPr>
          <w:p>
            <w:pPr>
              <w:jc w:val="both"/>
              <w:rPr>
                <w:rFonts w:ascii="Calibri" w:hAnsi="Calibri"/>
                <w:sz w:val="18"/>
              </w:rPr>
            </w:pPr>
            <w:r>
              <w:rPr>
                <w:rFonts w:ascii="Calibri" w:hAnsi="Calibri"/>
                <w:sz w:val="18"/>
              </w:rPr>
              <w:t xml:space="preserve">Plan: semana 11-12 / Real: semana 9</w:t>
            </w:r>
          </w:p>
        </w:tc>
        <w:tc>
          <w:tcPr>
            <w:tcW w:w="1275" w:type="dxa"/>
            <w:vAlign w:val="center"/>
          </w:tcPr>
          <w:p>
            <w:pPr>
              <w:jc w:val="both"/>
              <w:rPr>
                <w:rFonts w:ascii="Calibri" w:hAnsi="Calibri"/>
                <w:sz w:val="18"/>
              </w:rPr>
            </w:pPr>
            <w:r>
              <w:rPr>
                <w:rFonts w:ascii="Calibri" w:hAnsi="Calibri"/>
                <w:sz w:val="18"/>
              </w:rPr>
              <w:t xml:space="preserve">Jonathan</w:t>
            </w:r>
          </w:p>
        </w:tc>
        <w:tc>
          <w:tcPr>
            <w:tcW w:w="1276" w:type="dxa"/>
            <w:vAlign w:val="center"/>
          </w:tcPr>
          <w:p>
            <w:pPr>
              <w:jc w:val="both"/>
              <w:rPr>
                <w:rFonts w:ascii="Calibri" w:hAnsi="Calibri"/>
                <w:sz w:val="18"/>
              </w:rPr>
            </w:pPr>
            <w:r>
              <w:rPr>
                <w:rFonts w:ascii="Calibri" w:hAnsi="Calibri"/>
                <w:sz w:val="18"/>
              </w:rPr>
              <w:t xml:space="preserve">Adelantado respecto al plan original</w:t>
            </w:r>
          </w:p>
        </w:tc>
        <w:tc>
          <w:tcPr>
            <w:tcW w:w="1418" w:type="dxa"/>
            <w:vAlign w:val="center"/>
          </w:tcPr>
          <w:p>
            <w:pPr>
              <w:jc w:val="both"/>
              <w:rPr>
                <w:rFonts w:ascii="Calibri" w:hAnsi="Calibri"/>
                <w:sz w:val="18"/>
              </w:rPr>
            </w:pPr>
            <w:r>
              <w:rPr>
                <w:rFonts w:ascii="Calibri" w:hAnsi="Calibri"/>
                <w:sz w:val="18"/>
              </w:rPr>
              <w:t xml:space="preserve">Completado</w:t>
            </w:r>
          </w:p>
        </w:tc>
        <w:tc>
          <w:tcPr>
            <w:tcW w:w="850" w:type="dxa"/>
            <w:vAlign w:val="center"/>
          </w:tcPr>
          <w:p>
            <w:pPr>
              <w:jc w:val="both"/>
              <w:rPr>
                <w:rFonts w:ascii="Calibri" w:hAnsi="Calibri"/>
                <w:sz w:val="18"/>
              </w:rPr>
            </w:pPr>
            <w:r>
              <w:rPr>
                <w:rFonts w:ascii="Calibri" w:hAnsi="Calibri"/>
                <w:sz w:val="18"/>
              </w:rPr>
              <w:t xml:space="preserve">Adelantada</w:t>
            </w:r>
          </w:p>
        </w:tc>
      </w:tr>
      <w:tr>
        <w:trPr>
          <w:trHeight w:val="500"/>
        </w:trPr>
        <w:tc>
          <w:tcPr>
            <w:tcW w:w="1328" w:type="dxa"/>
            <w:vAlign w:val="center"/>
          </w:tcPr>
          <w:p>
            <w:pPr>
              <w:jc w:val="both"/>
              <w:rPr>
                <w:rFonts w:ascii="Calibri" w:hAnsi="Calibri"/>
                <w:sz w:val="18"/>
              </w:rPr>
            </w:pPr>
            <w:r>
              <w:rPr>
                <w:rFonts w:ascii="Calibri" w:hAnsi="Calibri"/>
                <w:sz w:val="18"/>
              </w:rPr>
              <w:t xml:space="preserve">Desarrollo del módulo de calibres</w:t>
            </w:r>
          </w:p>
        </w:tc>
        <w:tc>
          <w:tcPr>
            <w:tcW w:w="1077" w:type="dxa"/>
            <w:vAlign w:val="center"/>
          </w:tcPr>
          <w:p>
            <w:pPr>
              <w:jc w:val="both"/>
              <w:rPr>
                <w:rFonts w:ascii="Calibri" w:hAnsi="Calibri"/>
                <w:sz w:val="18"/>
              </w:rPr>
            </w:pPr>
            <w:r>
              <w:rPr>
                <w:rFonts w:ascii="Calibri" w:hAnsi="Calibri"/>
                <w:sz w:val="18"/>
              </w:rPr>
              <w:t xml:space="preserve">Registro y guardado de calibres de la fruta</w:t>
            </w:r>
          </w:p>
        </w:tc>
        <w:tc>
          <w:tcPr>
            <w:tcW w:w="1276" w:type="dxa"/>
            <w:vAlign w:val="center"/>
          </w:tcPr>
          <w:p>
            <w:pPr>
              <w:jc w:val="both"/>
              <w:rPr>
                <w:rFonts w:ascii="Calibri" w:hAnsi="Calibri"/>
                <w:sz w:val="18"/>
              </w:rPr>
            </w:pPr>
            <w:r>
              <w:rPr>
                <w:rFonts w:ascii="Calibri" w:hAnsi="Calibri"/>
                <w:sz w:val="18"/>
              </w:rPr>
              <w:t xml:space="preserve">JavaScript (cascada.js), procedimientos almacenados Sybase</w:t>
            </w:r>
          </w:p>
        </w:tc>
        <w:tc>
          <w:tcPr>
            <w:tcW w:w="1276" w:type="dxa"/>
            <w:vAlign w:val="center"/>
          </w:tcPr>
          <w:p>
            <w:pPr>
              <w:jc w:val="both"/>
              <w:rPr>
                <w:rFonts w:ascii="Calibri" w:hAnsi="Calibri"/>
                <w:sz w:val="18"/>
              </w:rPr>
            </w:pPr>
            <w:r>
              <w:rPr>
                <w:rFonts w:ascii="Calibri" w:hAnsi="Calibri"/>
                <w:sz w:val="18"/>
              </w:rPr>
              <w:t xml:space="preserve">Plan: semana 12-13 / Real: semana 9</w:t>
            </w:r>
          </w:p>
        </w:tc>
        <w:tc>
          <w:tcPr>
            <w:tcW w:w="1275" w:type="dxa"/>
            <w:vAlign w:val="center"/>
          </w:tcPr>
          <w:p>
            <w:pPr>
              <w:jc w:val="both"/>
              <w:rPr>
                <w:rFonts w:ascii="Calibri" w:hAnsi="Calibri"/>
                <w:sz w:val="18"/>
              </w:rPr>
            </w:pPr>
            <w:r>
              <w:rPr>
                <w:rFonts w:ascii="Calibri" w:hAnsi="Calibri"/>
                <w:sz w:val="18"/>
              </w:rPr>
              <w:t xml:space="preserve">Jonathan</w:t>
            </w:r>
          </w:p>
        </w:tc>
        <w:tc>
          <w:tcPr>
            <w:tcW w:w="1276" w:type="dxa"/>
            <w:vAlign w:val="center"/>
          </w:tcPr>
          <w:p>
            <w:pPr>
              <w:jc w:val="both"/>
              <w:rPr>
                <w:rFonts w:ascii="Calibri" w:hAnsi="Calibri"/>
                <w:sz w:val="18"/>
              </w:rPr>
            </w:pPr>
            <w:r>
              <w:rPr>
                <w:rFonts w:ascii="Calibri" w:hAnsi="Calibri"/>
                <w:sz w:val="18"/>
              </w:rPr>
              <w:t xml:space="preserve">Adelantado respecto al plan original</w:t>
            </w:r>
          </w:p>
        </w:tc>
        <w:tc>
          <w:tcPr>
            <w:tcW w:w="1418" w:type="dxa"/>
            <w:vAlign w:val="center"/>
          </w:tcPr>
          <w:p>
            <w:pPr>
              <w:jc w:val="both"/>
              <w:rPr>
                <w:rFonts w:ascii="Calibri" w:hAnsi="Calibri"/>
                <w:sz w:val="18"/>
              </w:rPr>
            </w:pPr>
            <w:r>
              <w:rPr>
                <w:rFonts w:ascii="Calibri" w:hAnsi="Calibri"/>
                <w:sz w:val="18"/>
              </w:rPr>
              <w:t xml:space="preserve">Completado</w:t>
            </w:r>
          </w:p>
        </w:tc>
        <w:tc>
          <w:tcPr>
            <w:tcW w:w="850" w:type="dxa"/>
            <w:vAlign w:val="center"/>
          </w:tcPr>
          <w:p>
            <w:pPr>
              <w:jc w:val="both"/>
              <w:rPr>
                <w:rFonts w:ascii="Calibri" w:hAnsi="Calibri"/>
                <w:sz w:val="18"/>
              </w:rPr>
            </w:pPr>
            <w:r>
              <w:rPr>
                <w:rFonts w:ascii="Calibri" w:hAnsi="Calibri"/>
                <w:sz w:val="18"/>
              </w:rPr>
              <w:t xml:space="preserve">Adelantada</w:t>
            </w:r>
          </w:p>
        </w:tc>
      </w:tr>
      <w:tr>
        <w:trPr>
          <w:trHeight w:val="500"/>
        </w:trPr>
        <w:tc>
          <w:tcPr>
            <w:tcW w:w="1328" w:type="dxa"/>
            <w:vAlign w:val="center"/>
          </w:tcPr>
          <w:p>
            <w:pPr>
              <w:jc w:val="both"/>
              <w:rPr>
                <w:rFonts w:ascii="Calibri" w:hAnsi="Calibri"/>
                <w:sz w:val="18"/>
              </w:rPr>
            </w:pPr>
            <w:r>
              <w:rPr>
                <w:rFonts w:ascii="Calibri" w:hAnsi="Calibri"/>
                <w:sz w:val="18"/>
              </w:rPr>
              <w:t xml:space="preserve">Desarrollo del módulo de matriz de defectos</w:t>
            </w:r>
          </w:p>
        </w:tc>
        <w:tc>
          <w:tcPr>
            <w:tcW w:w="1077" w:type="dxa"/>
            <w:vAlign w:val="center"/>
          </w:tcPr>
          <w:p>
            <w:pPr>
              <w:jc w:val="both"/>
              <w:rPr>
                <w:rFonts w:ascii="Calibri" w:hAnsi="Calibri"/>
                <w:sz w:val="18"/>
              </w:rPr>
            </w:pPr>
            <w:r>
              <w:rPr>
                <w:rFonts w:ascii="Calibri" w:hAnsi="Calibri"/>
                <w:sz w:val="18"/>
              </w:rPr>
              <w:t xml:space="preserve">Registro de defectos Fancy, Choice y Comercial</w:t>
            </w:r>
          </w:p>
        </w:tc>
        <w:tc>
          <w:tcPr>
            <w:tcW w:w="1276" w:type="dxa"/>
            <w:vAlign w:val="center"/>
          </w:tcPr>
          <w:p>
            <w:pPr>
              <w:jc w:val="both"/>
              <w:rPr>
                <w:rFonts w:ascii="Calibri" w:hAnsi="Calibri"/>
                <w:sz w:val="18"/>
              </w:rPr>
            </w:pPr>
            <w:r>
              <w:rPr>
                <w:rFonts w:ascii="Calibri" w:hAnsi="Calibri"/>
                <w:sz w:val="18"/>
              </w:rPr>
              <w:t xml:space="preserve">JavaScript, procedimientos almacenados Sybase</w:t>
            </w:r>
          </w:p>
        </w:tc>
        <w:tc>
          <w:tcPr>
            <w:tcW w:w="1276" w:type="dxa"/>
            <w:vAlign w:val="center"/>
          </w:tcPr>
          <w:p>
            <w:pPr>
              <w:jc w:val="both"/>
              <w:rPr>
                <w:rFonts w:ascii="Calibri" w:hAnsi="Calibri"/>
                <w:sz w:val="18"/>
              </w:rPr>
            </w:pPr>
            <w:r>
              <w:rPr>
                <w:rFonts w:ascii="Calibri" w:hAnsi="Calibri"/>
                <w:sz w:val="18"/>
              </w:rPr>
              <w:t xml:space="preserve">Plan: semana 13-14 / Real: semana 9</w:t>
            </w:r>
          </w:p>
        </w:tc>
        <w:tc>
          <w:tcPr>
            <w:tcW w:w="1275" w:type="dxa"/>
            <w:vAlign w:val="center"/>
          </w:tcPr>
          <w:p>
            <w:pPr>
              <w:jc w:val="both"/>
              <w:rPr>
                <w:rFonts w:ascii="Calibri" w:hAnsi="Calibri"/>
                <w:sz w:val="18"/>
              </w:rPr>
            </w:pPr>
            <w:r>
              <w:rPr>
                <w:rFonts w:ascii="Calibri" w:hAnsi="Calibri"/>
                <w:sz w:val="18"/>
              </w:rPr>
              <w:t xml:space="preserve">Jonathan</w:t>
            </w:r>
          </w:p>
        </w:tc>
        <w:tc>
          <w:tcPr>
            <w:tcW w:w="1276" w:type="dxa"/>
            <w:vAlign w:val="center"/>
          </w:tcPr>
          <w:p>
            <w:pPr>
              <w:jc w:val="both"/>
              <w:rPr>
                <w:rFonts w:ascii="Calibri" w:hAnsi="Calibri"/>
                <w:sz w:val="18"/>
              </w:rPr>
            </w:pPr>
            <w:r>
              <w:rPr>
                <w:rFonts w:ascii="Calibri" w:hAnsi="Calibri"/>
                <w:sz w:val="18"/>
              </w:rPr>
              <w:t xml:space="preserve">Adelantado respecto al plan original</w:t>
            </w:r>
          </w:p>
        </w:tc>
        <w:tc>
          <w:tcPr>
            <w:tcW w:w="1418" w:type="dxa"/>
            <w:vAlign w:val="center"/>
          </w:tcPr>
          <w:p>
            <w:pPr>
              <w:jc w:val="both"/>
              <w:rPr>
                <w:rFonts w:ascii="Calibri" w:hAnsi="Calibri"/>
                <w:sz w:val="18"/>
              </w:rPr>
            </w:pPr>
            <w:r>
              <w:rPr>
                <w:rFonts w:ascii="Calibri" w:hAnsi="Calibri"/>
                <w:sz w:val="18"/>
              </w:rPr>
              <w:t xml:space="preserve">Completado</w:t>
            </w:r>
          </w:p>
        </w:tc>
        <w:tc>
          <w:tcPr>
            <w:tcW w:w="850" w:type="dxa"/>
            <w:vAlign w:val="center"/>
          </w:tcPr>
          <w:p>
            <w:pPr>
              <w:jc w:val="both"/>
              <w:rPr>
                <w:rFonts w:ascii="Calibri" w:hAnsi="Calibri"/>
                <w:sz w:val="18"/>
              </w:rPr>
            </w:pPr>
            <w:r>
              <w:rPr>
                <w:rFonts w:ascii="Calibri" w:hAnsi="Calibri"/>
                <w:sz w:val="18"/>
              </w:rPr>
              <w:t xml:space="preserve">Adelantada</w:t>
            </w:r>
          </w:p>
        </w:tc>
      </w:tr>
      <w:tr>
        <w:trPr>
          <w:trHeight w:val="500"/>
        </w:trPr>
        <w:tc>
          <w:tcPr>
            <w:tcW w:w="1328" w:type="dxa"/>
            <w:vAlign w:val="center"/>
          </w:tcPr>
          <w:p>
            <w:pPr>
              <w:jc w:val="both"/>
              <w:rPr>
                <w:rFonts w:ascii="Calibri" w:hAnsi="Calibri"/>
                <w:sz w:val="18"/>
              </w:rPr>
            </w:pPr>
            <w:r>
              <w:rPr>
                <w:rFonts w:ascii="Calibri" w:hAnsi="Calibri"/>
                <w:sz w:val="18"/>
              </w:rPr>
              <w:t xml:space="preserve">Desarrollo de estimación y liberación de lote</w:t>
            </w:r>
          </w:p>
        </w:tc>
        <w:tc>
          <w:tcPr>
            <w:tcW w:w="1077" w:type="dxa"/>
            <w:vAlign w:val="center"/>
          </w:tcPr>
          <w:p>
            <w:pPr>
              <w:jc w:val="both"/>
              <w:rPr>
                <w:rFonts w:ascii="Calibri" w:hAnsi="Calibri"/>
                <w:sz w:val="18"/>
              </w:rPr>
            </w:pPr>
            <w:r>
              <w:rPr>
                <w:rFonts w:ascii="Calibri" w:hAnsi="Calibri"/>
                <w:sz w:val="18"/>
              </w:rPr>
              <w:t xml:space="preserve">Guardado de estimación y liberación de lote con validación cruzada contra Sybase</w:t>
            </w:r>
          </w:p>
        </w:tc>
        <w:tc>
          <w:tcPr>
            <w:tcW w:w="1276" w:type="dxa"/>
            <w:vAlign w:val="center"/>
          </w:tcPr>
          <w:p>
            <w:pPr>
              <w:jc w:val="both"/>
              <w:rPr>
                <w:rFonts w:ascii="Calibri" w:hAnsi="Calibri"/>
                <w:sz w:val="18"/>
              </w:rPr>
            </w:pPr>
            <w:r>
              <w:rPr>
                <w:rFonts w:ascii="Calibri" w:hAnsi="Calibri"/>
                <w:sz w:val="18"/>
              </w:rPr>
              <w:t xml:space="preserve">planilla_final.js (guardarTodoYValidar, validarContraSybase)</w:t>
            </w:r>
          </w:p>
        </w:tc>
        <w:tc>
          <w:tcPr>
            <w:tcW w:w="1276" w:type="dxa"/>
            <w:vAlign w:val="center"/>
          </w:tcPr>
          <w:p>
            <w:pPr>
              <w:jc w:val="both"/>
              <w:rPr>
                <w:rFonts w:ascii="Calibri" w:hAnsi="Calibri"/>
                <w:sz w:val="18"/>
              </w:rPr>
            </w:pPr>
            <w:r>
              <w:rPr>
                <w:rFonts w:ascii="Calibri" w:hAnsi="Calibri"/>
                <w:sz w:val="18"/>
              </w:rPr>
              <w:t xml:space="preserve">Plan: semana 14-15 / Real: semana 9</w:t>
            </w:r>
          </w:p>
        </w:tc>
        <w:tc>
          <w:tcPr>
            <w:tcW w:w="1275" w:type="dxa"/>
            <w:vAlign w:val="center"/>
          </w:tcPr>
          <w:p>
            <w:pPr>
              <w:jc w:val="both"/>
              <w:rPr>
                <w:rFonts w:ascii="Calibri" w:hAnsi="Calibri"/>
                <w:sz w:val="18"/>
              </w:rPr>
            </w:pPr>
            <w:r>
              <w:rPr>
                <w:rFonts w:ascii="Calibri" w:hAnsi="Calibri"/>
                <w:sz w:val="18"/>
              </w:rPr>
              <w:t xml:space="preserve">Jonathan</w:t>
            </w:r>
          </w:p>
        </w:tc>
        <w:tc>
          <w:tcPr>
            <w:tcW w:w="1276" w:type="dxa"/>
            <w:vAlign w:val="center"/>
          </w:tcPr>
          <w:p>
            <w:pPr>
              <w:jc w:val="both"/>
              <w:rPr>
                <w:rFonts w:ascii="Calibri" w:hAnsi="Calibri"/>
                <w:sz w:val="18"/>
              </w:rPr>
            </w:pPr>
            <w:r>
              <w:rPr>
                <w:rFonts w:ascii="Calibri" w:hAnsi="Calibri"/>
                <w:sz w:val="18"/>
              </w:rPr>
              <w:t xml:space="preserve">Adelantado respecto al plan original</w:t>
            </w:r>
          </w:p>
        </w:tc>
        <w:tc>
          <w:tcPr>
            <w:tcW w:w="1418" w:type="dxa"/>
            <w:vAlign w:val="center"/>
          </w:tcPr>
          <w:p>
            <w:pPr>
              <w:jc w:val="both"/>
              <w:rPr>
                <w:rFonts w:ascii="Calibri" w:hAnsi="Calibri"/>
                <w:sz w:val="18"/>
              </w:rPr>
            </w:pPr>
            <w:r>
              <w:rPr>
                <w:rFonts w:ascii="Calibri" w:hAnsi="Calibri"/>
                <w:sz w:val="18"/>
              </w:rPr>
              <w:t xml:space="preserve">Completado</w:t>
            </w:r>
          </w:p>
        </w:tc>
        <w:tc>
          <w:tcPr>
            <w:tcW w:w="850" w:type="dxa"/>
            <w:vAlign w:val="center"/>
          </w:tcPr>
          <w:p>
            <w:pPr>
              <w:jc w:val="both"/>
              <w:rPr>
                <w:rFonts w:ascii="Calibri" w:hAnsi="Calibri"/>
                <w:sz w:val="18"/>
              </w:rPr>
            </w:pPr>
            <w:r>
              <w:rPr>
                <w:rFonts w:ascii="Calibri" w:hAnsi="Calibri"/>
                <w:sz w:val="18"/>
              </w:rPr>
              <w:t xml:space="preserve">Adelantada</w:t>
            </w:r>
          </w:p>
        </w:tc>
      </w:tr>
      <w:tr>
        <w:trPr>
          <w:trHeight w:val="500"/>
        </w:trPr>
        <w:tc>
          <w:tcPr>
            <w:tcW w:w="1328" w:type="dxa"/>
            <w:vAlign w:val="center"/>
          </w:tcPr>
          <w:p>
            <w:pPr>
              <w:jc w:val="both"/>
              <w:rPr>
                <w:rFonts w:ascii="Calibri" w:hAnsi="Calibri"/>
                <w:sz w:val="18"/>
              </w:rPr>
            </w:pPr>
            <w:r>
              <w:rPr>
                <w:rFonts w:ascii="Calibri" w:hAnsi="Calibri"/>
                <w:sz w:val="18"/>
              </w:rPr>
              <w:t xml:space="preserve">Generación de documentos oficiales</w:t>
            </w:r>
          </w:p>
        </w:tc>
        <w:tc>
          <w:tcPr>
            <w:tcW w:w="1077" w:type="dxa"/>
            <w:vAlign w:val="center"/>
          </w:tcPr>
          <w:p>
            <w:pPr>
              <w:jc w:val="both"/>
              <w:rPr>
                <w:rFonts w:ascii="Calibri" w:hAnsi="Calibri"/>
                <w:sz w:val="18"/>
              </w:rPr>
            </w:pPr>
            <w:r>
              <w:rPr>
                <w:rFonts w:ascii="Calibri" w:hAnsi="Calibri"/>
                <w:sz w:val="18"/>
              </w:rPr>
              <w:t xml:space="preserve">Generación del PDF oficial de la planilla (formato POE023)</w:t>
            </w:r>
          </w:p>
        </w:tc>
        <w:tc>
          <w:tcPr>
            <w:tcW w:w="1276" w:type="dxa"/>
            <w:vAlign w:val="center"/>
          </w:tcPr>
          <w:p>
            <w:pPr>
              <w:jc w:val="both"/>
              <w:rPr>
                <w:rFonts w:ascii="Calibri" w:hAnsi="Calibri"/>
                <w:sz w:val="18"/>
              </w:rPr>
            </w:pPr>
            <w:r>
              <w:rPr>
                <w:rFonts w:ascii="Calibri" w:hAnsi="Calibri"/>
                <w:sz w:val="18"/>
              </w:rPr>
              <w:t xml:space="preserve">views.py (generar_pdf_planilla, construir_pdf_planilla)</w:t>
            </w:r>
          </w:p>
        </w:tc>
        <w:tc>
          <w:tcPr>
            <w:tcW w:w="1276" w:type="dxa"/>
            <w:vAlign w:val="center"/>
          </w:tcPr>
          <w:p>
            <w:pPr>
              <w:jc w:val="both"/>
              <w:rPr>
                <w:rFonts w:ascii="Calibri" w:hAnsi="Calibri"/>
                <w:sz w:val="18"/>
              </w:rPr>
            </w:pPr>
            <w:r>
              <w:rPr>
                <w:rFonts w:ascii="Calibri" w:hAnsi="Calibri"/>
                <w:sz w:val="18"/>
              </w:rPr>
              <w:t xml:space="preserve">Semana 9 (no planificada)</w:t>
            </w:r>
          </w:p>
        </w:tc>
        <w:tc>
          <w:tcPr>
            <w:tcW w:w="1275" w:type="dxa"/>
            <w:vAlign w:val="center"/>
          </w:tcPr>
          <w:p>
            <w:pPr>
              <w:jc w:val="both"/>
              <w:rPr>
                <w:rFonts w:ascii="Calibri" w:hAnsi="Calibri"/>
                <w:sz w:val="18"/>
              </w:rPr>
            </w:pPr>
            <w:r>
              <w:rPr>
                <w:rFonts w:ascii="Calibri" w:hAnsi="Calibri"/>
                <w:sz w:val="18"/>
              </w:rPr>
              <w:t xml:space="preserve">Jonathan</w:t>
            </w:r>
          </w:p>
        </w:tc>
        <w:tc>
          <w:tcPr>
            <w:tcW w:w="1276" w:type="dxa"/>
            <w:vAlign w:val="center"/>
          </w:tcPr>
          <w:p>
            <w:pPr>
              <w:jc w:val="both"/>
              <w:rPr>
                <w:rFonts w:ascii="Calibri" w:hAnsi="Calibri"/>
                <w:sz w:val="18"/>
              </w:rPr>
            </w:pPr>
            <w:r>
              <w:rPr>
                <w:rFonts w:ascii="Calibri" w:hAnsi="Calibri"/>
                <w:sz w:val="18"/>
              </w:rPr>
              <w:t xml:space="preserve">Actividad no contemplada en el plan de trabajo original</w:t>
            </w:r>
          </w:p>
        </w:tc>
        <w:tc>
          <w:tcPr>
            <w:tcW w:w="1418" w:type="dxa"/>
            <w:vAlign w:val="center"/>
          </w:tcPr>
          <w:p>
            <w:pPr>
              <w:jc w:val="both"/>
              <w:rPr>
                <w:rFonts w:ascii="Calibri" w:hAnsi="Calibri"/>
                <w:sz w:val="18"/>
              </w:rPr>
            </w:pPr>
            <w:r>
              <w:rPr>
                <w:rFonts w:ascii="Calibri" w:hAnsi="Calibri"/>
                <w:sz w:val="18"/>
              </w:rPr>
              <w:t xml:space="preserve">Completado</w:t>
            </w:r>
          </w:p>
        </w:tc>
        <w:tc>
          <w:tcPr>
            <w:tcW w:w="850" w:type="dxa"/>
            <w:vAlign w:val="center"/>
          </w:tcPr>
          <w:p>
            <w:pPr>
              <w:jc w:val="both"/>
              <w:rPr>
                <w:rFonts w:ascii="Calibri" w:hAnsi="Calibri"/>
                <w:sz w:val="18"/>
              </w:rPr>
            </w:pPr>
            <w:r>
              <w:rPr>
                <w:rFonts w:ascii="Calibri" w:hAnsi="Calibri"/>
                <w:sz w:val="18"/>
              </w:rPr>
              <w:t xml:space="preserve">Ajustada (actividad nueva)</w:t>
            </w:r>
          </w:p>
        </w:tc>
      </w:tr>
      <w:tr>
        <w:trPr>
          <w:trHeight w:val="500"/>
        </w:trPr>
        <w:tc>
          <w:tcPr>
            <w:tcW w:w="1328" w:type="dxa"/>
            <w:vAlign w:val="center"/>
          </w:tcPr>
          <w:p>
            <w:pPr>
              <w:jc w:val="both"/>
              <w:rPr>
                <w:rFonts w:ascii="Calibri" w:hAnsi="Calibri"/>
                <w:sz w:val="18"/>
              </w:rPr>
            </w:pPr>
            <w:r>
              <w:rPr>
                <w:rFonts w:ascii="Calibri" w:hAnsi="Calibri"/>
                <w:sz w:val="18"/>
              </w:rPr>
              <w:t xml:space="preserve">Aseguramiento de la calidad</w:t>
            </w:r>
          </w:p>
        </w:tc>
        <w:tc>
          <w:tcPr>
            <w:tcW w:w="1077" w:type="dxa"/>
            <w:vAlign w:val="center"/>
          </w:tcPr>
          <w:p>
            <w:pPr>
              <w:jc w:val="both"/>
              <w:rPr>
                <w:rFonts w:ascii="Calibri" w:hAnsi="Calibri"/>
                <w:sz w:val="18"/>
              </w:rPr>
            </w:pPr>
            <w:r>
              <w:rPr>
                <w:rFonts w:ascii="Calibri" w:hAnsi="Calibri"/>
                <w:sz w:val="18"/>
              </w:rPr>
              <w:t xml:space="preserve">Pruebas funcionales e integrales del flujo completo de recepción</w:t>
            </w:r>
          </w:p>
        </w:tc>
        <w:tc>
          <w:tcPr>
            <w:tcW w:w="1276" w:type="dxa"/>
            <w:vAlign w:val="center"/>
          </w:tcPr>
          <w:p>
            <w:pPr>
              <w:jc w:val="both"/>
              <w:rPr>
                <w:rFonts w:ascii="Calibri" w:hAnsi="Calibri"/>
                <w:sz w:val="18"/>
              </w:rPr>
            </w:pPr>
            <w:r>
              <w:rPr>
                <w:rFonts w:ascii="Calibri" w:hAnsi="Calibri"/>
                <w:sz w:val="18"/>
              </w:rPr>
              <w:t xml:space="preserve">Casos de prueba, datos reales de planta</w:t>
            </w:r>
          </w:p>
        </w:tc>
        <w:tc>
          <w:tcPr>
            <w:tcW w:w="1276" w:type="dxa"/>
            <w:vAlign w:val="center"/>
          </w:tcPr>
          <w:p>
            <w:pPr>
              <w:jc w:val="both"/>
              <w:rPr>
                <w:rFonts w:ascii="Calibri" w:hAnsi="Calibri"/>
                <w:sz w:val="18"/>
              </w:rPr>
            </w:pPr>
            <w:r>
              <w:rPr>
                <w:rFonts w:ascii="Calibri" w:hAnsi="Calibri"/>
                <w:sz w:val="18"/>
              </w:rPr>
              <w:t xml:space="preserve">Semana 15-16</w:t>
            </w:r>
          </w:p>
        </w:tc>
        <w:tc>
          <w:tcPr>
            <w:tcW w:w="1275" w:type="dxa"/>
            <w:vAlign w:val="center"/>
          </w:tcPr>
          <w:p>
            <w:pPr>
              <w:jc w:val="both"/>
              <w:rPr>
                <w:rFonts w:ascii="Calibri" w:hAnsi="Calibri"/>
                <w:sz w:val="18"/>
              </w:rPr>
            </w:pPr>
            <w:r>
              <w:rPr>
                <w:rFonts w:ascii="Calibri" w:hAnsi="Calibri"/>
                <w:sz w:val="18"/>
              </w:rPr>
              <w:t xml:space="preserve">Jonathan y Sebastián</w:t>
            </w:r>
          </w:p>
        </w:tc>
        <w:tc>
          <w:tcPr>
            <w:tcW w:w="1276" w:type="dxa"/>
            <w:vAlign w:val="center"/>
          </w:tcPr>
          <w:p>
            <w:pPr>
              <w:jc w:val="both"/>
              <w:rPr>
                <w:rFonts w:ascii="Calibri" w:hAnsi="Calibri"/>
                <w:sz w:val="18"/>
              </w:rPr>
            </w:pPr>
            <w:r>
              <w:rPr>
                <w:rFonts w:ascii="Calibri" w:hAnsi="Calibri"/>
                <w:sz w:val="18"/>
              </w:rPr>
              <w:t xml:space="preserve">Pendiente formalizar casos de prueba documentados</w:t>
            </w:r>
          </w:p>
        </w:tc>
        <w:tc>
          <w:tcPr>
            <w:tcW w:w="1418" w:type="dxa"/>
            <w:vAlign w:val="center"/>
          </w:tcPr>
          <w:p>
            <w:pPr>
              <w:jc w:val="both"/>
              <w:rPr>
                <w:rFonts w:ascii="Calibri" w:hAnsi="Calibri"/>
                <w:sz w:val="18"/>
              </w:rPr>
            </w:pPr>
            <w:r>
              <w:rPr>
                <w:rFonts w:ascii="Calibri" w:hAnsi="Calibri"/>
                <w:sz w:val="18"/>
              </w:rPr>
              <w:t xml:space="preserve">En curso</w:t>
            </w:r>
          </w:p>
        </w:tc>
        <w:tc>
          <w:tcPr>
            <w:tcW w:w="850" w:type="dxa"/>
            <w:vAlign w:val="center"/>
          </w:tcPr>
          <w:p>
            <w:pPr>
              <w:jc w:val="both"/>
              <w:rPr>
                <w:rFonts w:ascii="Calibri" w:hAnsi="Calibri"/>
                <w:sz w:val="18"/>
              </w:rPr>
            </w:pPr>
            <w:r>
              <w:rPr>
                <w:rFonts w:ascii="Calibri" w:hAnsi="Calibri"/>
                <w:sz w:val="18"/>
              </w:rPr>
              <w:t xml:space="preserve">Sin ajustes</w:t>
            </w:r>
          </w:p>
        </w:tc>
      </w:tr>
      <w:tr>
        <w:trPr>
          <w:trHeight w:val="500"/>
        </w:trPr>
        <w:tc>
          <w:tcPr>
            <w:tcW w:w="1328" w:type="dxa"/>
            <w:vAlign w:val="center"/>
          </w:tcPr>
          <w:p>
            <w:pPr>
              <w:jc w:val="both"/>
              <w:rPr>
                <w:rFonts w:ascii="Calibri" w:hAnsi="Calibri"/>
                <w:sz w:val="18"/>
              </w:rPr>
            </w:pPr>
            <w:r>
              <w:rPr>
                <w:rFonts w:ascii="Calibri" w:hAnsi="Calibri"/>
                <w:sz w:val="18"/>
              </w:rPr>
              <w:t xml:space="preserve">Cierre del proyecto</w:t>
            </w:r>
          </w:p>
        </w:tc>
        <w:tc>
          <w:tcPr>
            <w:tcW w:w="1077" w:type="dxa"/>
            <w:vAlign w:val="center"/>
          </w:tcPr>
          <w:p>
            <w:pPr>
              <w:jc w:val="both"/>
              <w:rPr>
                <w:rFonts w:ascii="Calibri" w:hAnsi="Calibri"/>
                <w:sz w:val="18"/>
              </w:rPr>
            </w:pPr>
            <w:r>
              <w:rPr>
                <w:rFonts w:ascii="Calibri" w:hAnsi="Calibri"/>
                <w:sz w:val="18"/>
              </w:rPr>
              <w:t xml:space="preserve">Documentación técnica y cierre del proyecto</w:t>
            </w:r>
          </w:p>
        </w:tc>
        <w:tc>
          <w:tcPr>
            <w:tcW w:w="1276" w:type="dxa"/>
            <w:vAlign w:val="center"/>
          </w:tcPr>
          <w:p>
            <w:pPr>
              <w:jc w:val="both"/>
              <w:rPr>
                <w:rFonts w:ascii="Calibri" w:hAnsi="Calibri"/>
                <w:sz w:val="18"/>
              </w:rPr>
            </w:pPr>
            <w:r>
              <w:rPr>
                <w:rFonts w:ascii="Calibri" w:hAnsi="Calibri"/>
                <w:sz w:val="18"/>
              </w:rPr>
              <w:t xml:space="preserve">Informes, manual de usuario</w:t>
            </w:r>
          </w:p>
        </w:tc>
        <w:tc>
          <w:tcPr>
            <w:tcW w:w="1276" w:type="dxa"/>
            <w:vAlign w:val="center"/>
          </w:tcPr>
          <w:p>
            <w:pPr>
              <w:jc w:val="both"/>
              <w:rPr>
                <w:rFonts w:ascii="Calibri" w:hAnsi="Calibri"/>
                <w:sz w:val="18"/>
              </w:rPr>
            </w:pPr>
            <w:r>
              <w:rPr>
                <w:rFonts w:ascii="Calibri" w:hAnsi="Calibri"/>
                <w:sz w:val="18"/>
              </w:rPr>
              <w:t xml:space="preserve">Semana 17-18</w:t>
            </w:r>
          </w:p>
        </w:tc>
        <w:tc>
          <w:tcPr>
            <w:tcW w:w="1275" w:type="dxa"/>
            <w:vAlign w:val="center"/>
          </w:tcPr>
          <w:p>
            <w:pPr>
              <w:jc w:val="both"/>
              <w:rPr>
                <w:rFonts w:ascii="Calibri" w:hAnsi="Calibri"/>
                <w:sz w:val="18"/>
              </w:rPr>
            </w:pPr>
            <w:r>
              <w:rPr>
                <w:rFonts w:ascii="Calibri" w:hAnsi="Calibri"/>
                <w:sz w:val="18"/>
              </w:rPr>
              <w:t xml:space="preserve">Jonathan y Sebastián</w:t>
            </w:r>
          </w:p>
        </w:tc>
        <w:tc>
          <w:tcPr>
            <w:tcW w:w="1276" w:type="dxa"/>
            <w:vAlign w:val="center"/>
          </w:tcPr>
          <w:p>
            <w:pPr>
              <w:jc w:val="both"/>
              <w:rPr>
                <w:rFonts w:ascii="Calibri" w:hAnsi="Calibri"/>
                <w:sz w:val="18"/>
              </w:rPr>
            </w:pPr>
            <w:r>
              <w:rPr>
                <w:rFonts w:ascii="Calibri" w:hAnsi="Calibri"/>
                <w:sz w:val="18"/>
              </w:rPr>
              <w:t xml:space="preserve">—</w:t>
            </w:r>
          </w:p>
        </w:tc>
        <w:tc>
          <w:tcPr>
            <w:tcW w:w="1418" w:type="dxa"/>
            <w:vAlign w:val="center"/>
          </w:tcPr>
          <w:p>
            <w:pPr>
              <w:jc w:val="both"/>
              <w:rPr>
                <w:rFonts w:ascii="Calibri" w:hAnsi="Calibri"/>
                <w:sz w:val="18"/>
              </w:rPr>
            </w:pPr>
            <w:r>
              <w:rPr>
                <w:rFonts w:ascii="Calibri" w:hAnsi="Calibri"/>
                <w:sz w:val="18"/>
              </w:rPr>
              <w:t xml:space="preserve">No iniciado</w:t>
            </w:r>
          </w:p>
        </w:tc>
        <w:tc>
          <w:tcPr>
            <w:tcW w:w="850" w:type="dxa"/>
            <w:vAlign w:val="center"/>
          </w:tcPr>
          <w:p>
            <w:pPr>
              <w:jc w:val="both"/>
              <w:rPr>
                <w:rFonts w:ascii="Calibri" w:hAnsi="Calibri"/>
                <w:sz w:val="18"/>
              </w:rPr>
            </w:pPr>
            <w:r>
              <w:rPr>
                <w:rFonts w:ascii="Calibri" w:hAnsi="Calibri"/>
                <w:sz w:val="18"/>
              </w:rPr>
              <w:t xml:space="preserve">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 xml:space="preserve">Factores que han facilitado y/o dificultado el desarrollo de mi plan de trabajo</w:t>
            </w:r>
            <w:r>
              <w:rPr>
                <w:rFonts w:ascii="Calibri" w:hAnsi="Calibri" w:cs="Arial"/>
                <w:color w:val="548DD4"/>
                <w:sz w:val="20"/>
                <w:szCs w:val="20"/>
                <w:lang w:eastAsia="es-CL"/>
              </w:rPr>
              <w:t xml:space="preserve">: </w:t>
            </w:r>
            <w:r>
              <w:rPr>
                <w:rFonts w:ascii="Calibri" w:hAnsi="Calibri" w:cs="Arial"/>
                <w:i/>
                <w:iCs/>
                <w:color w:val="548DD4"/>
                <w:sz w:val="20"/>
                <w:szCs w:val="20"/>
                <w:lang w:eastAsia="es-CL"/>
              </w:rPr>
              <w:t xml:space="preserve">Describe los factores que han facilitado y/o dificultado el desarrollo de tu Proyecto APT hasta ahora. En el caso de las dificultades debes describir qué acciones tomaste y/o tomarás para solucionarlas. </w:t>
            </w:r>
            <w:r>
              <w:rPr>
                <w:rFonts w:ascii="Calibri" w:hAnsi="Calibri"/>
                <w:b/>
                <w:color w:val="1F3864" w:themeColor="accent1" w:themeShade="80"/>
              </w:rPr>
              <w:t xml:space="preserve"> </w:t>
            </w:r>
          </w:p>
          <w:p>
            <w:pPr>
              <w:jc w:val="both"/>
              <w:rPr>
                <w:rFonts w:ascii="Calibri" w:hAnsi="Calibri" w:cs="Arial"/>
                <w:sz w:val="20"/>
                <w:szCs w:val="20"/>
              </w:rPr>
            </w:pPr>
            <w:r>
              <w:rPr>
                <w:rFonts w:ascii="Calibri" w:hAnsi="Calibri" w:cs="Arial"/>
                <w:sz w:val="20"/>
                <w:szCs w:val="20"/>
              </w:rPr>
              <w:t xml:space="preserve">El principal factor facilitador fue haber definido tempranamente (semana 3 a 5) la arquitectura de integración con Sybase, lo que permitió que los módulos posteriores (color, calibres, defectos, estimación y liberación) se desarrollaran siguiendo un mismo patrón de lectura/escritura de procedimientos almacenados, acelerando el avance. También facilitó el trabajo tener acceso directo al ambiente de pruebas de Sybase y la posibilidad de validar cada módulo con datos reales de la planta casi de inmediato. La principal dificultad fue la documentación parcial de algunos procedimientos almacenados (como el de defectos), que obligó a realizar pruebas exploratorias para entender su comportamiento real antes de construir la pantalla correspondiente; esta dificultad se enfrentó documentando nosotros mismos el comportamiento observado de cada procedimiento a medida que se iba probando.</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lastRenderedPageBreak/>
              <w:t xml:space="preserve">Actividades ajustadas o eliminadas: </w:t>
            </w:r>
            <w:r>
              <w:rPr>
                <w:rFonts w:ascii="Calibri" w:hAnsi="Calibri" w:cs="Arial"/>
                <w:i/>
                <w:color w:val="548DD4"/>
                <w:sz w:val="20"/>
                <w:szCs w:val="20"/>
                <w:lang w:eastAsia="es-CL"/>
              </w:rPr>
              <w:t xml:space="preserve">Señalar los ajustes que realizaste a tu plan de trabajo o actividades que eliminaste y, justifica por qué lo hiciste. </w:t>
            </w:r>
            <w:r>
              <w:t xml:space="preserve"> </w:t>
            </w:r>
            <w:r>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pPr>
              <w:jc w:val="both"/>
              <w:rPr>
                <w:rFonts w:ascii="Calibri" w:hAnsi="Calibri" w:cs="Arial"/>
                <w:sz w:val="20"/>
                <w:szCs w:val="20"/>
              </w:rPr>
            </w:pPr>
            <w:r>
              <w:rPr>
                <w:rFonts w:ascii="Calibri" w:hAnsi="Calibri" w:cs="Arial"/>
                <w:sz w:val="20"/>
                <w:szCs w:val="20"/>
              </w:rPr>
              <w:t xml:space="preserve">No se eliminó ninguna actividad del plan de trabajo original. Sí se incorporó una actividad nueva no contemplada inicialmente: la generación del PDF oficial de la planilla de recepción (formato POE023), que se agregó porque, una vez implementada la validación cruzada contra Sybase, resultó natural ofrecer también la generación automática del documento oficial que la planta ya utilizaba en formato físico. Esta actividad quedó registrada en la tabla de monitoreo de la sección 2 como una actividad "Ajustada", asignada a Jonathan.</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En caso de que </w:t>
            </w:r>
            <w:r>
              <w:rPr>
                <w:rFonts w:ascii="Calibri" w:hAnsi="Calibri" w:cs="Arial"/>
                <w:b/>
                <w:i/>
                <w:color w:val="548DD4"/>
                <w:sz w:val="20"/>
                <w:szCs w:val="20"/>
                <w:lang w:eastAsia="es-CL"/>
              </w:rPr>
              <w:t xml:space="preserve">no hayas iniciado actividades o estén retrasadas</w:t>
            </w:r>
            <w:r>
              <w:rPr>
                <w:rFonts w:ascii="Calibri" w:hAnsi="Calibri" w:cs="Arial"/>
                <w:i/>
                <w:color w:val="548DD4"/>
                <w:sz w:val="20"/>
                <w:szCs w:val="20"/>
                <w:lang w:eastAsia="es-CL"/>
              </w:rPr>
              <w:t xml:space="preserve"> de acuerdo a tu planificación, señala los motivos por los que no has podido cumplir dichos plazos y qué estrategias utilizarás para avanzar en dichas actividades y no afectar tu proyecto APT. </w:t>
            </w:r>
          </w:p>
          <w:p>
            <w:pPr>
              <w:jc w:val="both"/>
              <w:rPr>
                <w:rFonts w:ascii="Calibri" w:hAnsi="Calibri" w:cs="Arial"/>
                <w:sz w:val="20"/>
                <w:szCs w:val="20"/>
              </w:rPr>
            </w:pPr>
            <w:r>
              <w:rPr>
                <w:rFonts w:ascii="Calibri" w:hAnsi="Calibri" w:cs="Arial"/>
                <w:sz w:val="20"/>
                <w:szCs w:val="20"/>
              </w:rPr>
              <w:t xml:space="preserve">La actividad de documentación técnica y cierre del proyecto (planificada para las semanas 17 y 18) aún no se ha iniciado, dado que corresponde a la etapa final del proyecto y se mantiene dentro del plazo previsto en la carta Gantt. La actividad de pruebas funcionales e integrales se encuentra en curso: a la fecha se han realizado pruebas manuales del flujo completo, pero falta formalizar casos de prueba documentados con datos reales de la planta; para avanzar en esto se coordinarán sesiones de prueba con el equipo de la planta durante las próximas semanas.</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