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cuerdo-de-confidencialidad"/>
    <w:p>
      <w:pPr>
        <w:pStyle w:val="Heading1"/>
      </w:pPr>
      <w:r>
        <w:t xml:space="preserve">ACUERDO DE CONFIDENCIALIDAD</w:t>
      </w:r>
    </w:p>
    <w:bookmarkStart w:id="27" w:name="X307eb2dbada940f2748cf8c3aaf6d7494a67ede"/>
    <w:p>
      <w:pPr>
        <w:pStyle w:val="Heading2"/>
      </w:pPr>
      <w:r>
        <w:t xml:space="preserve">Acceso al sitio de pruebas de Ainspecciona</w:t>
      </w:r>
    </w:p>
    <w:p>
      <w:pPr>
        <w:pStyle w:val="FirstParagraph"/>
      </w:pPr>
      <w:r>
        <w:t xml:space="preserve">Al aceptar este acuerdo y acceder al sitio de pruebas, el usuario, personalmente y en representación de la empresa u organización que declara representar, acepta las siguientes condiciones:</w:t>
      </w:r>
    </w:p>
    <w:bookmarkStart w:id="20" w:name="información-confidencial"/>
    <w:p>
      <w:pPr>
        <w:pStyle w:val="Heading3"/>
      </w:pPr>
      <w:r>
        <w:t xml:space="preserve">1. Información confidencial</w:t>
      </w:r>
    </w:p>
    <w:p>
      <w:pPr>
        <w:pStyle w:val="FirstParagraph"/>
      </w:pPr>
      <w:r>
        <w:t xml:space="preserve">Se considerará confidencial toda información a la que el usuario acceda mediante el sitio de pruebas, incluyendo funcionalidades, interfaces, procesos, metodologías, modelos de inteligencia artificial, resultados, reportes, documentación, precios, estrategias, desarrollos técnicos y comerciales de Ainspecciona.</w:t>
      </w:r>
    </w:p>
    <w:bookmarkEnd w:id="20"/>
    <w:bookmarkStart w:id="21" w:name="uso-permitido"/>
    <w:p>
      <w:pPr>
        <w:pStyle w:val="Heading3"/>
      </w:pPr>
      <w:r>
        <w:t xml:space="preserve">2. Uso permitido</w:t>
      </w:r>
    </w:p>
    <w:p>
      <w:pPr>
        <w:pStyle w:val="FirstParagraph"/>
      </w:pPr>
      <w:r>
        <w:t xml:space="preserve">La información y el sitio de pruebas podrán utilizarse exclusivamente para evaluar una posible colaboración comercial, tecnológica o estratégica con Ainspecciona.</w:t>
      </w:r>
    </w:p>
    <w:bookmarkEnd w:id="21"/>
    <w:bookmarkStart w:id="22" w:name="prohibiciones"/>
    <w:p>
      <w:pPr>
        <w:pStyle w:val="Heading3"/>
      </w:pPr>
      <w:r>
        <w:t xml:space="preserve">3. Prohibiciones</w:t>
      </w:r>
    </w:p>
    <w:p>
      <w:pPr>
        <w:pStyle w:val="FirstParagraph"/>
      </w:pPr>
      <w:r>
        <w:t xml:space="preserve">El usuario se obliga a no:</w:t>
      </w:r>
    </w:p>
    <w:p>
      <w:pPr>
        <w:pStyle w:val="Compact"/>
        <w:numPr>
          <w:ilvl w:val="0"/>
          <w:numId w:val="1001"/>
        </w:numPr>
      </w:pPr>
      <w:r>
        <w:t xml:space="preserve">divulgar o compartir la información con terceros no autorizados;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copiar, reproducir, descargar o distribuir contenidos del sitio, salvo autorización escrita;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realizar ingeniería inversa, descompilar o intentar descubrir su funcionamiento interno;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utilizar la información para desarrollar o apoyar productos o servicios competidores;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entregar credenciales de acceso a terceros; o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publicar capturas de pantalla, resultados o antecedentes del sitio.</w:t>
      </w:r>
    </w:p>
    <w:p>
      <w:pPr>
        <w:pStyle w:val="FirstParagraph"/>
      </w:pPr>
      <w:r>
        <w:t xml:space="preserve">El usuario podrá compartir la información únicamente con trabajadores o asesores de su organización que necesiten conocerla para la evaluación y que estén sujetos a obligaciones de confidencialidad equivalentes.</w:t>
      </w:r>
    </w:p>
    <w:bookmarkEnd w:id="22"/>
    <w:bookmarkStart w:id="23" w:name="propiedad"/>
    <w:p>
      <w:pPr>
        <w:pStyle w:val="Heading3"/>
      </w:pPr>
      <w:r>
        <w:t xml:space="preserve">4. Propiedad</w:t>
      </w:r>
    </w:p>
    <w:p>
      <w:pPr>
        <w:pStyle w:val="FirstParagraph"/>
      </w:pPr>
      <w:r>
        <w:t xml:space="preserve">El acceso al sitio no transfiere licencias, derechos de propiedad intelectual ni derechos sobre la tecnología, información, marcas, contenidos o desarrollos de Ainspecciona.</w:t>
      </w:r>
    </w:p>
    <w:bookmarkEnd w:id="23"/>
    <w:bookmarkStart w:id="24" w:name="sitio-de-pruebas"/>
    <w:p>
      <w:pPr>
        <w:pStyle w:val="Heading3"/>
      </w:pPr>
      <w:r>
        <w:t xml:space="preserve">5. Sitio de pruebas</w:t>
      </w:r>
    </w:p>
    <w:p>
      <w:pPr>
        <w:pStyle w:val="FirstParagraph"/>
      </w:pPr>
      <w:r>
        <w:t xml:space="preserve">El usuario reconoce que se trata de una versión de evaluación, que puede contener errores, funcionalidades incompletas o cambios sin previo aviso. Ainspecciona podrá modificar, suspender o revocar el acceso en cualquier momento.</w:t>
      </w:r>
    </w:p>
    <w:bookmarkEnd w:id="24"/>
    <w:bookmarkStart w:id="25" w:name="vigencia"/>
    <w:p>
      <w:pPr>
        <w:pStyle w:val="Heading3"/>
      </w:pPr>
      <w:r>
        <w:t xml:space="preserve">6. Vigencia</w:t>
      </w:r>
    </w:p>
    <w:p>
      <w:pPr>
        <w:pStyle w:val="FirstParagraph"/>
      </w:pPr>
      <w:r>
        <w:t xml:space="preserve">La obligación de confidencialidad permanecerá vigente durante tres años contados desde la aceptación de este acuerdo.</w:t>
      </w:r>
    </w:p>
    <w:bookmarkEnd w:id="25"/>
    <w:bookmarkStart w:id="26" w:name="aceptación-electrónica"/>
    <w:p>
      <w:pPr>
        <w:pStyle w:val="Heading3"/>
      </w:pPr>
      <w:r>
        <w:t xml:space="preserve">7. Aceptación electrónica</w:t>
      </w:r>
    </w:p>
    <w:p>
      <w:pPr>
        <w:pStyle w:val="FirstParagraph"/>
      </w:pPr>
      <w:r>
        <w:t xml:space="preserve">Al seleccionar la casilla de aceptación y presionar el botón</w:t>
      </w:r>
      <w:r>
        <w:t xml:space="preserve"> </w:t>
      </w:r>
      <w:r>
        <w:t xml:space="preserve">“Aceptar y acceder”</w:t>
      </w:r>
      <w:r>
        <w:t xml:space="preserve">, el usuario declara haber leído y aceptado íntegramente este acuerdo, y contar con facultades suficientes para obligar a la organización que representa.</w:t>
      </w:r>
    </w:p>
    <w:p>
      <w:pPr>
        <w:pStyle w:val="BodyText"/>
      </w:pPr>
      <w:r>
        <w:t xml:space="preserve">Este acuerdo se regirá por las leyes de la República de Chile.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