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908B" w14:textId="77777777" w:rsidR="00171F1E" w:rsidRPr="008F5F77" w:rsidRDefault="00171F1E" w:rsidP="00171F1E">
      <w:pPr>
        <w:pStyle w:val="Ttulo"/>
        <w:rPr>
          <w:b w:val="0"/>
          <w:bCs w:val="0"/>
          <w:lang w:val="es-CL"/>
        </w:rPr>
      </w:pPr>
      <w:r>
        <w:rPr>
          <w:noProof/>
          <w:lang w:val="en-US" w:eastAsia="en-US"/>
        </w:rPr>
        <w:drawing>
          <wp:inline distT="0" distB="0" distL="0" distR="0" wp14:anchorId="3E2936E4" wp14:editId="4E2B8DB0">
            <wp:extent cx="2571750" cy="552450"/>
            <wp:effectExtent l="0" t="0" r="0" b="0"/>
            <wp:docPr id="1" name="Picture 1" descr="logo 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uev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E8E9" w14:textId="77777777" w:rsidR="00171F1E" w:rsidRPr="008F5F77" w:rsidRDefault="00171F1E" w:rsidP="00171F1E">
      <w:pPr>
        <w:pStyle w:val="Ttulo"/>
        <w:jc w:val="left"/>
        <w:rPr>
          <w:lang w:val="es-CL"/>
        </w:rPr>
      </w:pPr>
    </w:p>
    <w:p w14:paraId="07D3DFE8" w14:textId="77777777" w:rsidR="00171F1E" w:rsidRPr="008F5F77" w:rsidRDefault="00171F1E" w:rsidP="00171F1E">
      <w:pPr>
        <w:pStyle w:val="Ttulo"/>
        <w:rPr>
          <w:lang w:val="es-CL"/>
        </w:rPr>
      </w:pPr>
    </w:p>
    <w:p w14:paraId="66416FAA" w14:textId="141AAAAE" w:rsidR="00171F1E" w:rsidRPr="008F5F77" w:rsidRDefault="00171F1E" w:rsidP="00171F1E">
      <w:pPr>
        <w:pStyle w:val="Ttulo"/>
        <w:rPr>
          <w:sz w:val="30"/>
          <w:szCs w:val="30"/>
          <w:lang w:val="es-CL"/>
        </w:rPr>
      </w:pPr>
      <w:r w:rsidRPr="008F5F77">
        <w:rPr>
          <w:sz w:val="30"/>
          <w:szCs w:val="30"/>
          <w:lang w:val="es-CL"/>
        </w:rPr>
        <w:t>UNIVERSIDAD ADOLFO IBÁÑEZ</w:t>
      </w:r>
      <w:r w:rsidR="00903E59">
        <w:rPr>
          <w:sz w:val="30"/>
          <w:szCs w:val="30"/>
          <w:lang w:val="es-CL"/>
        </w:rPr>
        <w:t xml:space="preserve"> – ESCUELA DE NEGOCIOS</w:t>
      </w:r>
      <w:r w:rsidRPr="008F5F77">
        <w:rPr>
          <w:sz w:val="30"/>
          <w:szCs w:val="30"/>
          <w:lang w:val="es-CL"/>
        </w:rPr>
        <w:t xml:space="preserve"> </w:t>
      </w:r>
    </w:p>
    <w:p w14:paraId="68BCC0A3" w14:textId="77777777" w:rsidR="00903E59" w:rsidRPr="00903E59" w:rsidRDefault="00903E59" w:rsidP="00171F1E">
      <w:pPr>
        <w:pStyle w:val="Ttulo"/>
        <w:rPr>
          <w:rFonts w:ascii="Cambria,Bold" w:eastAsiaTheme="minorHAnsi" w:hAnsi="Cambria,Bold" w:cs="Cambria,Bold"/>
          <w:sz w:val="30"/>
          <w:szCs w:val="30"/>
          <w:lang w:val="es-CL" w:eastAsia="en-US"/>
        </w:rPr>
      </w:pPr>
      <w:r w:rsidRPr="00903E59">
        <w:rPr>
          <w:rFonts w:ascii="Cambria,Bold" w:eastAsiaTheme="minorHAnsi" w:hAnsi="Cambria,Bold" w:cs="Cambria,Bold"/>
          <w:sz w:val="30"/>
          <w:szCs w:val="30"/>
          <w:lang w:val="es-CL" w:eastAsia="en-US"/>
        </w:rPr>
        <w:t>Máster en Finanzas</w:t>
      </w:r>
    </w:p>
    <w:p w14:paraId="5B23D374" w14:textId="04663F30" w:rsidR="00171F1E" w:rsidRDefault="00903E59" w:rsidP="00171F1E">
      <w:pPr>
        <w:jc w:val="center"/>
        <w:rPr>
          <w:rFonts w:ascii="Cambria,Bold" w:eastAsiaTheme="minorHAnsi" w:hAnsi="Cambria,Bold" w:cs="Cambria,Bold"/>
          <w:b/>
          <w:bCs/>
          <w:sz w:val="30"/>
          <w:szCs w:val="30"/>
          <w:lang w:val="es-CL" w:eastAsia="en-US"/>
        </w:rPr>
      </w:pPr>
      <w:r>
        <w:rPr>
          <w:rFonts w:ascii="Cambria,Bold" w:eastAsiaTheme="minorHAnsi" w:hAnsi="Cambria,Bold" w:cs="Cambria,Bold"/>
          <w:b/>
          <w:bCs/>
          <w:sz w:val="30"/>
          <w:szCs w:val="30"/>
          <w:lang w:val="es-CL" w:eastAsia="en-US"/>
        </w:rPr>
        <w:t>Año Académico 202</w:t>
      </w:r>
      <w:r w:rsidR="00A815B3">
        <w:rPr>
          <w:rFonts w:ascii="Cambria,Bold" w:eastAsiaTheme="minorHAnsi" w:hAnsi="Cambria,Bold" w:cs="Cambria,Bold"/>
          <w:b/>
          <w:bCs/>
          <w:sz w:val="30"/>
          <w:szCs w:val="30"/>
          <w:lang w:val="es-CL" w:eastAsia="en-US"/>
        </w:rPr>
        <w:t>3</w:t>
      </w:r>
    </w:p>
    <w:p w14:paraId="6C8F4D8F" w14:textId="77777777" w:rsidR="00903E59" w:rsidRPr="008F5F77" w:rsidRDefault="00903E59" w:rsidP="00171F1E">
      <w:pPr>
        <w:jc w:val="center"/>
        <w:rPr>
          <w:lang w:val="es-CL"/>
        </w:rPr>
      </w:pPr>
    </w:p>
    <w:p w14:paraId="0873F258" w14:textId="7303BFBC" w:rsidR="00171F1E" w:rsidRPr="008F5F77" w:rsidRDefault="00171F1E" w:rsidP="00171F1E">
      <w:pPr>
        <w:rPr>
          <w:b/>
          <w:bCs/>
          <w:lang w:val="es-CL"/>
        </w:rPr>
      </w:pPr>
      <w:r w:rsidRPr="008F5F77">
        <w:rPr>
          <w:b/>
          <w:bCs/>
          <w:u w:val="single"/>
          <w:lang w:val="es-CL"/>
        </w:rPr>
        <w:t>Curso</w:t>
      </w:r>
      <w:r w:rsidRPr="008F5F77">
        <w:rPr>
          <w:b/>
          <w:bCs/>
          <w:lang w:val="es-CL"/>
        </w:rPr>
        <w:tab/>
      </w:r>
      <w:r w:rsidRPr="008F5F77">
        <w:rPr>
          <w:b/>
          <w:bCs/>
          <w:lang w:val="es-CL"/>
        </w:rPr>
        <w:tab/>
      </w:r>
      <w:r>
        <w:rPr>
          <w:b/>
          <w:bCs/>
          <w:lang w:val="es-CL"/>
        </w:rPr>
        <w:tab/>
      </w:r>
      <w:r>
        <w:rPr>
          <w:b/>
          <w:bCs/>
          <w:lang w:val="es-CL"/>
        </w:rPr>
        <w:tab/>
      </w:r>
      <w:r w:rsidRPr="008F5F77">
        <w:rPr>
          <w:b/>
          <w:bCs/>
          <w:lang w:val="es-CL"/>
        </w:rPr>
        <w:t xml:space="preserve">: </w:t>
      </w:r>
      <w:r w:rsidR="00411317">
        <w:rPr>
          <w:rFonts w:ascii="Cambria,Bold" w:eastAsiaTheme="minorHAnsi" w:hAnsi="Cambria,Bold" w:cs="Cambria,Bold"/>
          <w:b/>
          <w:bCs/>
          <w:lang w:val="es-CL" w:eastAsia="en-US"/>
        </w:rPr>
        <w:t>Econometría financiera (ECO-445)</w:t>
      </w:r>
    </w:p>
    <w:p w14:paraId="6324CE58" w14:textId="77777777" w:rsidR="00171F1E" w:rsidRPr="008F5F77" w:rsidRDefault="00171F1E" w:rsidP="00171F1E">
      <w:pPr>
        <w:pStyle w:val="Ttulo2"/>
        <w:rPr>
          <w:lang w:val="es-CL"/>
        </w:rPr>
      </w:pPr>
      <w:r w:rsidRPr="008F5F77">
        <w:rPr>
          <w:u w:val="single"/>
          <w:lang w:val="es-CL"/>
        </w:rPr>
        <w:t>Profesor</w:t>
      </w:r>
      <w:r w:rsidRPr="008F5F77">
        <w:rPr>
          <w:lang w:val="es-CL"/>
        </w:rPr>
        <w:tab/>
      </w:r>
      <w:r w:rsidRPr="008F5F77">
        <w:rPr>
          <w:lang w:val="es-CL"/>
        </w:rPr>
        <w:tab/>
      </w:r>
      <w:r w:rsidRPr="008F5F77">
        <w:rPr>
          <w:lang w:val="es-CL"/>
        </w:rPr>
        <w:tab/>
        <w:t xml:space="preserve">: </w:t>
      </w:r>
      <w:r w:rsidR="002830B6">
        <w:rPr>
          <w:lang w:val="es-CL"/>
        </w:rPr>
        <w:t>Rodrigo Ortiz</w:t>
      </w:r>
    </w:p>
    <w:p w14:paraId="160CDE89" w14:textId="77777777" w:rsidR="00171F1E" w:rsidRPr="008F5F77" w:rsidRDefault="00171F1E" w:rsidP="00171F1E">
      <w:pPr>
        <w:pStyle w:val="Ttulo2"/>
        <w:rPr>
          <w:lang w:val="es-CL"/>
        </w:rPr>
      </w:pPr>
      <w:r w:rsidRPr="008F5F77">
        <w:rPr>
          <w:u w:val="single"/>
          <w:lang w:val="es-CL"/>
        </w:rPr>
        <w:t>E-mail</w:t>
      </w:r>
      <w:r w:rsidRPr="008F5F77">
        <w:rPr>
          <w:lang w:val="es-CL"/>
        </w:rPr>
        <w:tab/>
      </w:r>
      <w:r w:rsidRPr="008F5F77">
        <w:rPr>
          <w:lang w:val="es-CL"/>
        </w:rPr>
        <w:tab/>
      </w:r>
      <w:r w:rsidRPr="008F5F77">
        <w:rPr>
          <w:lang w:val="es-CL"/>
        </w:rPr>
        <w:tab/>
        <w:t xml:space="preserve">: </w:t>
      </w:r>
      <w:hyperlink r:id="rId9" w:history="1">
        <w:r w:rsidR="002830B6">
          <w:rPr>
            <w:rStyle w:val="Hipervnculo"/>
            <w:lang w:val="es-CL"/>
          </w:rPr>
          <w:t>rodrigo.ortiz@edu.uai.cl</w:t>
        </w:r>
      </w:hyperlink>
      <w:r>
        <w:rPr>
          <w:lang w:val="es-CL"/>
        </w:rPr>
        <w:t xml:space="preserve"> </w:t>
      </w:r>
    </w:p>
    <w:p w14:paraId="06C1FC13" w14:textId="01D66B13" w:rsidR="00171F1E" w:rsidRPr="00F06383" w:rsidRDefault="00171F1E" w:rsidP="00171F1E">
      <w:pPr>
        <w:rPr>
          <w:b/>
          <w:bCs/>
          <w:lang w:val="es-CL"/>
        </w:rPr>
      </w:pPr>
      <w:r w:rsidRPr="008F5F77">
        <w:rPr>
          <w:b/>
          <w:bCs/>
          <w:u w:val="single"/>
          <w:lang w:val="es-CL"/>
        </w:rPr>
        <w:t>Horario de Consulta</w:t>
      </w:r>
      <w:r w:rsidRPr="009B1B1D">
        <w:rPr>
          <w:b/>
          <w:bCs/>
          <w:lang w:val="es-CL"/>
        </w:rPr>
        <w:tab/>
      </w:r>
      <w:r w:rsidRPr="008F5F77">
        <w:rPr>
          <w:b/>
          <w:bCs/>
          <w:lang w:val="es-CL"/>
        </w:rPr>
        <w:t xml:space="preserve">: </w:t>
      </w:r>
      <w:r>
        <w:rPr>
          <w:b/>
          <w:bCs/>
          <w:lang w:val="es-CL"/>
        </w:rPr>
        <w:t xml:space="preserve">Oficina </w:t>
      </w:r>
      <w:r w:rsidR="002830B6">
        <w:rPr>
          <w:b/>
          <w:bCs/>
          <w:lang w:val="es-CL"/>
        </w:rPr>
        <w:t>411</w:t>
      </w:r>
      <w:r w:rsidR="002C44B1">
        <w:rPr>
          <w:b/>
          <w:bCs/>
          <w:lang w:val="es-CL"/>
        </w:rPr>
        <w:t>-C (confirmar hora p</w:t>
      </w:r>
      <w:r>
        <w:rPr>
          <w:b/>
          <w:bCs/>
          <w:lang w:val="es-CL"/>
        </w:rPr>
        <w:t>or mail)</w:t>
      </w:r>
    </w:p>
    <w:p w14:paraId="46D2FF32" w14:textId="77777777" w:rsidR="00171F1E" w:rsidRPr="008F5F77" w:rsidRDefault="00171F1E" w:rsidP="00171F1E">
      <w:pPr>
        <w:rPr>
          <w:lang w:val="es-CL"/>
        </w:rPr>
      </w:pPr>
      <w:r w:rsidRPr="008F5F77">
        <w:rPr>
          <w:lang w:val="es-CL"/>
        </w:rPr>
        <w:tab/>
      </w:r>
    </w:p>
    <w:p w14:paraId="2795026C" w14:textId="77777777" w:rsidR="00171F1E" w:rsidRPr="008F5F77" w:rsidRDefault="00171F1E" w:rsidP="00171F1E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pct5" w:color="auto" w:fill="auto"/>
        <w:ind w:right="-270"/>
        <w:jc w:val="both"/>
        <w:rPr>
          <w:b/>
          <w:lang w:val="es-CL"/>
        </w:rPr>
      </w:pPr>
      <w:r w:rsidRPr="008F5F77">
        <w:rPr>
          <w:b/>
          <w:caps/>
          <w:lang w:val="es-CL"/>
        </w:rPr>
        <w:t>IntroducciOn-PRESENTACION DEL CURSO</w:t>
      </w:r>
    </w:p>
    <w:p w14:paraId="619A461A" w14:textId="77777777" w:rsidR="00411317" w:rsidRDefault="00411317" w:rsidP="00411317">
      <w:pPr>
        <w:autoSpaceDE w:val="0"/>
        <w:autoSpaceDN w:val="0"/>
        <w:adjustRightInd w:val="0"/>
        <w:jc w:val="both"/>
        <w:rPr>
          <w:rFonts w:eastAsia="Arial Unicode MS" w:cs="Arial Unicode MS"/>
          <w:color w:val="000000"/>
          <w:lang w:val="es-CL" w:eastAsia="es-CL"/>
        </w:rPr>
      </w:pPr>
      <w:r>
        <w:rPr>
          <w:rFonts w:eastAsia="Arial Unicode MS" w:cs="Arial Unicode MS"/>
          <w:color w:val="000000"/>
          <w:lang w:val="es-CL" w:eastAsia="es-CL"/>
        </w:rPr>
        <w:t xml:space="preserve"> </w:t>
      </w:r>
    </w:p>
    <w:p w14:paraId="182FD539" w14:textId="32698C3F" w:rsidR="00411317" w:rsidRDefault="00411317" w:rsidP="003F4BF3">
      <w:pPr>
        <w:autoSpaceDE w:val="0"/>
        <w:autoSpaceDN w:val="0"/>
        <w:adjustRightInd w:val="0"/>
        <w:ind w:firstLine="708"/>
        <w:jc w:val="both"/>
        <w:rPr>
          <w:rFonts w:eastAsiaTheme="minorHAnsi" w:cs="Cambria"/>
          <w:lang w:val="es-CL" w:eastAsia="en-US"/>
        </w:rPr>
      </w:pPr>
      <w:r>
        <w:rPr>
          <w:rFonts w:eastAsiaTheme="minorHAnsi" w:cs="Cambria"/>
          <w:lang w:val="es-CL" w:eastAsia="en-US"/>
        </w:rPr>
        <w:t>El objetivo de este curso es introducir al alumno a las propiedades de los modelos de series de tiempo, así como a las aplicaciones empíricas. Al final del curso, el alumno deberá ser capaz de identificar las herramientas más apropiadas para abordar un problema financiero de carácter estadístico.</w:t>
      </w:r>
    </w:p>
    <w:p w14:paraId="55C694E9" w14:textId="77777777" w:rsidR="00411317" w:rsidRDefault="00411317" w:rsidP="00411317">
      <w:pPr>
        <w:autoSpaceDE w:val="0"/>
        <w:autoSpaceDN w:val="0"/>
        <w:adjustRightInd w:val="0"/>
        <w:jc w:val="both"/>
        <w:rPr>
          <w:rFonts w:eastAsiaTheme="minorHAnsi" w:cs="Cambria"/>
          <w:lang w:val="es-CL" w:eastAsia="en-US"/>
        </w:rPr>
      </w:pPr>
    </w:p>
    <w:p w14:paraId="08BE382C" w14:textId="77777777" w:rsidR="003F4BF3" w:rsidRDefault="00411317" w:rsidP="003F4BF3">
      <w:pPr>
        <w:autoSpaceDE w:val="0"/>
        <w:autoSpaceDN w:val="0"/>
        <w:adjustRightInd w:val="0"/>
        <w:ind w:firstLine="708"/>
        <w:jc w:val="both"/>
        <w:rPr>
          <w:rFonts w:eastAsiaTheme="minorHAnsi" w:cs="Cambria"/>
          <w:lang w:val="es-CL" w:eastAsia="en-US"/>
        </w:rPr>
      </w:pPr>
      <w:r>
        <w:rPr>
          <w:rFonts w:eastAsiaTheme="minorHAnsi" w:cs="Cambria"/>
          <w:lang w:val="es-CL" w:eastAsia="en-US"/>
        </w:rPr>
        <w:t xml:space="preserve">El curso se estructurará de manera tal que el alumno se vea expuesto a la teoría y a su aplicación, utilizando para tal fin programas estadísticos de uso amplio, tales como </w:t>
      </w:r>
      <w:r>
        <w:rPr>
          <w:rFonts w:ascii="Cambria,Italic" w:eastAsiaTheme="minorHAnsi" w:hAnsi="Cambria,Italic" w:cs="Cambria,Italic"/>
          <w:i/>
          <w:iCs/>
          <w:lang w:val="es-CL" w:eastAsia="en-US"/>
        </w:rPr>
        <w:t xml:space="preserve">STATA </w:t>
      </w:r>
      <w:r w:rsidRPr="000F59CB">
        <w:rPr>
          <w:rFonts w:ascii="Cambria,Italic" w:eastAsiaTheme="minorHAnsi" w:hAnsi="Cambria,Italic" w:cs="Cambria,Italic"/>
          <w:lang w:val="es-CL" w:eastAsia="en-US"/>
        </w:rPr>
        <w:t xml:space="preserve">y </w:t>
      </w:r>
      <w:r>
        <w:rPr>
          <w:rFonts w:ascii="Cambria,Italic" w:eastAsiaTheme="minorHAnsi" w:hAnsi="Cambria,Italic" w:cs="Cambria,Italic"/>
          <w:i/>
          <w:iCs/>
          <w:lang w:val="es-CL" w:eastAsia="en-US"/>
        </w:rPr>
        <w:t>R-</w:t>
      </w:r>
      <w:r w:rsidR="003F4BF3">
        <w:rPr>
          <w:rFonts w:ascii="Cambria,Italic" w:eastAsiaTheme="minorHAnsi" w:hAnsi="Cambria,Italic" w:cs="Cambria,Italic"/>
          <w:i/>
          <w:iCs/>
          <w:lang w:val="es-CL" w:eastAsia="en-US"/>
        </w:rPr>
        <w:t>Project</w:t>
      </w:r>
      <w:r>
        <w:rPr>
          <w:rFonts w:eastAsiaTheme="minorHAnsi" w:cs="Cambria"/>
          <w:lang w:val="es-CL" w:eastAsia="en-US"/>
        </w:rPr>
        <w:t>.</w:t>
      </w:r>
    </w:p>
    <w:p w14:paraId="61C12560" w14:textId="77777777" w:rsidR="003F4BF3" w:rsidRDefault="003F4BF3" w:rsidP="003F4BF3">
      <w:pPr>
        <w:autoSpaceDE w:val="0"/>
        <w:autoSpaceDN w:val="0"/>
        <w:adjustRightInd w:val="0"/>
        <w:ind w:firstLine="708"/>
        <w:jc w:val="both"/>
        <w:rPr>
          <w:rFonts w:eastAsiaTheme="minorHAnsi" w:cs="Cambria"/>
          <w:lang w:val="es-CL" w:eastAsia="en-US"/>
        </w:rPr>
      </w:pPr>
    </w:p>
    <w:p w14:paraId="49C3C039" w14:textId="77777777" w:rsidR="003F4BF3" w:rsidRPr="008F5F77" w:rsidRDefault="003F4BF3" w:rsidP="003F4BF3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pct5" w:color="auto" w:fill="auto"/>
        <w:ind w:right="-270"/>
        <w:jc w:val="both"/>
        <w:rPr>
          <w:lang w:val="es-CL"/>
        </w:rPr>
      </w:pPr>
      <w:r w:rsidRPr="008F5F77">
        <w:rPr>
          <w:b/>
          <w:caps/>
          <w:lang w:val="es-CL"/>
        </w:rPr>
        <w:t>Objetivos DEL CURSO</w:t>
      </w:r>
    </w:p>
    <w:p w14:paraId="7A04C9D0" w14:textId="14A9A2C7" w:rsidR="00171F1E" w:rsidRDefault="00171F1E" w:rsidP="003F4BF3">
      <w:pPr>
        <w:autoSpaceDE w:val="0"/>
        <w:autoSpaceDN w:val="0"/>
        <w:adjustRightInd w:val="0"/>
        <w:ind w:firstLine="708"/>
        <w:jc w:val="both"/>
        <w:rPr>
          <w:rFonts w:eastAsia="Arial Unicode MS" w:cs="Arial Unicode MS"/>
          <w:color w:val="000000"/>
          <w:lang w:val="es-CL" w:eastAsia="es-CL"/>
        </w:rPr>
      </w:pPr>
    </w:p>
    <w:p w14:paraId="0B8CAA7D" w14:textId="3E9A318F" w:rsidR="003F4BF3" w:rsidRDefault="003F4BF3" w:rsidP="003F4BF3">
      <w:pPr>
        <w:autoSpaceDE w:val="0"/>
        <w:autoSpaceDN w:val="0"/>
        <w:adjustRightInd w:val="0"/>
        <w:ind w:right="-270"/>
        <w:jc w:val="both"/>
        <w:rPr>
          <w:rFonts w:eastAsia="Arial Unicode MS" w:cs="Arial Unicode MS"/>
          <w:color w:val="000000"/>
          <w:lang w:val="es-CL" w:eastAsia="es-CL"/>
        </w:rPr>
      </w:pPr>
      <w:r w:rsidRPr="003F4BF3">
        <w:rPr>
          <w:rFonts w:eastAsia="Arial Unicode MS" w:cs="Arial Unicode MS"/>
          <w:color w:val="000000"/>
          <w:lang w:val="es-CL" w:eastAsia="es-CL"/>
        </w:rPr>
        <w:t>Al finalizar el curso se espera que cada participante sea capaz de:</w:t>
      </w:r>
    </w:p>
    <w:p w14:paraId="3C6C0E6B" w14:textId="77777777" w:rsidR="003A17A5" w:rsidRPr="003F4BF3" w:rsidRDefault="003A17A5" w:rsidP="003F4BF3">
      <w:pPr>
        <w:autoSpaceDE w:val="0"/>
        <w:autoSpaceDN w:val="0"/>
        <w:adjustRightInd w:val="0"/>
        <w:ind w:right="-270"/>
        <w:jc w:val="both"/>
        <w:rPr>
          <w:rFonts w:eastAsia="Arial Unicode MS" w:cs="Arial Unicode MS"/>
          <w:color w:val="000000"/>
          <w:lang w:val="es-CL" w:eastAsia="es-CL"/>
        </w:rPr>
      </w:pPr>
    </w:p>
    <w:p w14:paraId="7AE0D2BF" w14:textId="77777777" w:rsidR="003F4BF3" w:rsidRDefault="003F4BF3" w:rsidP="003F4BF3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right="-270"/>
        <w:jc w:val="both"/>
        <w:rPr>
          <w:rFonts w:ascii="Cambria" w:eastAsia="Arial Unicode MS" w:hAnsi="Cambria" w:cs="Arial Unicode MS"/>
          <w:color w:val="000000"/>
        </w:rPr>
      </w:pPr>
      <w:r w:rsidRPr="003F4BF3">
        <w:rPr>
          <w:rFonts w:ascii="Cambria" w:eastAsia="Arial Unicode MS" w:hAnsi="Cambria" w:cs="Arial Unicode MS"/>
          <w:color w:val="000000"/>
        </w:rPr>
        <w:t xml:space="preserve"> Conocer y aplicar herramientas estadísticas de descripción de datos.</w:t>
      </w:r>
    </w:p>
    <w:p w14:paraId="6E65A70D" w14:textId="77777777" w:rsidR="003F4BF3" w:rsidRDefault="003F4BF3" w:rsidP="003F4BF3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right="-270"/>
        <w:jc w:val="both"/>
        <w:rPr>
          <w:rFonts w:ascii="Cambria" w:eastAsia="Arial Unicode MS" w:hAnsi="Cambria" w:cs="Arial Unicode MS"/>
          <w:color w:val="000000"/>
        </w:rPr>
      </w:pPr>
      <w:r w:rsidRPr="003F4BF3">
        <w:rPr>
          <w:rFonts w:ascii="Cambria" w:eastAsia="Arial Unicode MS" w:hAnsi="Cambria" w:cs="Arial Unicode MS"/>
          <w:color w:val="000000"/>
        </w:rPr>
        <w:t>Identificar las herramientas econométricas de series de tiempo más apropiada</w:t>
      </w:r>
      <w:r>
        <w:rPr>
          <w:rFonts w:ascii="Cambria" w:eastAsia="Arial Unicode MS" w:hAnsi="Cambria" w:cs="Arial Unicode MS"/>
          <w:color w:val="000000"/>
        </w:rPr>
        <w:t xml:space="preserve">s </w:t>
      </w:r>
      <w:r w:rsidRPr="003F4BF3">
        <w:rPr>
          <w:rFonts w:ascii="Cambria" w:eastAsia="Arial Unicode MS" w:hAnsi="Cambria" w:cs="Arial Unicode MS"/>
          <w:color w:val="000000"/>
        </w:rPr>
        <w:t>para abordar un problema financiero.</w:t>
      </w:r>
    </w:p>
    <w:p w14:paraId="6A4234C9" w14:textId="369E2F96" w:rsidR="00CB69EF" w:rsidRPr="003F4BF3" w:rsidRDefault="003F4BF3" w:rsidP="003F4BF3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right="-270"/>
        <w:jc w:val="both"/>
        <w:rPr>
          <w:rFonts w:ascii="Cambria" w:eastAsia="Arial Unicode MS" w:hAnsi="Cambria" w:cs="Arial Unicode MS"/>
          <w:color w:val="000000"/>
        </w:rPr>
      </w:pPr>
      <w:r w:rsidRPr="003F4BF3">
        <w:rPr>
          <w:rFonts w:ascii="Cambria" w:eastAsia="Arial Unicode MS" w:hAnsi="Cambria" w:cs="Arial Unicode MS"/>
          <w:color w:val="000000"/>
        </w:rPr>
        <w:t xml:space="preserve">Utilizar con destreza un paquete econométrico, tal como </w:t>
      </w:r>
      <w:r w:rsidR="000F59CB">
        <w:rPr>
          <w:rFonts w:ascii="Cambria,Italic" w:hAnsi="Cambria,Italic" w:cs="Cambria,Italic"/>
          <w:i/>
          <w:iCs/>
          <w:lang w:eastAsia="en-US"/>
        </w:rPr>
        <w:t xml:space="preserve">STATA </w:t>
      </w:r>
      <w:r w:rsidR="000F59CB" w:rsidRPr="000F59CB">
        <w:rPr>
          <w:rFonts w:ascii="Cambria,Italic" w:hAnsi="Cambria,Italic" w:cs="Cambria,Italic"/>
          <w:lang w:eastAsia="en-US"/>
        </w:rPr>
        <w:t>y</w:t>
      </w:r>
      <w:r w:rsidR="000F59CB">
        <w:rPr>
          <w:rFonts w:ascii="Cambria,Italic" w:hAnsi="Cambria,Italic" w:cs="Cambria,Italic"/>
          <w:i/>
          <w:iCs/>
          <w:lang w:eastAsia="en-US"/>
        </w:rPr>
        <w:t xml:space="preserve"> R-Project</w:t>
      </w:r>
      <w:r w:rsidR="000F59CB">
        <w:rPr>
          <w:rFonts w:ascii="Cambria" w:hAnsi="Cambria" w:cs="Cambria"/>
          <w:lang w:eastAsia="en-US"/>
        </w:rPr>
        <w:t>.</w:t>
      </w:r>
    </w:p>
    <w:p w14:paraId="53DF96FA" w14:textId="77777777" w:rsidR="003F4BF3" w:rsidRDefault="003F4BF3" w:rsidP="003F4BF3">
      <w:pPr>
        <w:autoSpaceDE w:val="0"/>
        <w:autoSpaceDN w:val="0"/>
        <w:adjustRightInd w:val="0"/>
        <w:ind w:right="-270"/>
        <w:jc w:val="both"/>
        <w:rPr>
          <w:rFonts w:eastAsia="Arial Unicode MS" w:cs="Arial Unicode MS"/>
          <w:color w:val="000000"/>
          <w:lang w:val="es-CL" w:eastAsia="es-CL"/>
        </w:rPr>
      </w:pPr>
    </w:p>
    <w:p w14:paraId="13C24562" w14:textId="77777777" w:rsidR="00171F1E" w:rsidRPr="008F5F77" w:rsidRDefault="00171F1E" w:rsidP="00171F1E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pct5" w:color="auto" w:fill="auto"/>
        <w:ind w:right="-270"/>
        <w:jc w:val="both"/>
        <w:rPr>
          <w:b/>
          <w:lang w:val="es-CL"/>
        </w:rPr>
      </w:pPr>
      <w:r w:rsidRPr="008F5F77">
        <w:rPr>
          <w:b/>
          <w:caps/>
          <w:lang w:val="es-CL"/>
        </w:rPr>
        <w:t xml:space="preserve">MetodologIa </w:t>
      </w:r>
    </w:p>
    <w:p w14:paraId="1EEC7979" w14:textId="77777777" w:rsidR="00171F1E" w:rsidRPr="008F5F77" w:rsidRDefault="00171F1E" w:rsidP="00171F1E">
      <w:pPr>
        <w:jc w:val="both"/>
        <w:rPr>
          <w:rFonts w:cs="Tahoma"/>
          <w:lang w:val="es-CL"/>
        </w:rPr>
      </w:pPr>
    </w:p>
    <w:p w14:paraId="70FCEBA0" w14:textId="63038417" w:rsidR="00171F1E" w:rsidRDefault="00171F1E" w:rsidP="00091657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="CMBX12~f"/>
          <w:lang w:val="es-CL" w:eastAsia="es-CL"/>
        </w:rPr>
      </w:pPr>
      <w:r>
        <w:rPr>
          <w:rFonts w:cs="CMBX12~f"/>
          <w:lang w:val="es-CL" w:eastAsia="es-CL"/>
        </w:rPr>
        <w:t xml:space="preserve">El curso se llevará a cabo mediante clases expositivas </w:t>
      </w:r>
      <w:r w:rsidR="004C2DC4">
        <w:rPr>
          <w:rFonts w:cs="CMBX12~f"/>
          <w:lang w:val="es-CL" w:eastAsia="es-CL"/>
        </w:rPr>
        <w:t>y ejercicios</w:t>
      </w:r>
      <w:r w:rsidR="00EC7452">
        <w:rPr>
          <w:rFonts w:cs="CMBX12~f"/>
          <w:lang w:val="es-CL" w:eastAsia="es-CL"/>
        </w:rPr>
        <w:t xml:space="preserve"> aplicados</w:t>
      </w:r>
      <w:r>
        <w:rPr>
          <w:rFonts w:cs="CMBX12~f"/>
          <w:lang w:val="es-CL" w:eastAsia="es-CL"/>
        </w:rPr>
        <w:t xml:space="preserve">. Cada clase está diseñada para discutir un tema en específico y resolver problemas relacionados con el tema principal. Sin embargo, el tiempo </w:t>
      </w:r>
      <w:r w:rsidR="00EC7452">
        <w:rPr>
          <w:rFonts w:cs="CMBX12~f"/>
          <w:lang w:val="es-CL" w:eastAsia="es-CL"/>
        </w:rPr>
        <w:t xml:space="preserve">(en y fuera de clases) </w:t>
      </w:r>
      <w:r>
        <w:rPr>
          <w:rFonts w:cs="CMBX12~f"/>
          <w:lang w:val="es-CL" w:eastAsia="es-CL"/>
        </w:rPr>
        <w:t xml:space="preserve">que le dedique </w:t>
      </w:r>
      <w:r w:rsidR="005C5F93">
        <w:rPr>
          <w:rFonts w:cs="CMBX12~f"/>
          <w:lang w:val="es-CL" w:eastAsia="es-CL"/>
        </w:rPr>
        <w:t>cada uno</w:t>
      </w:r>
      <w:r>
        <w:rPr>
          <w:rFonts w:cs="CMBX12~f"/>
          <w:lang w:val="es-CL" w:eastAsia="es-CL"/>
        </w:rPr>
        <w:t xml:space="preserve"> a preparar y entender los conceptos </w:t>
      </w:r>
      <w:r w:rsidR="005E2699">
        <w:rPr>
          <w:rFonts w:cs="CMBX12~f"/>
          <w:lang w:val="es-CL" w:eastAsia="es-CL"/>
        </w:rPr>
        <w:t xml:space="preserve">discutidos en clase </w:t>
      </w:r>
      <w:r>
        <w:rPr>
          <w:rFonts w:cs="CMBX12~f"/>
          <w:lang w:val="es-CL" w:eastAsia="es-CL"/>
        </w:rPr>
        <w:t xml:space="preserve">es fundamental para obtener un buen resultado en el curso. </w:t>
      </w:r>
      <w:r w:rsidR="008C64F7" w:rsidRPr="008C64F7">
        <w:rPr>
          <w:rFonts w:cs="CMBX12~f"/>
          <w:lang w:val="es-CL" w:eastAsia="es-CL"/>
        </w:rPr>
        <w:t>Antes de la prueba y del examen, se realizarán</w:t>
      </w:r>
      <w:r w:rsidR="008C64F7">
        <w:rPr>
          <w:rFonts w:cs="CMBX12~f"/>
          <w:lang w:val="es-CL" w:eastAsia="es-CL"/>
        </w:rPr>
        <w:t xml:space="preserve"> </w:t>
      </w:r>
      <w:r w:rsidR="008C64F7" w:rsidRPr="008C64F7">
        <w:rPr>
          <w:rFonts w:cs="CMBX12~f"/>
          <w:lang w:val="es-CL" w:eastAsia="es-CL"/>
        </w:rPr>
        <w:t>sesiones de ayudantía. El curso requiere una formación matemática y estadística</w:t>
      </w:r>
      <w:r w:rsidR="008C64F7">
        <w:rPr>
          <w:rFonts w:cs="CMBX12~f"/>
          <w:lang w:val="es-CL" w:eastAsia="es-CL"/>
        </w:rPr>
        <w:t xml:space="preserve"> </w:t>
      </w:r>
      <w:r w:rsidR="008C64F7" w:rsidRPr="008C64F7">
        <w:rPr>
          <w:rFonts w:cs="CMBX12~f"/>
          <w:lang w:val="es-CL" w:eastAsia="es-CL"/>
        </w:rPr>
        <w:t>básica.</w:t>
      </w:r>
    </w:p>
    <w:p w14:paraId="31E83CB5" w14:textId="77777777" w:rsidR="00171F1E" w:rsidRDefault="00171F1E" w:rsidP="00171F1E">
      <w:pPr>
        <w:autoSpaceDE w:val="0"/>
        <w:autoSpaceDN w:val="0"/>
        <w:adjustRightInd w:val="0"/>
        <w:spacing w:line="276" w:lineRule="auto"/>
        <w:jc w:val="both"/>
        <w:rPr>
          <w:rFonts w:cs="CMBX12~f"/>
          <w:lang w:val="es-CL" w:eastAsia="es-CL"/>
        </w:rPr>
      </w:pPr>
    </w:p>
    <w:p w14:paraId="148D1BD2" w14:textId="5654B47D" w:rsidR="009135CB" w:rsidRDefault="009135CB" w:rsidP="00171F1E">
      <w:pPr>
        <w:autoSpaceDE w:val="0"/>
        <w:autoSpaceDN w:val="0"/>
        <w:adjustRightInd w:val="0"/>
        <w:spacing w:line="276" w:lineRule="auto"/>
        <w:jc w:val="both"/>
        <w:rPr>
          <w:rFonts w:cs="CMBX12~f"/>
          <w:lang w:val="es-CL" w:eastAsia="es-CL"/>
        </w:rPr>
      </w:pPr>
    </w:p>
    <w:p w14:paraId="4596C0F4" w14:textId="419D4E4F" w:rsidR="00930D6B" w:rsidRPr="008F5F77" w:rsidRDefault="00930D6B" w:rsidP="00930D6B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pct5" w:color="auto" w:fill="auto"/>
        <w:ind w:right="-270"/>
        <w:jc w:val="both"/>
        <w:rPr>
          <w:b/>
          <w:lang w:val="es-CL"/>
        </w:rPr>
      </w:pPr>
      <w:r>
        <w:rPr>
          <w:b/>
          <w:caps/>
          <w:lang w:val="es-CL"/>
        </w:rPr>
        <w:lastRenderedPageBreak/>
        <w:t>Evaluacion</w:t>
      </w:r>
    </w:p>
    <w:p w14:paraId="0A9D0A09" w14:textId="437527A2" w:rsidR="00930D6B" w:rsidRDefault="00930D6B" w:rsidP="00171F1E">
      <w:pPr>
        <w:autoSpaceDE w:val="0"/>
        <w:autoSpaceDN w:val="0"/>
        <w:adjustRightInd w:val="0"/>
        <w:spacing w:line="276" w:lineRule="auto"/>
        <w:jc w:val="both"/>
        <w:rPr>
          <w:rFonts w:cs="CMBX12~f"/>
          <w:lang w:val="es-CL" w:eastAsia="es-CL"/>
        </w:rPr>
      </w:pPr>
    </w:p>
    <w:p w14:paraId="347B8B62" w14:textId="79C14DF9" w:rsidR="00930D6B" w:rsidRDefault="00930D6B" w:rsidP="00930D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MBX12~f"/>
        </w:rPr>
      </w:pPr>
      <w:r w:rsidRPr="00930D6B">
        <w:rPr>
          <w:rFonts w:ascii="Cambria" w:hAnsi="Cambria" w:cs="CMBX12~f"/>
        </w:rPr>
        <w:t>1 prueba (</w:t>
      </w:r>
      <w:r w:rsidR="008D26C9">
        <w:rPr>
          <w:rFonts w:ascii="Cambria" w:hAnsi="Cambria" w:cs="CMBX12~f"/>
        </w:rPr>
        <w:t>40</w:t>
      </w:r>
      <w:r w:rsidRPr="00930D6B">
        <w:rPr>
          <w:rFonts w:ascii="Cambria" w:hAnsi="Cambria" w:cs="CMBX12~f"/>
        </w:rPr>
        <w:t>%)</w:t>
      </w:r>
    </w:p>
    <w:p w14:paraId="534FF04F" w14:textId="32D80D94" w:rsidR="00930D6B" w:rsidRPr="00091657" w:rsidRDefault="00930D6B" w:rsidP="0009165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MBX12~f"/>
        </w:rPr>
      </w:pPr>
      <w:r w:rsidRPr="00930D6B">
        <w:rPr>
          <w:rFonts w:ascii="Cambria" w:hAnsi="Cambria" w:cs="CMBX12~f"/>
        </w:rPr>
        <w:t>1 trabajo grupal (</w:t>
      </w:r>
      <w:r w:rsidR="000E30A9">
        <w:rPr>
          <w:rFonts w:ascii="Cambria" w:hAnsi="Cambria" w:cs="CMBX12~f"/>
        </w:rPr>
        <w:t>3</w:t>
      </w:r>
      <w:r w:rsidR="008D26C9">
        <w:rPr>
          <w:rFonts w:ascii="Cambria" w:hAnsi="Cambria" w:cs="CMBX12~f"/>
        </w:rPr>
        <w:t>0</w:t>
      </w:r>
      <w:r w:rsidRPr="00930D6B">
        <w:rPr>
          <w:rFonts w:ascii="Cambria" w:hAnsi="Cambria" w:cs="CMBX12~f"/>
        </w:rPr>
        <w:t>%)</w:t>
      </w:r>
    </w:p>
    <w:p w14:paraId="4E43A176" w14:textId="159758CE" w:rsidR="00930D6B" w:rsidRPr="00930D6B" w:rsidRDefault="00930D6B" w:rsidP="00930D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MBX12~f"/>
        </w:rPr>
      </w:pPr>
      <w:r w:rsidRPr="00930D6B">
        <w:rPr>
          <w:rFonts w:ascii="Cambria" w:hAnsi="Cambria" w:cs="CMBX12~f"/>
        </w:rPr>
        <w:t>1 examen (</w:t>
      </w:r>
      <w:r w:rsidR="000E30A9">
        <w:rPr>
          <w:rFonts w:ascii="Cambria" w:hAnsi="Cambria" w:cs="CMBX12~f"/>
        </w:rPr>
        <w:t>3</w:t>
      </w:r>
      <w:r w:rsidRPr="00930D6B">
        <w:rPr>
          <w:rFonts w:ascii="Cambria" w:hAnsi="Cambria" w:cs="CMBX12~f"/>
        </w:rPr>
        <w:t>0%).</w:t>
      </w:r>
    </w:p>
    <w:p w14:paraId="1395FB85" w14:textId="77777777" w:rsidR="00930D6B" w:rsidRPr="00930D6B" w:rsidRDefault="00930D6B" w:rsidP="00930D6B">
      <w:pPr>
        <w:autoSpaceDE w:val="0"/>
        <w:autoSpaceDN w:val="0"/>
        <w:adjustRightInd w:val="0"/>
        <w:spacing w:line="276" w:lineRule="auto"/>
        <w:jc w:val="both"/>
        <w:rPr>
          <w:rFonts w:cs="CMBX12~f"/>
          <w:lang w:val="es-CL" w:eastAsia="es-CL"/>
        </w:rPr>
      </w:pPr>
      <w:r w:rsidRPr="00930D6B">
        <w:rPr>
          <w:rFonts w:cs="CMBX12~f"/>
          <w:lang w:val="es-CL" w:eastAsia="es-CL"/>
        </w:rPr>
        <w:t>Importante:</w:t>
      </w:r>
    </w:p>
    <w:p w14:paraId="7BDED403" w14:textId="529E9737" w:rsidR="00930D6B" w:rsidRPr="00930D6B" w:rsidRDefault="00930D6B" w:rsidP="00930D6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MBX12~f"/>
        </w:rPr>
      </w:pPr>
      <w:r w:rsidRPr="00930D6B">
        <w:rPr>
          <w:rFonts w:ascii="Cambria" w:hAnsi="Cambria" w:cs="CMBX12~f"/>
        </w:rPr>
        <w:t>No se elimina ninguna nota.</w:t>
      </w:r>
    </w:p>
    <w:p w14:paraId="5C3524A2" w14:textId="7D2A918E" w:rsidR="00930D6B" w:rsidRPr="00930D6B" w:rsidRDefault="00930D6B" w:rsidP="00930D6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MBX12~f"/>
        </w:rPr>
      </w:pPr>
      <w:r w:rsidRPr="00930D6B">
        <w:rPr>
          <w:rFonts w:ascii="Cambria" w:hAnsi="Cambria" w:cs="CMBX12~f"/>
        </w:rPr>
        <w:t>A fin de facilitar la corrección, las guías y el trabajo se deben realizar en grupos de 4-5 alumnos. No se aceptarán entregas individuales.</w:t>
      </w:r>
    </w:p>
    <w:p w14:paraId="007E4746" w14:textId="30F70960" w:rsidR="00930D6B" w:rsidRDefault="00930D6B" w:rsidP="00930D6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MBX12~f"/>
        </w:rPr>
      </w:pPr>
      <w:r w:rsidRPr="00930D6B">
        <w:rPr>
          <w:rFonts w:ascii="Cambria" w:hAnsi="Cambria" w:cs="CMBX12~f"/>
        </w:rPr>
        <w:t>Se recuerda que, por reglamento, el alumno debe contar con una asistencia de, al menos, un 75%.</w:t>
      </w:r>
    </w:p>
    <w:p w14:paraId="102F7295" w14:textId="77777777" w:rsidR="00091657" w:rsidRPr="00091657" w:rsidRDefault="00091657" w:rsidP="00091657">
      <w:pPr>
        <w:autoSpaceDE w:val="0"/>
        <w:autoSpaceDN w:val="0"/>
        <w:adjustRightInd w:val="0"/>
        <w:spacing w:line="276" w:lineRule="auto"/>
        <w:jc w:val="both"/>
        <w:rPr>
          <w:rFonts w:cs="CMBX12~f"/>
        </w:rPr>
      </w:pPr>
    </w:p>
    <w:p w14:paraId="682356AC" w14:textId="10553C4D" w:rsidR="00981C45" w:rsidRPr="008F5F77" w:rsidRDefault="00091657" w:rsidP="00981C4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pct5" w:color="auto" w:fill="auto"/>
        <w:ind w:right="-270"/>
        <w:jc w:val="both"/>
        <w:rPr>
          <w:b/>
          <w:lang w:val="es-CL"/>
        </w:rPr>
      </w:pPr>
      <w:r>
        <w:rPr>
          <w:b/>
          <w:lang w:val="es-CL"/>
        </w:rPr>
        <w:t>NORMAS PARA EL BUEN FUNCIONAMIENTO DEL CURSO</w:t>
      </w:r>
    </w:p>
    <w:p w14:paraId="2EC0F986" w14:textId="77777777" w:rsidR="00981C45" w:rsidRPr="008F5F77" w:rsidRDefault="00981C45" w:rsidP="00981C45">
      <w:pPr>
        <w:jc w:val="both"/>
        <w:rPr>
          <w:rFonts w:cs="Tahoma"/>
          <w:lang w:val="es-CL"/>
        </w:rPr>
      </w:pPr>
    </w:p>
    <w:p w14:paraId="091EDB30" w14:textId="3D8ECD3C" w:rsidR="00091657" w:rsidRPr="00091657" w:rsidRDefault="00091657" w:rsidP="00091657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mbria" w:hAnsi="Cambria" w:cs="Cambria"/>
          <w:lang w:eastAsia="en-US"/>
        </w:rPr>
      </w:pPr>
      <w:r w:rsidRPr="00091657">
        <w:rPr>
          <w:rFonts w:ascii="Cambria" w:hAnsi="Cambria" w:cs="Cambria"/>
          <w:lang w:eastAsia="en-US"/>
        </w:rPr>
        <w:t>Todos los participantes han de contribuir al esfuerzo del grupo. Con lo que se espera que cada uno contribuya con sus experiencias y conocimiento y busque la forma de construir tanto sobre la discusión de los profesores como sobre las aportaciones de sus compañeros.</w:t>
      </w:r>
    </w:p>
    <w:p w14:paraId="3E5B04F4" w14:textId="77777777" w:rsidR="00091657" w:rsidRDefault="00091657" w:rsidP="00091657">
      <w:pPr>
        <w:autoSpaceDE w:val="0"/>
        <w:autoSpaceDN w:val="0"/>
        <w:adjustRightInd w:val="0"/>
        <w:jc w:val="both"/>
        <w:rPr>
          <w:rFonts w:eastAsiaTheme="minorHAnsi" w:cs="Cambria"/>
          <w:lang w:val="es-CL" w:eastAsia="en-US"/>
        </w:rPr>
      </w:pPr>
    </w:p>
    <w:p w14:paraId="3D4124D3" w14:textId="485051A9" w:rsidR="00171F1E" w:rsidRPr="00091657" w:rsidRDefault="00091657" w:rsidP="00091657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mbria" w:hAnsi="Cambria" w:cs="CMBX12~f"/>
        </w:rPr>
      </w:pPr>
      <w:r w:rsidRPr="00091657">
        <w:rPr>
          <w:rFonts w:ascii="Cambria" w:hAnsi="Cambria" w:cs="Cambria"/>
          <w:lang w:eastAsia="en-US"/>
        </w:rPr>
        <w:t>Cada participante debe adoptar una actitud positiva y respetuosa durante las clases, presentaciones y cuando trabaje con otros miembros de su equipo. Además, llegar a clase a tiempo y preparado para cumplir con los deberes y fechas establecidos a lo largo del curso.</w:t>
      </w:r>
      <w:r w:rsidR="001872C9" w:rsidRPr="00091657">
        <w:rPr>
          <w:rFonts w:ascii="Cambria" w:hAnsi="Cambria" w:cs="CMBX12~f"/>
        </w:rPr>
        <w:t xml:space="preserve"> </w:t>
      </w:r>
    </w:p>
    <w:p w14:paraId="4A6DE62A" w14:textId="77777777" w:rsidR="00091657" w:rsidRPr="00091657" w:rsidRDefault="00091657" w:rsidP="00091657">
      <w:pPr>
        <w:autoSpaceDE w:val="0"/>
        <w:autoSpaceDN w:val="0"/>
        <w:adjustRightInd w:val="0"/>
        <w:rPr>
          <w:rFonts w:eastAsiaTheme="minorHAnsi" w:cs="Cambria"/>
          <w:lang w:val="es-CL" w:eastAsia="en-US"/>
        </w:rPr>
      </w:pPr>
    </w:p>
    <w:p w14:paraId="072E9869" w14:textId="77777777" w:rsidR="00171F1E" w:rsidRPr="008F5F77" w:rsidRDefault="00171F1E" w:rsidP="00171F1E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pct5" w:color="auto" w:fill="auto"/>
        <w:ind w:right="-270"/>
        <w:jc w:val="both"/>
        <w:rPr>
          <w:b/>
          <w:lang w:val="es-CL"/>
        </w:rPr>
      </w:pPr>
      <w:r w:rsidRPr="008F5F77">
        <w:rPr>
          <w:b/>
          <w:caps/>
          <w:lang w:val="es-CL"/>
        </w:rPr>
        <w:t>Bibliografia</w:t>
      </w:r>
    </w:p>
    <w:p w14:paraId="59DBDC62" w14:textId="690B1EDF" w:rsidR="00171F1E" w:rsidRDefault="00171F1E" w:rsidP="00171F1E">
      <w:pPr>
        <w:tabs>
          <w:tab w:val="left" w:pos="-1418"/>
          <w:tab w:val="left" w:pos="-720"/>
        </w:tabs>
        <w:suppressAutoHyphens/>
        <w:spacing w:line="287" w:lineRule="auto"/>
        <w:jc w:val="both"/>
        <w:rPr>
          <w:rFonts w:cs="CMBX12~f"/>
          <w:b/>
          <w:lang w:val="es-CL" w:eastAsia="es-CL"/>
        </w:rPr>
      </w:pPr>
    </w:p>
    <w:p w14:paraId="1468205D" w14:textId="58D538A2" w:rsidR="000D66E3" w:rsidRDefault="000D66E3" w:rsidP="000D66E3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lang w:val="es-CL" w:eastAsia="en-US"/>
        </w:rPr>
      </w:pPr>
      <w:r>
        <w:rPr>
          <w:rFonts w:ascii="Cambria,Bold" w:eastAsiaTheme="minorHAnsi" w:hAnsi="Cambria,Bold" w:cs="Cambria,Bold"/>
          <w:b/>
          <w:bCs/>
          <w:lang w:val="es-CL" w:eastAsia="en-US"/>
        </w:rPr>
        <w:t>Esencial</w:t>
      </w:r>
    </w:p>
    <w:p w14:paraId="06EA83EF" w14:textId="77777777" w:rsidR="00A721AE" w:rsidRDefault="00A721AE" w:rsidP="000D66E3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lang w:val="es-CL" w:eastAsia="en-US"/>
        </w:rPr>
      </w:pPr>
    </w:p>
    <w:p w14:paraId="2FBB7777" w14:textId="3E8623D9" w:rsidR="000D66E3" w:rsidRPr="000D66E3" w:rsidRDefault="000D66E3" w:rsidP="00ED3076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Cambria"/>
          <w:lang w:eastAsia="en-US"/>
        </w:rPr>
      </w:pPr>
      <w:r w:rsidRPr="000E30A9">
        <w:rPr>
          <w:rFonts w:ascii="Cambria" w:hAnsi="Cambria" w:cs="Cambria"/>
          <w:lang w:val="en-US" w:eastAsia="en-US"/>
        </w:rPr>
        <w:t xml:space="preserve">Brooks, C. (2014). </w:t>
      </w:r>
      <w:r w:rsidRPr="000E30A9">
        <w:rPr>
          <w:rFonts w:ascii="Cambria" w:hAnsi="Cambria" w:cs="Cambria,Italic"/>
          <w:i/>
          <w:iCs/>
          <w:lang w:val="en-US" w:eastAsia="en-US"/>
        </w:rPr>
        <w:t>Introductory Econometrics for Finance</w:t>
      </w:r>
      <w:r w:rsidRPr="000E30A9">
        <w:rPr>
          <w:rFonts w:ascii="Cambria" w:hAnsi="Cambria" w:cs="Cambria"/>
          <w:lang w:val="en-US" w:eastAsia="en-US"/>
        </w:rPr>
        <w:t xml:space="preserve">. </w:t>
      </w:r>
      <w:r w:rsidRPr="000D66E3">
        <w:rPr>
          <w:rFonts w:ascii="Cambria" w:hAnsi="Cambria" w:cs="Cambria"/>
          <w:lang w:eastAsia="en-US"/>
        </w:rPr>
        <w:t xml:space="preserve">Tercera edición. Cambridge </w:t>
      </w:r>
      <w:proofErr w:type="spellStart"/>
      <w:r w:rsidRPr="000D66E3">
        <w:rPr>
          <w:rFonts w:ascii="Cambria" w:hAnsi="Cambria" w:cs="Cambria"/>
          <w:lang w:eastAsia="en-US"/>
        </w:rPr>
        <w:t>University</w:t>
      </w:r>
      <w:proofErr w:type="spellEnd"/>
      <w:r w:rsidRPr="000D66E3">
        <w:rPr>
          <w:rFonts w:ascii="Cambria" w:hAnsi="Cambria" w:cs="Cambria"/>
          <w:lang w:eastAsia="en-US"/>
        </w:rPr>
        <w:t xml:space="preserve"> </w:t>
      </w:r>
      <w:proofErr w:type="spellStart"/>
      <w:r w:rsidRPr="000D66E3">
        <w:rPr>
          <w:rFonts w:ascii="Cambria" w:hAnsi="Cambria" w:cs="Cambria"/>
          <w:lang w:eastAsia="en-US"/>
        </w:rPr>
        <w:t>Press</w:t>
      </w:r>
      <w:proofErr w:type="spellEnd"/>
      <w:r w:rsidRPr="000D66E3">
        <w:rPr>
          <w:rFonts w:ascii="Cambria" w:hAnsi="Cambria" w:cs="Cambria"/>
          <w:lang w:eastAsia="en-US"/>
        </w:rPr>
        <w:t>.</w:t>
      </w:r>
    </w:p>
    <w:p w14:paraId="58A2C8E2" w14:textId="65B6CDB4" w:rsidR="000D66E3" w:rsidRPr="000D66E3" w:rsidRDefault="000D66E3" w:rsidP="00ED3076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Cambria,Italic"/>
          <w:i/>
          <w:iCs/>
          <w:lang w:eastAsia="en-US"/>
        </w:rPr>
      </w:pPr>
      <w:proofErr w:type="spellStart"/>
      <w:r w:rsidRPr="000E30A9">
        <w:rPr>
          <w:rFonts w:ascii="Cambria" w:hAnsi="Cambria" w:cs="Cambria"/>
          <w:lang w:val="en-US" w:eastAsia="en-US"/>
        </w:rPr>
        <w:t>Fabozzi</w:t>
      </w:r>
      <w:proofErr w:type="spellEnd"/>
      <w:r w:rsidRPr="000E30A9">
        <w:rPr>
          <w:rFonts w:ascii="Cambria" w:hAnsi="Cambria" w:cs="Cambria"/>
          <w:lang w:val="en-US" w:eastAsia="en-US"/>
        </w:rPr>
        <w:t xml:space="preserve">, F, S. Focardi, S. </w:t>
      </w:r>
      <w:proofErr w:type="spellStart"/>
      <w:r w:rsidRPr="000E30A9">
        <w:rPr>
          <w:rFonts w:ascii="Cambria" w:hAnsi="Cambria" w:cs="Cambria"/>
          <w:lang w:val="en-US" w:eastAsia="en-US"/>
        </w:rPr>
        <w:t>Rachev</w:t>
      </w:r>
      <w:proofErr w:type="spellEnd"/>
      <w:r w:rsidRPr="000E30A9">
        <w:rPr>
          <w:rFonts w:ascii="Cambria" w:hAnsi="Cambria" w:cs="Cambria"/>
          <w:lang w:val="en-US" w:eastAsia="en-US"/>
        </w:rPr>
        <w:t xml:space="preserve"> &amp; B. </w:t>
      </w:r>
      <w:proofErr w:type="spellStart"/>
      <w:r w:rsidRPr="000E30A9">
        <w:rPr>
          <w:rFonts w:ascii="Cambria" w:hAnsi="Cambria" w:cs="Cambria"/>
          <w:lang w:val="en-US" w:eastAsia="en-US"/>
        </w:rPr>
        <w:t>Arshanapalli</w:t>
      </w:r>
      <w:proofErr w:type="spellEnd"/>
      <w:r w:rsidRPr="000E30A9">
        <w:rPr>
          <w:rFonts w:ascii="Cambria" w:hAnsi="Cambria" w:cs="Cambria"/>
          <w:lang w:val="en-US" w:eastAsia="en-US"/>
        </w:rPr>
        <w:t xml:space="preserve"> (2014). </w:t>
      </w:r>
      <w:r w:rsidRPr="000E30A9">
        <w:rPr>
          <w:rFonts w:ascii="Cambria" w:hAnsi="Cambria" w:cs="Cambria,Italic"/>
          <w:i/>
          <w:iCs/>
          <w:lang w:val="en-US" w:eastAsia="en-US"/>
        </w:rPr>
        <w:t>The Basics of Financial Econometrics: Tools, Concepts and Asset Management Applications</w:t>
      </w:r>
      <w:r w:rsidRPr="000E30A9">
        <w:rPr>
          <w:rFonts w:ascii="Cambria" w:hAnsi="Cambria" w:cs="Cambria"/>
          <w:lang w:val="en-US" w:eastAsia="en-US"/>
        </w:rPr>
        <w:t xml:space="preserve">. </w:t>
      </w:r>
      <w:r w:rsidRPr="000D66E3">
        <w:rPr>
          <w:rFonts w:ascii="Cambria" w:hAnsi="Cambria" w:cs="Cambria"/>
          <w:lang w:eastAsia="en-US"/>
        </w:rPr>
        <w:t>Wiley.</w:t>
      </w:r>
    </w:p>
    <w:p w14:paraId="6931C20E" w14:textId="69E2A829" w:rsidR="000D66E3" w:rsidRPr="000D66E3" w:rsidRDefault="000D66E3" w:rsidP="00ED3076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Cambria"/>
          <w:lang w:eastAsia="en-US"/>
        </w:rPr>
      </w:pPr>
      <w:r w:rsidRPr="000E30A9">
        <w:rPr>
          <w:rFonts w:ascii="Cambria" w:hAnsi="Cambria" w:cs="Cambria"/>
          <w:lang w:val="en-US" w:eastAsia="en-US"/>
        </w:rPr>
        <w:t xml:space="preserve">González-Rivera, G (2012). </w:t>
      </w:r>
      <w:r w:rsidRPr="000E30A9">
        <w:rPr>
          <w:rFonts w:ascii="Cambria" w:hAnsi="Cambria" w:cs="Cambria,Italic"/>
          <w:i/>
          <w:iCs/>
          <w:lang w:val="en-US" w:eastAsia="en-US"/>
        </w:rPr>
        <w:t>Forecasting for Economics and Business</w:t>
      </w:r>
      <w:r w:rsidRPr="000E30A9">
        <w:rPr>
          <w:rFonts w:ascii="Cambria" w:hAnsi="Cambria" w:cs="Cambria"/>
          <w:lang w:val="en-US" w:eastAsia="en-US"/>
        </w:rPr>
        <w:t xml:space="preserve">. </w:t>
      </w:r>
      <w:r w:rsidRPr="000D66E3">
        <w:rPr>
          <w:rFonts w:ascii="Cambria" w:hAnsi="Cambria" w:cs="Cambria"/>
          <w:lang w:eastAsia="en-US"/>
        </w:rPr>
        <w:t>Primera edición. Routledge.</w:t>
      </w:r>
    </w:p>
    <w:p w14:paraId="3D116C86" w14:textId="1948AEEE" w:rsidR="000D66E3" w:rsidRPr="000D66E3" w:rsidRDefault="000D66E3" w:rsidP="00ED3076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Cambria"/>
          <w:lang w:eastAsia="en-US"/>
        </w:rPr>
      </w:pPr>
      <w:r w:rsidRPr="000E30A9">
        <w:rPr>
          <w:rFonts w:ascii="Cambria" w:hAnsi="Cambria" w:cs="Cambria"/>
          <w:lang w:val="en-US" w:eastAsia="en-US"/>
        </w:rPr>
        <w:t xml:space="preserve">Hanke, J. y D. Wichern (2010). </w:t>
      </w:r>
      <w:r w:rsidRPr="000D66E3">
        <w:rPr>
          <w:rFonts w:ascii="Cambria" w:hAnsi="Cambria" w:cs="Cambria,Italic"/>
          <w:i/>
          <w:iCs/>
          <w:lang w:eastAsia="en-US"/>
        </w:rPr>
        <w:t>Pronósticos en los negocios</w:t>
      </w:r>
      <w:r w:rsidRPr="000D66E3">
        <w:rPr>
          <w:rFonts w:ascii="Cambria" w:hAnsi="Cambria" w:cs="Cambria"/>
          <w:lang w:eastAsia="en-US"/>
        </w:rPr>
        <w:t>. Novena edición. Pearson.</w:t>
      </w:r>
    </w:p>
    <w:p w14:paraId="3D1FBEA0" w14:textId="0399449A" w:rsidR="000D66E3" w:rsidRPr="000D66E3" w:rsidRDefault="000D66E3" w:rsidP="00ED3076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Cambria,Italic"/>
          <w:i/>
          <w:iCs/>
          <w:lang w:eastAsia="en-US"/>
        </w:rPr>
      </w:pPr>
      <w:r w:rsidRPr="000E30A9">
        <w:rPr>
          <w:rFonts w:ascii="Cambria" w:hAnsi="Cambria" w:cs="Cambria"/>
          <w:lang w:val="en-US" w:eastAsia="en-US"/>
        </w:rPr>
        <w:t xml:space="preserve">Newbold, P., W. Carlson, </w:t>
      </w:r>
      <w:r w:rsidR="00B42F85" w:rsidRPr="000E30A9">
        <w:rPr>
          <w:rFonts w:ascii="Cambria" w:hAnsi="Cambria" w:cs="Cambria"/>
          <w:lang w:val="en-US" w:eastAsia="en-US"/>
        </w:rPr>
        <w:t>&amp;</w:t>
      </w:r>
      <w:r w:rsidRPr="000E30A9">
        <w:rPr>
          <w:rFonts w:ascii="Cambria" w:hAnsi="Cambria" w:cs="Cambria"/>
          <w:lang w:val="en-US" w:eastAsia="en-US"/>
        </w:rPr>
        <w:t xml:space="preserve"> B. Thorne (2013). </w:t>
      </w:r>
      <w:r w:rsidRPr="000D66E3">
        <w:rPr>
          <w:rFonts w:ascii="Cambria" w:hAnsi="Cambria" w:cs="Cambria,Italic"/>
          <w:i/>
          <w:iCs/>
          <w:lang w:eastAsia="en-US"/>
        </w:rPr>
        <w:t>Estadística para administración y economía</w:t>
      </w:r>
      <w:r w:rsidRPr="000D66E3">
        <w:rPr>
          <w:rFonts w:ascii="Cambria" w:hAnsi="Cambria" w:cs="Cambria"/>
          <w:lang w:eastAsia="en-US"/>
        </w:rPr>
        <w:t>. Octava edición. Pearson.</w:t>
      </w:r>
    </w:p>
    <w:p w14:paraId="6AAC3650" w14:textId="6427496D" w:rsidR="000D66E3" w:rsidRPr="000D66E3" w:rsidRDefault="000D66E3" w:rsidP="00ED3076">
      <w:pPr>
        <w:pStyle w:val="Prrafodelista"/>
        <w:numPr>
          <w:ilvl w:val="0"/>
          <w:numId w:val="10"/>
        </w:numPr>
        <w:tabs>
          <w:tab w:val="left" w:pos="-1418"/>
          <w:tab w:val="left" w:pos="-720"/>
        </w:tabs>
        <w:suppressAutoHyphens/>
        <w:spacing w:line="287" w:lineRule="auto"/>
        <w:jc w:val="both"/>
        <w:rPr>
          <w:rFonts w:ascii="Cambria" w:hAnsi="Cambria" w:cs="CMBX12~f"/>
          <w:b/>
        </w:rPr>
      </w:pPr>
      <w:r w:rsidRPr="000D66E3">
        <w:rPr>
          <w:rFonts w:ascii="Cambria" w:hAnsi="Cambria" w:cs="Cambria"/>
          <w:lang w:eastAsia="en-US"/>
        </w:rPr>
        <w:t xml:space="preserve">Novales, A. (1993). </w:t>
      </w:r>
      <w:r w:rsidRPr="000D66E3">
        <w:rPr>
          <w:rFonts w:ascii="Cambria" w:hAnsi="Cambria" w:cs="Cambria,Italic"/>
          <w:i/>
          <w:iCs/>
          <w:lang w:eastAsia="en-US"/>
        </w:rPr>
        <w:t>Econometría</w:t>
      </w:r>
      <w:r w:rsidRPr="000D66E3">
        <w:rPr>
          <w:rFonts w:ascii="Cambria" w:hAnsi="Cambria" w:cs="Cambria"/>
          <w:lang w:eastAsia="en-US"/>
        </w:rPr>
        <w:t>. Segunda edición. McGraw-Hill.</w:t>
      </w:r>
    </w:p>
    <w:p w14:paraId="2B7DE7F4" w14:textId="7E67B737" w:rsidR="000D66E3" w:rsidRPr="000D66E3" w:rsidRDefault="000D66E3" w:rsidP="00ED3076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,Italic" w:hAnsi="Cambria,Italic" w:cs="Cambria,Italic"/>
          <w:i/>
          <w:iCs/>
          <w:lang w:eastAsia="en-US"/>
        </w:rPr>
      </w:pPr>
      <w:r w:rsidRPr="000E30A9">
        <w:rPr>
          <w:rFonts w:ascii="Cambria" w:hAnsi="Cambria" w:cs="Cambria"/>
          <w:lang w:val="en-US" w:eastAsia="en-US"/>
        </w:rPr>
        <w:t xml:space="preserve">Walpole. R., R. Myers, S. Myers, </w:t>
      </w:r>
      <w:r w:rsidR="00B42F85" w:rsidRPr="000E30A9">
        <w:rPr>
          <w:rFonts w:ascii="Cambria" w:hAnsi="Cambria" w:cs="Cambria"/>
          <w:lang w:val="en-US" w:eastAsia="en-US"/>
        </w:rPr>
        <w:t>&amp;</w:t>
      </w:r>
      <w:r w:rsidR="00DF2D11" w:rsidRPr="000E30A9">
        <w:rPr>
          <w:rFonts w:ascii="Cambria" w:hAnsi="Cambria" w:cs="Cambria"/>
          <w:lang w:val="en-US" w:eastAsia="en-US"/>
        </w:rPr>
        <w:t xml:space="preserve"> </w:t>
      </w:r>
      <w:r w:rsidR="009756E3" w:rsidRPr="000E30A9">
        <w:rPr>
          <w:rFonts w:ascii="Cambria" w:hAnsi="Cambria" w:cs="Cambria"/>
          <w:lang w:val="en-US" w:eastAsia="en-US"/>
        </w:rPr>
        <w:t xml:space="preserve">K. </w:t>
      </w:r>
      <w:r w:rsidRPr="000E30A9">
        <w:rPr>
          <w:rFonts w:ascii="Cambria" w:hAnsi="Cambria" w:cs="Cambria"/>
          <w:lang w:val="en-US" w:eastAsia="en-US"/>
        </w:rPr>
        <w:t>Ye</w:t>
      </w:r>
      <w:r w:rsidR="00DB2401" w:rsidRPr="000E30A9">
        <w:rPr>
          <w:rFonts w:ascii="Cambria" w:hAnsi="Cambria" w:cs="Cambria"/>
          <w:lang w:val="en-US" w:eastAsia="en-US"/>
        </w:rPr>
        <w:t xml:space="preserve"> </w:t>
      </w:r>
      <w:r w:rsidRPr="000E30A9">
        <w:rPr>
          <w:rFonts w:ascii="Cambria" w:hAnsi="Cambria" w:cs="Cambria"/>
          <w:lang w:val="en-US" w:eastAsia="en-US"/>
        </w:rPr>
        <w:t xml:space="preserve">(2012). </w:t>
      </w:r>
      <w:r w:rsidRPr="000D66E3">
        <w:rPr>
          <w:rFonts w:ascii="Cambria,Italic" w:hAnsi="Cambria,Italic" w:cs="Cambria,Italic"/>
          <w:i/>
          <w:iCs/>
          <w:lang w:eastAsia="en-US"/>
        </w:rPr>
        <w:t>Probabilidad y estadísticas para</w:t>
      </w:r>
      <w:r>
        <w:rPr>
          <w:rFonts w:ascii="Cambria,Italic" w:hAnsi="Cambria,Italic" w:cs="Cambria,Italic"/>
          <w:i/>
          <w:iCs/>
          <w:lang w:eastAsia="en-US"/>
        </w:rPr>
        <w:t xml:space="preserve"> </w:t>
      </w:r>
      <w:r w:rsidRPr="000D66E3">
        <w:rPr>
          <w:rFonts w:ascii="Cambria,Italic" w:hAnsi="Cambria,Italic" w:cs="Cambria,Italic"/>
          <w:i/>
          <w:iCs/>
          <w:lang w:eastAsia="en-US"/>
        </w:rPr>
        <w:t>ingeniería y ciencia</w:t>
      </w:r>
      <w:r w:rsidRPr="000D66E3">
        <w:rPr>
          <w:rFonts w:ascii="Cambria" w:hAnsi="Cambria" w:cs="Cambria"/>
          <w:lang w:eastAsia="en-US"/>
        </w:rPr>
        <w:t>s. Novena edición. Pearson.</w:t>
      </w:r>
    </w:p>
    <w:p w14:paraId="428214E2" w14:textId="098DF4AF" w:rsidR="000D66E3" w:rsidRPr="000D66E3" w:rsidRDefault="000D66E3" w:rsidP="00ED3076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Cambria"/>
          <w:lang w:eastAsia="en-US"/>
        </w:rPr>
      </w:pPr>
      <w:proofErr w:type="spellStart"/>
      <w:r w:rsidRPr="000D66E3">
        <w:rPr>
          <w:rFonts w:ascii="Cambria" w:hAnsi="Cambria" w:cs="Cambria"/>
          <w:lang w:eastAsia="en-US"/>
        </w:rPr>
        <w:t>Wooldridge</w:t>
      </w:r>
      <w:proofErr w:type="spellEnd"/>
      <w:r w:rsidRPr="000D66E3">
        <w:rPr>
          <w:rFonts w:ascii="Cambria" w:hAnsi="Cambria" w:cs="Cambria"/>
          <w:lang w:eastAsia="en-US"/>
        </w:rPr>
        <w:t xml:space="preserve">, J. (2015). </w:t>
      </w:r>
      <w:r w:rsidRPr="000D66E3">
        <w:rPr>
          <w:rFonts w:ascii="Cambria,Italic" w:hAnsi="Cambria,Italic" w:cs="Cambria,Italic"/>
          <w:i/>
          <w:iCs/>
          <w:lang w:eastAsia="en-US"/>
        </w:rPr>
        <w:t>Introducción a la Econometría</w:t>
      </w:r>
      <w:r w:rsidRPr="000D66E3">
        <w:rPr>
          <w:rFonts w:ascii="Cambria" w:hAnsi="Cambria" w:cs="Cambria"/>
          <w:lang w:eastAsia="en-US"/>
        </w:rPr>
        <w:t>. Quinta edición. Cengage</w:t>
      </w:r>
      <w:r>
        <w:rPr>
          <w:rFonts w:ascii="Cambria" w:hAnsi="Cambria" w:cs="Cambria"/>
          <w:lang w:eastAsia="en-US"/>
        </w:rPr>
        <w:t xml:space="preserve"> </w:t>
      </w:r>
      <w:proofErr w:type="spellStart"/>
      <w:r w:rsidRPr="000D66E3">
        <w:rPr>
          <w:rFonts w:ascii="Cambria" w:hAnsi="Cambria" w:cs="Cambria"/>
          <w:lang w:eastAsia="en-US"/>
        </w:rPr>
        <w:t>Learning</w:t>
      </w:r>
      <w:proofErr w:type="spellEnd"/>
      <w:r w:rsidRPr="000D66E3">
        <w:rPr>
          <w:rFonts w:ascii="Cambria" w:hAnsi="Cambria" w:cs="Cambria"/>
          <w:lang w:eastAsia="en-US"/>
        </w:rPr>
        <w:t>.</w:t>
      </w:r>
    </w:p>
    <w:p w14:paraId="232A1580" w14:textId="2087A66B" w:rsidR="000D66E3" w:rsidRDefault="000D66E3" w:rsidP="000D66E3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lang w:eastAsia="en-US"/>
        </w:rPr>
      </w:pPr>
    </w:p>
    <w:p w14:paraId="136803F6" w14:textId="57F79090" w:rsidR="000D66E3" w:rsidRDefault="000D66E3" w:rsidP="000D66E3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lang w:eastAsia="en-US"/>
        </w:rPr>
      </w:pPr>
      <w:r w:rsidRPr="000D66E3">
        <w:rPr>
          <w:rFonts w:ascii="Cambria,Bold" w:eastAsiaTheme="minorHAnsi" w:hAnsi="Cambria,Bold" w:cs="Cambria,Bold"/>
          <w:b/>
          <w:bCs/>
          <w:lang w:eastAsia="en-US"/>
        </w:rPr>
        <w:lastRenderedPageBreak/>
        <w:t>Avanzada</w:t>
      </w:r>
    </w:p>
    <w:p w14:paraId="4F71B90E" w14:textId="77777777" w:rsidR="00A721AE" w:rsidRPr="000D66E3" w:rsidRDefault="00A721AE" w:rsidP="000D66E3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lang w:eastAsia="en-US"/>
        </w:rPr>
      </w:pPr>
    </w:p>
    <w:p w14:paraId="1CB78C66" w14:textId="583ED97E" w:rsidR="000D66E3" w:rsidRPr="000E30A9" w:rsidRDefault="000D66E3" w:rsidP="000D66E3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mbria" w:hAnsi="Cambria" w:cs="Cambria"/>
          <w:lang w:val="en-US" w:eastAsia="en-US"/>
        </w:rPr>
      </w:pPr>
      <w:r w:rsidRPr="000E30A9">
        <w:rPr>
          <w:rFonts w:ascii="Cambria" w:hAnsi="Cambria" w:cs="Cambria"/>
          <w:lang w:val="en-US" w:eastAsia="en-US"/>
        </w:rPr>
        <w:t xml:space="preserve">Enders, W. (2015). </w:t>
      </w:r>
      <w:r w:rsidRPr="000E30A9">
        <w:rPr>
          <w:rFonts w:ascii="Cambria,Italic" w:hAnsi="Cambria,Italic" w:cs="Cambria,Italic"/>
          <w:i/>
          <w:iCs/>
          <w:lang w:val="en-US" w:eastAsia="en-US"/>
        </w:rPr>
        <w:t xml:space="preserve">Applied Econometric Times Series. </w:t>
      </w:r>
      <w:proofErr w:type="spellStart"/>
      <w:r w:rsidRPr="000E30A9">
        <w:rPr>
          <w:rFonts w:ascii="Cambria" w:hAnsi="Cambria" w:cs="Cambria"/>
          <w:lang w:val="en-US" w:eastAsia="en-US"/>
        </w:rPr>
        <w:t>Cuarta</w:t>
      </w:r>
      <w:proofErr w:type="spellEnd"/>
      <w:r w:rsidRPr="000E30A9">
        <w:rPr>
          <w:rFonts w:ascii="Cambria" w:hAnsi="Cambria" w:cs="Cambria"/>
          <w:lang w:val="en-US" w:eastAsia="en-US"/>
        </w:rPr>
        <w:t xml:space="preserve"> </w:t>
      </w:r>
      <w:proofErr w:type="spellStart"/>
      <w:r w:rsidRPr="000E30A9">
        <w:rPr>
          <w:rFonts w:ascii="Cambria" w:hAnsi="Cambria" w:cs="Cambria"/>
          <w:lang w:val="en-US" w:eastAsia="en-US"/>
        </w:rPr>
        <w:t>edición</w:t>
      </w:r>
      <w:proofErr w:type="spellEnd"/>
      <w:r w:rsidRPr="000E30A9">
        <w:rPr>
          <w:rFonts w:ascii="Cambria" w:hAnsi="Cambria" w:cs="Cambria"/>
          <w:lang w:val="en-US" w:eastAsia="en-US"/>
        </w:rPr>
        <w:t>. Wiley Series in Probability and Statistics.</w:t>
      </w:r>
    </w:p>
    <w:p w14:paraId="55606D4F" w14:textId="5DC711E3" w:rsidR="000D66E3" w:rsidRPr="000D66E3" w:rsidRDefault="000D66E3" w:rsidP="000D66E3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ambria,Italic" w:hAnsi="Cambria,Italic" w:cs="Cambria,Italic"/>
          <w:i/>
          <w:iCs/>
          <w:lang w:eastAsia="en-US"/>
        </w:rPr>
      </w:pPr>
      <w:r w:rsidRPr="000E30A9">
        <w:rPr>
          <w:rFonts w:ascii="Cambria" w:hAnsi="Cambria" w:cs="Cambria"/>
          <w:lang w:val="en-US" w:eastAsia="en-US"/>
        </w:rPr>
        <w:t xml:space="preserve">Mills, T. and </w:t>
      </w:r>
      <w:proofErr w:type="spellStart"/>
      <w:r w:rsidRPr="000E30A9">
        <w:rPr>
          <w:rFonts w:ascii="Cambria" w:hAnsi="Cambria" w:cs="Cambria"/>
          <w:lang w:val="en-US" w:eastAsia="en-US"/>
        </w:rPr>
        <w:t>Markelos</w:t>
      </w:r>
      <w:proofErr w:type="spellEnd"/>
      <w:r w:rsidRPr="000E30A9">
        <w:rPr>
          <w:rFonts w:ascii="Cambria" w:hAnsi="Cambria" w:cs="Cambria"/>
          <w:lang w:val="en-US" w:eastAsia="en-US"/>
        </w:rPr>
        <w:t xml:space="preserve">, R. (2008). </w:t>
      </w:r>
      <w:r w:rsidRPr="000E30A9">
        <w:rPr>
          <w:rFonts w:ascii="Cambria,Italic" w:hAnsi="Cambria,Italic" w:cs="Cambria,Italic"/>
          <w:i/>
          <w:iCs/>
          <w:lang w:val="en-US" w:eastAsia="en-US"/>
        </w:rPr>
        <w:t>The Econometric Modelling of Financial Time Series</w:t>
      </w:r>
      <w:r w:rsidRPr="000E30A9">
        <w:rPr>
          <w:rFonts w:ascii="Cambria" w:hAnsi="Cambria" w:cs="Cambria"/>
          <w:lang w:val="en-US" w:eastAsia="en-US"/>
        </w:rPr>
        <w:t xml:space="preserve">. </w:t>
      </w:r>
      <w:r w:rsidRPr="000D66E3">
        <w:rPr>
          <w:rFonts w:ascii="Cambria" w:hAnsi="Cambria" w:cs="Cambria"/>
          <w:lang w:eastAsia="en-US"/>
        </w:rPr>
        <w:t xml:space="preserve">Cambridge </w:t>
      </w:r>
      <w:proofErr w:type="spellStart"/>
      <w:r w:rsidRPr="000D66E3">
        <w:rPr>
          <w:rFonts w:ascii="Cambria" w:hAnsi="Cambria" w:cs="Cambria"/>
          <w:lang w:eastAsia="en-US"/>
        </w:rPr>
        <w:t>University</w:t>
      </w:r>
      <w:proofErr w:type="spellEnd"/>
      <w:r w:rsidRPr="000D66E3">
        <w:rPr>
          <w:rFonts w:ascii="Cambria" w:hAnsi="Cambria" w:cs="Cambria"/>
          <w:lang w:eastAsia="en-US"/>
        </w:rPr>
        <w:t xml:space="preserve"> </w:t>
      </w:r>
      <w:proofErr w:type="spellStart"/>
      <w:r w:rsidRPr="000D66E3">
        <w:rPr>
          <w:rFonts w:ascii="Cambria" w:hAnsi="Cambria" w:cs="Cambria"/>
          <w:lang w:eastAsia="en-US"/>
        </w:rPr>
        <w:t>Press</w:t>
      </w:r>
      <w:proofErr w:type="spellEnd"/>
      <w:r w:rsidRPr="000D66E3">
        <w:rPr>
          <w:rFonts w:ascii="Cambria" w:hAnsi="Cambria" w:cs="Cambria"/>
          <w:lang w:eastAsia="en-US"/>
        </w:rPr>
        <w:t>.</w:t>
      </w:r>
    </w:p>
    <w:p w14:paraId="2A8777E0" w14:textId="2A0E8971" w:rsidR="000D66E3" w:rsidRDefault="000D66E3" w:rsidP="00171F1E">
      <w:pPr>
        <w:tabs>
          <w:tab w:val="left" w:pos="-1418"/>
          <w:tab w:val="left" w:pos="-720"/>
        </w:tabs>
        <w:suppressAutoHyphens/>
        <w:spacing w:line="287" w:lineRule="auto"/>
        <w:jc w:val="both"/>
        <w:rPr>
          <w:rFonts w:cs="CMBX12~f"/>
          <w:b/>
          <w:lang w:val="es-CL" w:eastAsia="es-CL"/>
        </w:rPr>
      </w:pPr>
    </w:p>
    <w:p w14:paraId="62A29369" w14:textId="71D40C60" w:rsidR="00171F1E" w:rsidRPr="008F5F77" w:rsidRDefault="0044731E" w:rsidP="00171F1E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pct5" w:color="auto" w:fill="auto"/>
        <w:ind w:right="-270"/>
        <w:jc w:val="both"/>
        <w:rPr>
          <w:b/>
          <w:lang w:val="es-CL"/>
        </w:rPr>
      </w:pPr>
      <w:r>
        <w:rPr>
          <w:b/>
          <w:caps/>
          <w:lang w:val="es-CL"/>
        </w:rPr>
        <w:t>CURRICULUM PROFESOR</w:t>
      </w:r>
    </w:p>
    <w:p w14:paraId="11FE0DFF" w14:textId="77777777" w:rsidR="00171F1E" w:rsidRPr="008F5F77" w:rsidRDefault="00171F1E" w:rsidP="00171F1E">
      <w:pPr>
        <w:autoSpaceDE w:val="0"/>
        <w:autoSpaceDN w:val="0"/>
        <w:adjustRightInd w:val="0"/>
        <w:spacing w:line="276" w:lineRule="auto"/>
        <w:jc w:val="both"/>
        <w:rPr>
          <w:rFonts w:cs="CMBX12~f"/>
          <w:color w:val="000000"/>
          <w:sz w:val="18"/>
          <w:szCs w:val="18"/>
          <w:lang w:val="es-CL" w:eastAsia="es-CL"/>
        </w:rPr>
      </w:pPr>
    </w:p>
    <w:p w14:paraId="281A637C" w14:textId="75842418" w:rsidR="0044731E" w:rsidRDefault="0044731E" w:rsidP="00DD039B">
      <w:pPr>
        <w:tabs>
          <w:tab w:val="left" w:pos="5760"/>
        </w:tabs>
        <w:autoSpaceDE w:val="0"/>
        <w:autoSpaceDN w:val="0"/>
        <w:adjustRightInd w:val="0"/>
        <w:spacing w:line="276" w:lineRule="auto"/>
        <w:jc w:val="both"/>
        <w:rPr>
          <w:rFonts w:cs="CMBX12~f"/>
          <w:color w:val="000000"/>
          <w:lang w:val="es-CL" w:eastAsia="es-CL"/>
        </w:rPr>
      </w:pPr>
      <w:r>
        <w:rPr>
          <w:rFonts w:cs="CMBX12~f"/>
          <w:color w:val="000000"/>
          <w:lang w:val="es-CL" w:eastAsia="es-CL"/>
        </w:rPr>
        <w:t>Doctor</w:t>
      </w:r>
      <w:r w:rsidRPr="0044731E">
        <w:rPr>
          <w:rFonts w:cs="CMBX12~f"/>
          <w:color w:val="000000"/>
          <w:lang w:val="es-CL" w:eastAsia="es-CL"/>
        </w:rPr>
        <w:t xml:space="preserve"> en Finanzas, Máster en Economía Financiera</w:t>
      </w:r>
      <w:r>
        <w:rPr>
          <w:rFonts w:cs="CMBX12~f"/>
          <w:color w:val="000000"/>
          <w:lang w:val="es-CL" w:eastAsia="es-CL"/>
        </w:rPr>
        <w:t xml:space="preserve"> e </w:t>
      </w:r>
      <w:r w:rsidRPr="0044731E">
        <w:rPr>
          <w:rFonts w:cs="CMBX12~f"/>
          <w:color w:val="000000"/>
          <w:lang w:val="es-CL" w:eastAsia="es-CL"/>
        </w:rPr>
        <w:t>Ingeniero Civil Industrial. Actualmente investigador</w:t>
      </w:r>
      <w:r w:rsidR="00525941">
        <w:rPr>
          <w:rFonts w:cs="CMBX12~f"/>
          <w:color w:val="000000"/>
          <w:lang w:val="es-CL" w:eastAsia="es-CL"/>
        </w:rPr>
        <w:t xml:space="preserve"> </w:t>
      </w:r>
      <w:r w:rsidR="00525941" w:rsidRPr="00525941">
        <w:rPr>
          <w:rFonts w:cs="CMBX12~f"/>
          <w:color w:val="000000"/>
          <w:lang w:val="es-CL" w:eastAsia="es-CL"/>
        </w:rPr>
        <w:t>de la Facultad de Economía y Negocios de la Universidad Alberto Hurtado</w:t>
      </w:r>
      <w:r w:rsidR="006A5CB6">
        <w:rPr>
          <w:rFonts w:cs="CMBX12~f"/>
          <w:color w:val="000000"/>
          <w:lang w:val="es-CL" w:eastAsia="es-CL"/>
        </w:rPr>
        <w:t xml:space="preserve"> (</w:t>
      </w:r>
      <w:r w:rsidR="006A5CB6" w:rsidRPr="006A5CB6">
        <w:rPr>
          <w:rFonts w:cs="CMBX12~f"/>
          <w:color w:val="000000"/>
          <w:lang w:val="es-CL" w:eastAsia="es-CL"/>
        </w:rPr>
        <w:t>https://fen.uahurtado.cl/2018/academicos/rodrigo-ortiz/</w:t>
      </w:r>
      <w:r w:rsidR="006A5CB6">
        <w:rPr>
          <w:rFonts w:cs="CMBX12~f"/>
          <w:color w:val="000000"/>
          <w:lang w:val="es-CL" w:eastAsia="es-CL"/>
        </w:rPr>
        <w:t>)</w:t>
      </w:r>
      <w:r w:rsidRPr="0044731E">
        <w:rPr>
          <w:rFonts w:cs="CMBX12~f"/>
          <w:color w:val="000000"/>
          <w:lang w:val="es-CL" w:eastAsia="es-CL"/>
        </w:rPr>
        <w:t>. El profesor ha dictado cursos de pregrado y posgrado relacionados con series de tiempo, econometría y finanzas en diversas universidades, como la Universidad Adolfo Ibáñez, la Universidad Alberto Hurtado</w:t>
      </w:r>
      <w:r>
        <w:rPr>
          <w:rFonts w:cs="CMBX12~f"/>
          <w:color w:val="000000"/>
          <w:lang w:val="es-CL" w:eastAsia="es-CL"/>
        </w:rPr>
        <w:t>,</w:t>
      </w:r>
      <w:r w:rsidRPr="0044731E">
        <w:rPr>
          <w:rFonts w:cs="CMBX12~f"/>
          <w:color w:val="000000"/>
          <w:lang w:val="es-CL" w:eastAsia="es-CL"/>
        </w:rPr>
        <w:t xml:space="preserve"> </w:t>
      </w:r>
      <w:r w:rsidR="00316CA7">
        <w:rPr>
          <w:rFonts w:cs="CMBX12~f"/>
          <w:color w:val="000000"/>
          <w:lang w:val="es-CL" w:eastAsia="es-CL"/>
        </w:rPr>
        <w:t xml:space="preserve">Universidad Diego Portales, </w:t>
      </w:r>
      <w:r w:rsidRPr="0044731E">
        <w:rPr>
          <w:rFonts w:cs="CMBX12~f"/>
          <w:color w:val="000000"/>
          <w:lang w:val="es-CL" w:eastAsia="es-CL"/>
        </w:rPr>
        <w:t xml:space="preserve">Universidad </w:t>
      </w:r>
      <w:proofErr w:type="spellStart"/>
      <w:r w:rsidRPr="0044731E">
        <w:rPr>
          <w:rFonts w:cs="CMBX12~f"/>
          <w:color w:val="000000"/>
          <w:lang w:val="es-CL" w:eastAsia="es-CL"/>
        </w:rPr>
        <w:t>Finis</w:t>
      </w:r>
      <w:proofErr w:type="spellEnd"/>
      <w:r w:rsidRPr="0044731E">
        <w:rPr>
          <w:rFonts w:cs="CMBX12~f"/>
          <w:color w:val="000000"/>
          <w:lang w:val="es-CL" w:eastAsia="es-CL"/>
        </w:rPr>
        <w:t xml:space="preserve"> </w:t>
      </w:r>
      <w:proofErr w:type="spellStart"/>
      <w:r w:rsidRPr="0044731E">
        <w:rPr>
          <w:rFonts w:cs="CMBX12~f"/>
          <w:color w:val="000000"/>
          <w:lang w:val="es-CL" w:eastAsia="es-CL"/>
        </w:rPr>
        <w:t>Terrae</w:t>
      </w:r>
      <w:proofErr w:type="spellEnd"/>
      <w:r>
        <w:rPr>
          <w:rFonts w:cs="CMBX12~f"/>
          <w:color w:val="000000"/>
          <w:lang w:val="es-CL" w:eastAsia="es-CL"/>
        </w:rPr>
        <w:t xml:space="preserve"> y la Universidad Católica de la Santísima Concepción</w:t>
      </w:r>
      <w:r w:rsidRPr="0044731E">
        <w:rPr>
          <w:rFonts w:cs="CMBX12~f"/>
          <w:color w:val="000000"/>
          <w:lang w:val="es-CL" w:eastAsia="es-CL"/>
        </w:rPr>
        <w:t>.</w:t>
      </w:r>
    </w:p>
    <w:p w14:paraId="284B2AF7" w14:textId="66BBFCBA" w:rsidR="00316CA7" w:rsidRDefault="00316CA7" w:rsidP="00DD039B">
      <w:pPr>
        <w:tabs>
          <w:tab w:val="left" w:pos="5760"/>
        </w:tabs>
        <w:autoSpaceDE w:val="0"/>
        <w:autoSpaceDN w:val="0"/>
        <w:adjustRightInd w:val="0"/>
        <w:spacing w:line="276" w:lineRule="auto"/>
        <w:jc w:val="both"/>
        <w:rPr>
          <w:rFonts w:cs="CMBX12~f"/>
          <w:color w:val="000000"/>
          <w:lang w:val="es-CL" w:eastAsia="es-CL"/>
        </w:rPr>
      </w:pPr>
    </w:p>
    <w:p w14:paraId="1BC649CF" w14:textId="5DB3E525" w:rsidR="00DD039B" w:rsidRDefault="00316CA7" w:rsidP="00DD039B">
      <w:pPr>
        <w:tabs>
          <w:tab w:val="left" w:pos="5760"/>
        </w:tabs>
        <w:autoSpaceDE w:val="0"/>
        <w:autoSpaceDN w:val="0"/>
        <w:adjustRightInd w:val="0"/>
        <w:spacing w:line="276" w:lineRule="auto"/>
        <w:jc w:val="both"/>
        <w:rPr>
          <w:rFonts w:cs="CMBX12~f"/>
          <w:color w:val="000000"/>
          <w:lang w:val="es-CL" w:eastAsia="es-CL"/>
        </w:rPr>
      </w:pPr>
      <w:r>
        <w:rPr>
          <w:rFonts w:cs="CMBX12~f"/>
          <w:color w:val="000000"/>
          <w:lang w:val="es-CL" w:eastAsia="es-CL"/>
        </w:rPr>
        <w:t xml:space="preserve">Su área de investigación </w:t>
      </w:r>
      <w:r w:rsidR="004107AC">
        <w:rPr>
          <w:rFonts w:cs="CMBX12~f"/>
          <w:color w:val="000000"/>
          <w:lang w:val="es-CL" w:eastAsia="es-CL"/>
        </w:rPr>
        <w:t xml:space="preserve">es </w:t>
      </w:r>
      <w:r>
        <w:rPr>
          <w:rFonts w:cs="CMBX12~f"/>
          <w:color w:val="000000"/>
          <w:lang w:val="es-CL" w:eastAsia="es-CL"/>
        </w:rPr>
        <w:t>metodología pseudo panel</w:t>
      </w:r>
      <w:r w:rsidR="004107AC">
        <w:rPr>
          <w:rFonts w:cs="CMBX12~f"/>
          <w:color w:val="000000"/>
          <w:lang w:val="es-CL" w:eastAsia="es-CL"/>
        </w:rPr>
        <w:t>, modelos recursivos CDM y modelos con variable dependiente censurada,</w:t>
      </w:r>
      <w:r>
        <w:rPr>
          <w:rFonts w:cs="CMBX12~f"/>
          <w:color w:val="000000"/>
          <w:lang w:val="es-CL" w:eastAsia="es-CL"/>
        </w:rPr>
        <w:t xml:space="preserve"> aplicado a problemas de innovación como obstáculos para innovar, restricciones financieras para innovar e impacto del soporte público para la innovación. Ha publicado recientemente en </w:t>
      </w:r>
      <w:proofErr w:type="spellStart"/>
      <w:r w:rsidRPr="00316CA7">
        <w:rPr>
          <w:rFonts w:cs="CMBX12~f"/>
          <w:color w:val="000000"/>
          <w:lang w:val="es-CL" w:eastAsia="es-CL"/>
        </w:rPr>
        <w:t>Research</w:t>
      </w:r>
      <w:proofErr w:type="spellEnd"/>
      <w:r w:rsidRPr="00316CA7">
        <w:rPr>
          <w:rFonts w:cs="CMBX12~f"/>
          <w:color w:val="000000"/>
          <w:lang w:val="es-CL" w:eastAsia="es-CL"/>
        </w:rPr>
        <w:t xml:space="preserve"> in International Business and </w:t>
      </w:r>
      <w:proofErr w:type="spellStart"/>
      <w:r w:rsidRPr="00316CA7">
        <w:rPr>
          <w:rFonts w:cs="CMBX12~f"/>
          <w:color w:val="000000"/>
          <w:lang w:val="es-CL" w:eastAsia="es-CL"/>
        </w:rPr>
        <w:t>Finance</w:t>
      </w:r>
      <w:proofErr w:type="spellEnd"/>
      <w:r w:rsidR="004107AC">
        <w:rPr>
          <w:rFonts w:cs="CMBX12~f"/>
          <w:color w:val="000000"/>
          <w:lang w:val="es-CL" w:eastAsia="es-CL"/>
        </w:rPr>
        <w:t>, también ha</w:t>
      </w:r>
      <w:r w:rsidR="0044731E" w:rsidRPr="0044731E">
        <w:rPr>
          <w:rFonts w:cs="CMBX12~f"/>
          <w:color w:val="000000"/>
          <w:lang w:val="es-CL" w:eastAsia="es-CL"/>
        </w:rPr>
        <w:t xml:space="preserve"> participado de diversos seminarios nacionales e internacionales, como el International </w:t>
      </w:r>
      <w:r w:rsidRPr="00316CA7">
        <w:rPr>
          <w:rFonts w:cs="CMBX12~f"/>
          <w:color w:val="000000"/>
          <w:lang w:val="es-CL" w:eastAsia="es-CL"/>
        </w:rPr>
        <w:t xml:space="preserve">LARS-IASC </w:t>
      </w:r>
      <w:proofErr w:type="spellStart"/>
      <w:r w:rsidRPr="00316CA7">
        <w:rPr>
          <w:rFonts w:cs="CMBX12~f"/>
          <w:color w:val="000000"/>
          <w:lang w:val="es-CL" w:eastAsia="es-CL"/>
        </w:rPr>
        <w:t>School</w:t>
      </w:r>
      <w:proofErr w:type="spellEnd"/>
      <w:r w:rsidRPr="00316CA7">
        <w:rPr>
          <w:rFonts w:cs="CMBX12~f"/>
          <w:color w:val="000000"/>
          <w:lang w:val="es-CL" w:eastAsia="es-CL"/>
        </w:rPr>
        <w:t xml:space="preserve"> </w:t>
      </w:r>
      <w:proofErr w:type="spellStart"/>
      <w:r w:rsidRPr="00316CA7">
        <w:rPr>
          <w:rFonts w:cs="CMBX12~f"/>
          <w:color w:val="000000"/>
          <w:lang w:val="es-CL" w:eastAsia="es-CL"/>
        </w:rPr>
        <w:t>on</w:t>
      </w:r>
      <w:proofErr w:type="spellEnd"/>
      <w:r w:rsidRPr="00316CA7">
        <w:rPr>
          <w:rFonts w:cs="CMBX12~f"/>
          <w:color w:val="000000"/>
          <w:lang w:val="es-CL" w:eastAsia="es-CL"/>
        </w:rPr>
        <w:t xml:space="preserve"> </w:t>
      </w:r>
      <w:proofErr w:type="spellStart"/>
      <w:r w:rsidRPr="00316CA7">
        <w:rPr>
          <w:rFonts w:cs="CMBX12~f"/>
          <w:color w:val="000000"/>
          <w:lang w:val="es-CL" w:eastAsia="es-CL"/>
        </w:rPr>
        <w:t>Computational</w:t>
      </w:r>
      <w:proofErr w:type="spellEnd"/>
      <w:r w:rsidRPr="00316CA7">
        <w:rPr>
          <w:rFonts w:cs="CMBX12~f"/>
          <w:color w:val="000000"/>
          <w:lang w:val="es-CL" w:eastAsia="es-CL"/>
        </w:rPr>
        <w:t xml:space="preserve"> </w:t>
      </w:r>
      <w:proofErr w:type="spellStart"/>
      <w:r w:rsidRPr="00316CA7">
        <w:rPr>
          <w:rFonts w:cs="CMBX12~f"/>
          <w:color w:val="000000"/>
          <w:lang w:val="es-CL" w:eastAsia="es-CL"/>
        </w:rPr>
        <w:t>Statistics</w:t>
      </w:r>
      <w:proofErr w:type="spellEnd"/>
      <w:r w:rsidRPr="00316CA7">
        <w:rPr>
          <w:rFonts w:cs="CMBX12~f"/>
          <w:color w:val="000000"/>
          <w:lang w:val="es-CL" w:eastAsia="es-CL"/>
        </w:rPr>
        <w:t xml:space="preserve"> and Data </w:t>
      </w:r>
      <w:proofErr w:type="spellStart"/>
      <w:r w:rsidRPr="00316CA7">
        <w:rPr>
          <w:rFonts w:cs="CMBX12~f"/>
          <w:color w:val="000000"/>
          <w:lang w:val="es-CL" w:eastAsia="es-CL"/>
        </w:rPr>
        <w:t>Science</w:t>
      </w:r>
      <w:proofErr w:type="spellEnd"/>
      <w:r>
        <w:rPr>
          <w:rFonts w:cs="CMBX12~f"/>
          <w:color w:val="000000"/>
          <w:lang w:val="es-CL" w:eastAsia="es-CL"/>
        </w:rPr>
        <w:t>.</w:t>
      </w:r>
    </w:p>
    <w:p w14:paraId="7E647D4F" w14:textId="702834A9" w:rsidR="0044731E" w:rsidRDefault="0044731E" w:rsidP="00DD039B">
      <w:pPr>
        <w:tabs>
          <w:tab w:val="left" w:pos="5760"/>
        </w:tabs>
        <w:autoSpaceDE w:val="0"/>
        <w:autoSpaceDN w:val="0"/>
        <w:adjustRightInd w:val="0"/>
        <w:spacing w:line="276" w:lineRule="auto"/>
        <w:jc w:val="both"/>
        <w:rPr>
          <w:rFonts w:cs="CMBX12~f"/>
          <w:color w:val="000000"/>
          <w:lang w:val="es-CL" w:eastAsia="es-CL"/>
        </w:rPr>
      </w:pPr>
    </w:p>
    <w:p w14:paraId="4CA4F434" w14:textId="77777777" w:rsidR="00171F1E" w:rsidRPr="008F5F77" w:rsidRDefault="00EC386A" w:rsidP="00171F1E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hd w:val="pct5" w:color="auto" w:fill="auto"/>
        <w:ind w:right="-270"/>
        <w:rPr>
          <w:b/>
          <w:lang w:val="es-CL"/>
        </w:rPr>
      </w:pPr>
      <w:r>
        <w:rPr>
          <w:b/>
          <w:lang w:val="es-CL"/>
        </w:rPr>
        <w:t>PROGRAMACION DE TEMAS</w:t>
      </w:r>
    </w:p>
    <w:p w14:paraId="7630227A" w14:textId="2AF45E21" w:rsidR="00171F1E" w:rsidRDefault="00171F1E" w:rsidP="00171F1E">
      <w:pPr>
        <w:rPr>
          <w:lang w:val="es-CL"/>
        </w:rPr>
      </w:pPr>
    </w:p>
    <w:p w14:paraId="7BCBCFBB" w14:textId="54ED3E88" w:rsidR="00E030A8" w:rsidRDefault="00E030A8" w:rsidP="00171F1E">
      <w:pPr>
        <w:rPr>
          <w:lang w:val="es-CL"/>
        </w:rPr>
      </w:pPr>
      <w:r>
        <w:rPr>
          <w:rFonts w:ascii="Cambria,Bold" w:eastAsiaTheme="minorHAnsi" w:hAnsi="Cambria,Bold" w:cs="Cambria,Bold"/>
          <w:b/>
          <w:bCs/>
          <w:lang w:val="es-CL" w:eastAsia="en-US"/>
        </w:rPr>
        <w:t>Tema 1: Medidas numéricas para describir datos (Lectura personal)</w:t>
      </w:r>
    </w:p>
    <w:p w14:paraId="521FD9D3" w14:textId="77777777" w:rsidR="00E030A8" w:rsidRPr="00705BF0" w:rsidRDefault="00E030A8" w:rsidP="00171F1E">
      <w:pPr>
        <w:rPr>
          <w:lang w:val="es-CL"/>
        </w:rPr>
      </w:pPr>
    </w:p>
    <w:p w14:paraId="4DA89993" w14:textId="77777777" w:rsidR="00F978E7" w:rsidRPr="00355B8F" w:rsidRDefault="00F978E7" w:rsidP="00355B8F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 w:cs="Cambria"/>
          <w:lang w:eastAsia="en-US"/>
        </w:rPr>
      </w:pPr>
      <w:r w:rsidRPr="00355B8F">
        <w:rPr>
          <w:rFonts w:ascii="Cambria" w:hAnsi="Cambria" w:cs="Cambria"/>
          <w:lang w:eastAsia="en-US"/>
        </w:rPr>
        <w:t>Medidas de tendencia central: media, mediana, moda, media geométrica</w:t>
      </w:r>
    </w:p>
    <w:p w14:paraId="4A7D9E2C" w14:textId="6DC6DC7E" w:rsidR="00171F1E" w:rsidRPr="00355B8F" w:rsidRDefault="00F978E7" w:rsidP="00355B8F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 w:cs="Cambria"/>
          <w:lang w:eastAsia="en-US"/>
        </w:rPr>
      </w:pPr>
      <w:r w:rsidRPr="00355B8F">
        <w:rPr>
          <w:rFonts w:ascii="Cambria" w:hAnsi="Cambria" w:cs="Cambria"/>
          <w:lang w:eastAsia="en-US"/>
        </w:rPr>
        <w:t>Medidas de variabilidad: rango inter-</w:t>
      </w:r>
      <w:proofErr w:type="spellStart"/>
      <w:r w:rsidRPr="00355B8F">
        <w:rPr>
          <w:rFonts w:ascii="Cambria" w:hAnsi="Cambria" w:cs="Cambria"/>
          <w:lang w:eastAsia="en-US"/>
        </w:rPr>
        <w:t>cuartílico</w:t>
      </w:r>
      <w:proofErr w:type="spellEnd"/>
      <w:r w:rsidRPr="00355B8F">
        <w:rPr>
          <w:rFonts w:ascii="Cambria" w:hAnsi="Cambria" w:cs="Cambria"/>
          <w:lang w:eastAsia="en-US"/>
        </w:rPr>
        <w:t>, varianza y desviación estándar, coeficiente de variación.</w:t>
      </w:r>
    </w:p>
    <w:p w14:paraId="4824B27F" w14:textId="77777777" w:rsidR="00F978E7" w:rsidRDefault="00F978E7" w:rsidP="00F978E7">
      <w:pPr>
        <w:jc w:val="both"/>
        <w:rPr>
          <w:b/>
          <w:color w:val="000000"/>
          <w:lang w:val="es-CL"/>
        </w:rPr>
      </w:pPr>
    </w:p>
    <w:p w14:paraId="6F947378" w14:textId="443A78D7" w:rsidR="0034497E" w:rsidRPr="00D139AC" w:rsidRDefault="00355B8F" w:rsidP="006F4FEF">
      <w:pPr>
        <w:autoSpaceDE w:val="0"/>
        <w:autoSpaceDN w:val="0"/>
        <w:adjustRightInd w:val="0"/>
        <w:rPr>
          <w:rFonts w:eastAsiaTheme="minorHAnsi" w:cs="Cambria"/>
          <w:u w:val="single"/>
          <w:lang w:val="es-CL" w:eastAsia="en-US"/>
        </w:rPr>
      </w:pPr>
      <w:r w:rsidRPr="00D139AC">
        <w:rPr>
          <w:rFonts w:eastAsiaTheme="minorHAnsi" w:cs="Cambria"/>
          <w:u w:val="single"/>
          <w:lang w:val="es-CL" w:eastAsia="en-US"/>
        </w:rPr>
        <w:t>Lecturas esenciales:</w:t>
      </w:r>
      <w:r w:rsidR="006F4FEF" w:rsidRPr="00D139AC">
        <w:rPr>
          <w:rFonts w:eastAsiaTheme="minorHAnsi" w:cs="Cambria"/>
          <w:u w:val="single"/>
          <w:lang w:val="es-CL" w:eastAsia="en-US"/>
        </w:rPr>
        <w:t xml:space="preserve"> </w:t>
      </w:r>
      <w:proofErr w:type="spellStart"/>
      <w:r w:rsidRPr="00D139AC">
        <w:rPr>
          <w:rFonts w:eastAsiaTheme="minorHAnsi" w:cs="Cambria"/>
          <w:lang w:val="es-CL" w:eastAsia="en-US"/>
        </w:rPr>
        <w:t>Newbold</w:t>
      </w:r>
      <w:proofErr w:type="spellEnd"/>
      <w:r w:rsidRPr="00D139AC">
        <w:rPr>
          <w:rFonts w:eastAsiaTheme="minorHAnsi" w:cs="Cambria"/>
          <w:lang w:val="es-CL" w:eastAsia="en-US"/>
        </w:rPr>
        <w:t xml:space="preserve"> et al., cap. 1-2.</w:t>
      </w:r>
    </w:p>
    <w:p w14:paraId="2DC916C4" w14:textId="77777777" w:rsidR="00355B8F" w:rsidRDefault="00355B8F" w:rsidP="00355B8F">
      <w:pPr>
        <w:jc w:val="both"/>
        <w:rPr>
          <w:color w:val="000000"/>
          <w:lang w:val="es-CL"/>
        </w:rPr>
      </w:pPr>
    </w:p>
    <w:p w14:paraId="2D1EB96E" w14:textId="0912C813" w:rsidR="0034497E" w:rsidRPr="00705BF0" w:rsidRDefault="006F4FEF" w:rsidP="006F4F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tabs>
          <w:tab w:val="left" w:pos="1260"/>
        </w:tabs>
        <w:ind w:left="1260" w:right="-270" w:hanging="1260"/>
        <w:rPr>
          <w:b/>
          <w:caps/>
          <w:color w:val="000000"/>
          <w:lang w:val="es-CL"/>
        </w:rPr>
      </w:pPr>
      <w:r>
        <w:rPr>
          <w:b/>
          <w:caps/>
          <w:color w:val="000000"/>
          <w:lang w:val="es-CL"/>
        </w:rPr>
        <w:t xml:space="preserve">SESIÓN 1-2 </w:t>
      </w:r>
    </w:p>
    <w:p w14:paraId="0EBC8E1A" w14:textId="77777777" w:rsidR="0034497E" w:rsidRPr="00705BF0" w:rsidRDefault="0034497E" w:rsidP="0034497E">
      <w:pPr>
        <w:rPr>
          <w:lang w:val="es-CL"/>
        </w:rPr>
      </w:pPr>
    </w:p>
    <w:p w14:paraId="30318B17" w14:textId="77777777" w:rsidR="006F4FEF" w:rsidRPr="00D139AC" w:rsidRDefault="006F4FEF" w:rsidP="006F4FEF">
      <w:pPr>
        <w:ind w:left="1410" w:hanging="1410"/>
        <w:jc w:val="both"/>
        <w:rPr>
          <w:rFonts w:cs="CMBX12~f"/>
          <w:b/>
          <w:bCs/>
          <w:color w:val="000000"/>
          <w:lang w:val="es-CL" w:eastAsia="es-CL"/>
        </w:rPr>
      </w:pPr>
      <w:r w:rsidRPr="00D139AC">
        <w:rPr>
          <w:rFonts w:cs="CMBX12~f"/>
          <w:b/>
          <w:bCs/>
          <w:color w:val="000000"/>
          <w:lang w:val="es-CL" w:eastAsia="es-CL"/>
        </w:rPr>
        <w:t>Tema 2: Esperanza matemática</w:t>
      </w:r>
    </w:p>
    <w:p w14:paraId="02A35634" w14:textId="77777777" w:rsidR="006F4FEF" w:rsidRDefault="006F4FEF" w:rsidP="00D139AC">
      <w:pPr>
        <w:rPr>
          <w:lang w:val="es-CL" w:eastAsia="es-CL"/>
        </w:rPr>
      </w:pPr>
    </w:p>
    <w:p w14:paraId="77B1CE0A" w14:textId="5DC62DA7" w:rsidR="006F4FEF" w:rsidRPr="00403D4C" w:rsidRDefault="006F4FEF" w:rsidP="00D139AC">
      <w:pPr>
        <w:pStyle w:val="Prrafodelista"/>
        <w:numPr>
          <w:ilvl w:val="0"/>
          <w:numId w:val="13"/>
        </w:numPr>
        <w:rPr>
          <w:rFonts w:ascii="Cambria" w:hAnsi="Cambria"/>
        </w:rPr>
      </w:pPr>
      <w:r w:rsidRPr="00403D4C">
        <w:rPr>
          <w:rFonts w:ascii="Cambria" w:hAnsi="Cambria"/>
        </w:rPr>
        <w:t>Esperanza, varianza y covarianzas de variables aleatorias</w:t>
      </w:r>
    </w:p>
    <w:p w14:paraId="7B3A49EB" w14:textId="2EDF393D" w:rsidR="006F4FEF" w:rsidRPr="00403D4C" w:rsidRDefault="006F4FEF" w:rsidP="00D139AC">
      <w:pPr>
        <w:pStyle w:val="Prrafodelista"/>
        <w:numPr>
          <w:ilvl w:val="0"/>
          <w:numId w:val="13"/>
        </w:numPr>
        <w:rPr>
          <w:rFonts w:ascii="Cambria" w:hAnsi="Cambria"/>
        </w:rPr>
      </w:pPr>
      <w:r w:rsidRPr="00403D4C">
        <w:rPr>
          <w:rFonts w:ascii="Cambria" w:hAnsi="Cambria"/>
        </w:rPr>
        <w:t>Esperanza y varianza de combinaciones lineales de variables aleatorias</w:t>
      </w:r>
    </w:p>
    <w:p w14:paraId="411F4816" w14:textId="77777777" w:rsidR="006F4FEF" w:rsidRPr="00403D4C" w:rsidRDefault="006F4FEF" w:rsidP="00D139AC">
      <w:pPr>
        <w:rPr>
          <w:lang w:val="es-CL" w:eastAsia="es-CL"/>
        </w:rPr>
      </w:pPr>
    </w:p>
    <w:p w14:paraId="0632B8FB" w14:textId="30F84FEF" w:rsidR="006F4FEF" w:rsidRPr="00403D4C" w:rsidRDefault="006F4FEF" w:rsidP="00D139AC">
      <w:pPr>
        <w:rPr>
          <w:lang w:val="es-CL" w:eastAsia="es-CL"/>
        </w:rPr>
      </w:pPr>
      <w:r w:rsidRPr="00403D4C">
        <w:rPr>
          <w:u w:val="single"/>
          <w:lang w:val="es-CL" w:eastAsia="es-CL"/>
        </w:rPr>
        <w:t>Lecturas esenciales</w:t>
      </w:r>
      <w:r w:rsidRPr="00403D4C">
        <w:rPr>
          <w:lang w:val="es-CL" w:eastAsia="es-CL"/>
        </w:rPr>
        <w:t xml:space="preserve">: </w:t>
      </w:r>
      <w:proofErr w:type="spellStart"/>
      <w:r w:rsidRPr="00403D4C">
        <w:rPr>
          <w:lang w:val="es-CL" w:eastAsia="es-CL"/>
        </w:rPr>
        <w:t>Newbold</w:t>
      </w:r>
      <w:proofErr w:type="spellEnd"/>
      <w:r w:rsidRPr="00403D4C">
        <w:rPr>
          <w:lang w:val="es-CL" w:eastAsia="es-CL"/>
        </w:rPr>
        <w:t xml:space="preserve"> et al., cap. 4 y 5; </w:t>
      </w:r>
      <w:proofErr w:type="spellStart"/>
      <w:r w:rsidRPr="00403D4C">
        <w:rPr>
          <w:lang w:val="es-CL" w:eastAsia="es-CL"/>
        </w:rPr>
        <w:t>Wooldridge</w:t>
      </w:r>
      <w:proofErr w:type="spellEnd"/>
      <w:r w:rsidRPr="00403D4C">
        <w:rPr>
          <w:lang w:val="es-CL" w:eastAsia="es-CL"/>
        </w:rPr>
        <w:t>, Apéndice B (Fundamentos de</w:t>
      </w:r>
    </w:p>
    <w:p w14:paraId="62EF2B5B" w14:textId="77777777" w:rsidR="006F4FEF" w:rsidRPr="00403D4C" w:rsidRDefault="006F4FEF" w:rsidP="00D139AC">
      <w:pPr>
        <w:rPr>
          <w:lang w:val="es-CL" w:eastAsia="es-CL"/>
        </w:rPr>
      </w:pPr>
      <w:r w:rsidRPr="00403D4C">
        <w:rPr>
          <w:lang w:val="es-CL" w:eastAsia="es-CL"/>
        </w:rPr>
        <w:t>probabilidad).</w:t>
      </w:r>
    </w:p>
    <w:p w14:paraId="1FE1FF2B" w14:textId="52A28A12" w:rsidR="007575E4" w:rsidRDefault="006F4FEF" w:rsidP="00D139AC">
      <w:pPr>
        <w:rPr>
          <w:lang w:val="es-CL" w:eastAsia="es-CL"/>
        </w:rPr>
      </w:pPr>
      <w:r w:rsidRPr="00403D4C">
        <w:rPr>
          <w:u w:val="single"/>
          <w:lang w:val="es-CL" w:eastAsia="es-CL"/>
        </w:rPr>
        <w:lastRenderedPageBreak/>
        <w:t>Lectura opcional</w:t>
      </w:r>
      <w:r w:rsidRPr="00403D4C">
        <w:rPr>
          <w:lang w:val="es-CL" w:eastAsia="es-CL"/>
        </w:rPr>
        <w:t xml:space="preserve">: </w:t>
      </w:r>
      <w:proofErr w:type="spellStart"/>
      <w:r w:rsidRPr="00403D4C">
        <w:rPr>
          <w:lang w:val="es-CL" w:eastAsia="es-CL"/>
        </w:rPr>
        <w:t>Walpole</w:t>
      </w:r>
      <w:proofErr w:type="spellEnd"/>
      <w:r w:rsidRPr="00403D4C">
        <w:rPr>
          <w:lang w:val="es-CL" w:eastAsia="es-CL"/>
        </w:rPr>
        <w:t xml:space="preserve"> et al., cap. 4</w:t>
      </w:r>
    </w:p>
    <w:p w14:paraId="4097C3E2" w14:textId="77777777" w:rsidR="0092551F" w:rsidRPr="00403D4C" w:rsidRDefault="0092551F" w:rsidP="00D139AC">
      <w:pPr>
        <w:rPr>
          <w:lang w:val="es-CL" w:eastAsia="es-CL"/>
        </w:rPr>
      </w:pPr>
    </w:p>
    <w:p w14:paraId="69374A60" w14:textId="4C1D56CB" w:rsidR="00A20B30" w:rsidRPr="00705BF0" w:rsidRDefault="00D139AC" w:rsidP="00D139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tabs>
          <w:tab w:val="left" w:pos="1260"/>
        </w:tabs>
        <w:ind w:left="1260" w:right="-270" w:hanging="1260"/>
        <w:rPr>
          <w:b/>
          <w:caps/>
          <w:color w:val="000000"/>
          <w:lang w:val="es-CL"/>
        </w:rPr>
      </w:pPr>
      <w:r>
        <w:rPr>
          <w:b/>
          <w:caps/>
          <w:color w:val="000000"/>
          <w:lang w:val="es-CL"/>
        </w:rPr>
        <w:t>SESIONES 3-4-5</w:t>
      </w:r>
    </w:p>
    <w:p w14:paraId="092D3472" w14:textId="77777777" w:rsidR="00A20B30" w:rsidRPr="00705BF0" w:rsidRDefault="00A20B30" w:rsidP="00A20B30">
      <w:pPr>
        <w:rPr>
          <w:lang w:val="es-CL"/>
        </w:rPr>
      </w:pPr>
    </w:p>
    <w:p w14:paraId="6A50B9A4" w14:textId="45BCBF3B" w:rsidR="00D139AC" w:rsidRPr="00611D96" w:rsidRDefault="00D139AC" w:rsidP="00D139AC">
      <w:pPr>
        <w:rPr>
          <w:b/>
          <w:bCs/>
          <w:lang w:val="es-CL" w:eastAsia="es-CL"/>
        </w:rPr>
      </w:pPr>
      <w:r w:rsidRPr="00611D96">
        <w:rPr>
          <w:b/>
          <w:bCs/>
          <w:lang w:val="es-CL" w:eastAsia="es-CL"/>
        </w:rPr>
        <w:t xml:space="preserve">Tema 3: Series de tiempo </w:t>
      </w:r>
      <w:proofErr w:type="spellStart"/>
      <w:r w:rsidRPr="00611D96">
        <w:rPr>
          <w:b/>
          <w:bCs/>
          <w:lang w:val="es-CL" w:eastAsia="es-CL"/>
        </w:rPr>
        <w:t>univariadas</w:t>
      </w:r>
      <w:proofErr w:type="spellEnd"/>
      <w:r w:rsidRPr="00611D96">
        <w:rPr>
          <w:b/>
          <w:bCs/>
          <w:lang w:val="es-CL" w:eastAsia="es-CL"/>
        </w:rPr>
        <w:t xml:space="preserve"> estacionarias</w:t>
      </w:r>
    </w:p>
    <w:p w14:paraId="75011E4F" w14:textId="77777777" w:rsidR="00D139AC" w:rsidRPr="00403D4C" w:rsidRDefault="00D139AC" w:rsidP="00D139AC">
      <w:pPr>
        <w:rPr>
          <w:lang w:val="es-CL" w:eastAsia="es-CL"/>
        </w:rPr>
      </w:pPr>
    </w:p>
    <w:p w14:paraId="35EEA723" w14:textId="3BFE1357" w:rsidR="00D139AC" w:rsidRPr="00403D4C" w:rsidRDefault="00D139AC" w:rsidP="00D139AC">
      <w:pPr>
        <w:pStyle w:val="Prrafodelista"/>
        <w:numPr>
          <w:ilvl w:val="0"/>
          <w:numId w:val="14"/>
        </w:numPr>
        <w:rPr>
          <w:rFonts w:ascii="Cambria" w:hAnsi="Cambria"/>
        </w:rPr>
      </w:pPr>
      <w:r w:rsidRPr="00403D4C">
        <w:rPr>
          <w:rFonts w:ascii="Cambria" w:hAnsi="Cambria"/>
        </w:rPr>
        <w:t>Procesos estocásticos y series de tiempo</w:t>
      </w:r>
    </w:p>
    <w:p w14:paraId="1F8ECC66" w14:textId="25037CE0" w:rsidR="00D139AC" w:rsidRPr="00403D4C" w:rsidRDefault="00D139AC" w:rsidP="00D139AC">
      <w:pPr>
        <w:pStyle w:val="Prrafodelista"/>
        <w:numPr>
          <w:ilvl w:val="0"/>
          <w:numId w:val="14"/>
        </w:numPr>
        <w:rPr>
          <w:rFonts w:ascii="Cambria" w:hAnsi="Cambria"/>
        </w:rPr>
      </w:pPr>
      <w:r w:rsidRPr="00403D4C">
        <w:rPr>
          <w:rFonts w:ascii="Cambria" w:hAnsi="Cambria"/>
        </w:rPr>
        <w:t>Estacionariedad débil</w:t>
      </w:r>
    </w:p>
    <w:p w14:paraId="20AEACC0" w14:textId="46F4C1C6" w:rsidR="00D139AC" w:rsidRPr="00403D4C" w:rsidRDefault="00D139AC" w:rsidP="00D139AC">
      <w:pPr>
        <w:pStyle w:val="Prrafodelista"/>
        <w:numPr>
          <w:ilvl w:val="0"/>
          <w:numId w:val="14"/>
        </w:numPr>
        <w:rPr>
          <w:rFonts w:ascii="Cambria" w:hAnsi="Cambria"/>
        </w:rPr>
      </w:pPr>
      <w:r w:rsidRPr="00403D4C">
        <w:rPr>
          <w:rFonts w:ascii="Cambria" w:hAnsi="Cambria"/>
        </w:rPr>
        <w:t>Funciones de autocorrelación simple y parcial</w:t>
      </w:r>
    </w:p>
    <w:p w14:paraId="36BA932F" w14:textId="77777777" w:rsidR="00D139AC" w:rsidRPr="00403D4C" w:rsidRDefault="00D139AC" w:rsidP="00D139AC">
      <w:pPr>
        <w:pStyle w:val="Prrafodelista"/>
        <w:numPr>
          <w:ilvl w:val="0"/>
          <w:numId w:val="14"/>
        </w:numPr>
        <w:rPr>
          <w:rFonts w:ascii="Cambria" w:hAnsi="Cambria"/>
        </w:rPr>
      </w:pPr>
    </w:p>
    <w:p w14:paraId="57F4F54D" w14:textId="181FEB7D" w:rsidR="00D139AC" w:rsidRPr="00403D4C" w:rsidRDefault="00D139AC" w:rsidP="00D139AC">
      <w:pPr>
        <w:rPr>
          <w:lang w:val="es-CL" w:eastAsia="es-CL"/>
        </w:rPr>
      </w:pPr>
      <w:r w:rsidRPr="00403D4C">
        <w:rPr>
          <w:u w:val="single"/>
          <w:lang w:val="es-CL" w:eastAsia="es-CL"/>
        </w:rPr>
        <w:t>Lecturas esenciales</w:t>
      </w:r>
      <w:r w:rsidRPr="00403D4C">
        <w:rPr>
          <w:lang w:val="es-CL" w:eastAsia="es-CL"/>
        </w:rPr>
        <w:t xml:space="preserve">: Brooks, cap. 6, secciones 6.1-6.4; </w:t>
      </w:r>
      <w:proofErr w:type="spellStart"/>
      <w:r w:rsidRPr="00403D4C">
        <w:rPr>
          <w:lang w:val="es-CL" w:eastAsia="es-CL"/>
        </w:rPr>
        <w:t>Fabozzi</w:t>
      </w:r>
      <w:proofErr w:type="spellEnd"/>
      <w:r w:rsidRPr="00403D4C">
        <w:rPr>
          <w:lang w:val="es-CL" w:eastAsia="es-CL"/>
        </w:rPr>
        <w:t xml:space="preserve"> et al., cap. 1 y 5; Novales, cap. 13</w:t>
      </w:r>
    </w:p>
    <w:p w14:paraId="2219FC1C" w14:textId="1B99D7DB" w:rsidR="00A20B30" w:rsidRPr="00403D4C" w:rsidRDefault="00D139AC" w:rsidP="00D139AC">
      <w:pPr>
        <w:rPr>
          <w:lang w:val="es-CL" w:eastAsia="es-CL"/>
        </w:rPr>
      </w:pPr>
      <w:r w:rsidRPr="00403D4C">
        <w:rPr>
          <w:u w:val="single"/>
          <w:lang w:val="es-CL" w:eastAsia="es-CL"/>
        </w:rPr>
        <w:t>Lectura avanzada</w:t>
      </w:r>
      <w:r w:rsidRPr="00403D4C">
        <w:rPr>
          <w:lang w:val="es-CL" w:eastAsia="es-CL"/>
        </w:rPr>
        <w:t xml:space="preserve">: </w:t>
      </w:r>
      <w:proofErr w:type="spellStart"/>
      <w:r w:rsidRPr="00403D4C">
        <w:rPr>
          <w:lang w:val="es-CL" w:eastAsia="es-CL"/>
        </w:rPr>
        <w:t>Enders</w:t>
      </w:r>
      <w:proofErr w:type="spellEnd"/>
      <w:r w:rsidRPr="00403D4C">
        <w:rPr>
          <w:lang w:val="es-CL" w:eastAsia="es-CL"/>
        </w:rPr>
        <w:t>, cap. 1 y 2.</w:t>
      </w:r>
    </w:p>
    <w:p w14:paraId="77FA9DEF" w14:textId="77777777" w:rsidR="00D139AC" w:rsidRDefault="00D139AC" w:rsidP="00D139AC">
      <w:pPr>
        <w:pStyle w:val="Cuadrculamedia1-nfasis21"/>
        <w:spacing w:line="240" w:lineRule="auto"/>
        <w:ind w:left="0"/>
        <w:jc w:val="left"/>
        <w:rPr>
          <w:rFonts w:ascii="Cambria" w:eastAsia="Times New Roman" w:hAnsi="Cambria" w:cs="Arial"/>
          <w:color w:val="000000"/>
          <w:sz w:val="24"/>
          <w:szCs w:val="24"/>
          <w:lang w:val="es-CL" w:eastAsia="es-ES"/>
        </w:rPr>
      </w:pPr>
    </w:p>
    <w:p w14:paraId="59E9934A" w14:textId="3227D5ED" w:rsidR="00A20B30" w:rsidRPr="00705BF0" w:rsidRDefault="003434CB" w:rsidP="003434C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tabs>
          <w:tab w:val="left" w:pos="1260"/>
        </w:tabs>
        <w:ind w:left="1260" w:right="-270" w:hanging="1260"/>
        <w:rPr>
          <w:b/>
          <w:caps/>
          <w:color w:val="000000"/>
          <w:lang w:val="es-CL"/>
        </w:rPr>
      </w:pPr>
      <w:r>
        <w:rPr>
          <w:b/>
          <w:caps/>
          <w:color w:val="000000"/>
          <w:lang w:val="es-CL"/>
        </w:rPr>
        <w:t>SESIONES 6-7-8</w:t>
      </w:r>
    </w:p>
    <w:p w14:paraId="382D3273" w14:textId="77777777" w:rsidR="003434CB" w:rsidRDefault="003434CB" w:rsidP="003434CB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lang w:val="es-CL" w:eastAsia="en-US"/>
        </w:rPr>
      </w:pPr>
    </w:p>
    <w:p w14:paraId="17A89664" w14:textId="1729C311" w:rsidR="003434CB" w:rsidRPr="00403D4C" w:rsidRDefault="003434CB" w:rsidP="003434CB">
      <w:pPr>
        <w:autoSpaceDE w:val="0"/>
        <w:autoSpaceDN w:val="0"/>
        <w:adjustRightInd w:val="0"/>
        <w:rPr>
          <w:rFonts w:eastAsiaTheme="minorHAnsi" w:cs="Cambria,Bold"/>
          <w:b/>
          <w:bCs/>
          <w:lang w:val="es-CL" w:eastAsia="en-US"/>
        </w:rPr>
      </w:pPr>
      <w:r w:rsidRPr="00403D4C">
        <w:rPr>
          <w:rFonts w:eastAsiaTheme="minorHAnsi" w:cs="Cambria,Bold"/>
          <w:b/>
          <w:bCs/>
          <w:lang w:val="es-CL" w:eastAsia="en-US"/>
        </w:rPr>
        <w:t>Tema 4: Metodología de Box Jenkins (ARIMA)</w:t>
      </w:r>
    </w:p>
    <w:p w14:paraId="0CB91BF0" w14:textId="77777777" w:rsidR="003434CB" w:rsidRPr="00403D4C" w:rsidRDefault="003434CB" w:rsidP="003434CB">
      <w:pPr>
        <w:autoSpaceDE w:val="0"/>
        <w:autoSpaceDN w:val="0"/>
        <w:adjustRightInd w:val="0"/>
        <w:rPr>
          <w:rFonts w:eastAsiaTheme="minorHAnsi" w:cs="Cambria"/>
          <w:lang w:val="es-CL" w:eastAsia="en-US"/>
        </w:rPr>
      </w:pPr>
    </w:p>
    <w:p w14:paraId="08831925" w14:textId="1665005C" w:rsidR="003434CB" w:rsidRPr="00403D4C" w:rsidRDefault="003434CB" w:rsidP="003434CB">
      <w:pPr>
        <w:autoSpaceDE w:val="0"/>
        <w:autoSpaceDN w:val="0"/>
        <w:adjustRightInd w:val="0"/>
        <w:rPr>
          <w:rFonts w:eastAsiaTheme="minorHAnsi" w:cs="Cambria"/>
          <w:lang w:val="es-CL" w:eastAsia="en-US"/>
        </w:rPr>
      </w:pPr>
      <w:r w:rsidRPr="00403D4C">
        <w:rPr>
          <w:rFonts w:eastAsiaTheme="minorHAnsi" w:cs="Cambria"/>
          <w:lang w:val="es-CL" w:eastAsia="en-US"/>
        </w:rPr>
        <w:t>Construcción de un modelo: identificación, estimación, verificación y elaboración de un pronóstico.</w:t>
      </w:r>
    </w:p>
    <w:p w14:paraId="3BCB92DB" w14:textId="77777777" w:rsidR="003434CB" w:rsidRPr="00403D4C" w:rsidRDefault="003434CB" w:rsidP="003434CB">
      <w:pPr>
        <w:autoSpaceDE w:val="0"/>
        <w:autoSpaceDN w:val="0"/>
        <w:adjustRightInd w:val="0"/>
        <w:rPr>
          <w:rFonts w:eastAsiaTheme="minorHAnsi" w:cs="Cambria"/>
          <w:lang w:val="es-CL" w:eastAsia="en-US"/>
        </w:rPr>
      </w:pPr>
    </w:p>
    <w:p w14:paraId="28684CBA" w14:textId="77777777" w:rsidR="003434CB" w:rsidRPr="00403D4C" w:rsidRDefault="003434CB" w:rsidP="003434CB">
      <w:pPr>
        <w:autoSpaceDE w:val="0"/>
        <w:autoSpaceDN w:val="0"/>
        <w:adjustRightInd w:val="0"/>
        <w:rPr>
          <w:rFonts w:eastAsiaTheme="minorHAnsi" w:cs="Cambria"/>
          <w:u w:val="single"/>
          <w:lang w:val="es-CL" w:eastAsia="en-US"/>
        </w:rPr>
      </w:pPr>
      <w:r w:rsidRPr="00403D4C">
        <w:rPr>
          <w:rFonts w:eastAsiaTheme="minorHAnsi" w:cs="Cambria"/>
          <w:u w:val="single"/>
          <w:lang w:val="es-CL" w:eastAsia="en-US"/>
        </w:rPr>
        <w:t>Lecturas esenciales:</w:t>
      </w:r>
    </w:p>
    <w:p w14:paraId="44410CA0" w14:textId="38F5465C" w:rsidR="0034497E" w:rsidRPr="00403D4C" w:rsidRDefault="003434CB" w:rsidP="003434CB">
      <w:pPr>
        <w:autoSpaceDE w:val="0"/>
        <w:autoSpaceDN w:val="0"/>
        <w:adjustRightInd w:val="0"/>
        <w:jc w:val="both"/>
        <w:rPr>
          <w:rFonts w:eastAsiaTheme="minorHAnsi" w:cs="Cambria"/>
          <w:lang w:val="es-CL" w:eastAsia="en-US"/>
        </w:rPr>
      </w:pPr>
      <w:r w:rsidRPr="00403D4C">
        <w:rPr>
          <w:rFonts w:eastAsiaTheme="minorHAnsi" w:cs="Cambria"/>
          <w:lang w:val="es-CL" w:eastAsia="en-US"/>
        </w:rPr>
        <w:t>Brooks, cap. 6, secciones 6.5-6.11; Hanke, cap. 9</w:t>
      </w:r>
    </w:p>
    <w:p w14:paraId="3499166F" w14:textId="77777777" w:rsidR="003434CB" w:rsidRDefault="003434CB" w:rsidP="003434CB">
      <w:pPr>
        <w:autoSpaceDE w:val="0"/>
        <w:autoSpaceDN w:val="0"/>
        <w:adjustRightInd w:val="0"/>
        <w:jc w:val="both"/>
        <w:rPr>
          <w:color w:val="000000"/>
          <w:lang w:val="es-CL"/>
        </w:rPr>
      </w:pPr>
    </w:p>
    <w:p w14:paraId="0E8E36B6" w14:textId="7BF24E38" w:rsidR="00171F1E" w:rsidRPr="00705BF0" w:rsidRDefault="003434CB" w:rsidP="003434C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tabs>
          <w:tab w:val="left" w:pos="1260"/>
        </w:tabs>
        <w:ind w:left="1260" w:right="-270" w:hanging="1260"/>
        <w:rPr>
          <w:b/>
          <w:caps/>
          <w:color w:val="000000"/>
          <w:lang w:val="es-CL"/>
        </w:rPr>
      </w:pPr>
      <w:r>
        <w:rPr>
          <w:b/>
          <w:caps/>
          <w:color w:val="000000"/>
          <w:lang w:val="es-CL"/>
        </w:rPr>
        <w:t>SESIONES 9-10</w:t>
      </w:r>
    </w:p>
    <w:p w14:paraId="00D59CC4" w14:textId="19AFC6FD" w:rsidR="00171F1E" w:rsidRDefault="00171F1E" w:rsidP="00171F1E">
      <w:pPr>
        <w:rPr>
          <w:lang w:val="es-CL"/>
        </w:rPr>
      </w:pPr>
    </w:p>
    <w:p w14:paraId="1DCC2148" w14:textId="77777777" w:rsidR="003434CB" w:rsidRDefault="003434CB" w:rsidP="003434CB">
      <w:pPr>
        <w:autoSpaceDE w:val="0"/>
        <w:autoSpaceDN w:val="0"/>
        <w:adjustRightInd w:val="0"/>
        <w:rPr>
          <w:rFonts w:ascii="Cambria,Bold" w:eastAsiaTheme="minorHAnsi" w:hAnsi="Cambria,Bold" w:cs="Cambria,Bold"/>
          <w:b/>
          <w:bCs/>
          <w:lang w:val="es-CL" w:eastAsia="en-US"/>
        </w:rPr>
      </w:pPr>
      <w:r>
        <w:rPr>
          <w:rFonts w:ascii="Cambria,Bold" w:eastAsiaTheme="minorHAnsi" w:hAnsi="Cambria,Bold" w:cs="Cambria,Bold"/>
          <w:b/>
          <w:bCs/>
          <w:lang w:val="es-CL" w:eastAsia="en-US"/>
        </w:rPr>
        <w:t>Tema 5: Pronóstico de volatilidad</w:t>
      </w:r>
    </w:p>
    <w:p w14:paraId="6F602BA6" w14:textId="77777777" w:rsidR="003434CB" w:rsidRDefault="003434CB" w:rsidP="003434CB">
      <w:pPr>
        <w:rPr>
          <w:rFonts w:eastAsiaTheme="minorHAnsi"/>
          <w:lang w:val="es-CL" w:eastAsia="en-US"/>
        </w:rPr>
      </w:pPr>
    </w:p>
    <w:p w14:paraId="3B258100" w14:textId="2E82EA38" w:rsidR="003434CB" w:rsidRPr="003434CB" w:rsidRDefault="003434CB" w:rsidP="003434CB">
      <w:pPr>
        <w:pStyle w:val="Prrafodelista"/>
        <w:numPr>
          <w:ilvl w:val="0"/>
          <w:numId w:val="15"/>
        </w:numPr>
        <w:rPr>
          <w:lang w:eastAsia="en-US"/>
        </w:rPr>
      </w:pPr>
      <w:r w:rsidRPr="003434CB">
        <w:rPr>
          <w:lang w:eastAsia="en-US"/>
        </w:rPr>
        <w:t>Volatilidad de ventanas móviles (</w:t>
      </w:r>
      <w:proofErr w:type="spellStart"/>
      <w:r w:rsidRPr="003434CB">
        <w:rPr>
          <w:rFonts w:ascii="Cambria,Italic" w:hAnsi="Cambria,Italic" w:cs="Cambria,Italic"/>
          <w:i/>
          <w:iCs/>
          <w:lang w:eastAsia="en-US"/>
        </w:rPr>
        <w:t>rolling</w:t>
      </w:r>
      <w:proofErr w:type="spellEnd"/>
      <w:r w:rsidRPr="003434CB">
        <w:rPr>
          <w:rFonts w:ascii="Cambria,Italic" w:hAnsi="Cambria,Italic" w:cs="Cambria,Italic"/>
          <w:i/>
          <w:iCs/>
          <w:lang w:eastAsia="en-US"/>
        </w:rPr>
        <w:t xml:space="preserve"> </w:t>
      </w:r>
      <w:proofErr w:type="spellStart"/>
      <w:r w:rsidRPr="003434CB">
        <w:rPr>
          <w:rFonts w:ascii="Cambria,Italic" w:hAnsi="Cambria,Italic" w:cs="Cambria,Italic"/>
          <w:i/>
          <w:iCs/>
          <w:lang w:eastAsia="en-US"/>
        </w:rPr>
        <w:t>windows</w:t>
      </w:r>
      <w:proofErr w:type="spellEnd"/>
      <w:r w:rsidRPr="003434CB">
        <w:rPr>
          <w:lang w:eastAsia="en-US"/>
        </w:rPr>
        <w:t>)</w:t>
      </w:r>
    </w:p>
    <w:p w14:paraId="28D2BF88" w14:textId="266CC078" w:rsidR="003434CB" w:rsidRPr="003434CB" w:rsidRDefault="003434CB" w:rsidP="003434CB">
      <w:pPr>
        <w:pStyle w:val="Prrafodelista"/>
        <w:numPr>
          <w:ilvl w:val="0"/>
          <w:numId w:val="15"/>
        </w:numPr>
        <w:rPr>
          <w:lang w:eastAsia="en-US"/>
        </w:rPr>
      </w:pPr>
      <w:r w:rsidRPr="003434CB">
        <w:rPr>
          <w:lang w:eastAsia="en-US"/>
        </w:rPr>
        <w:t>Volatilidad de promedio móvil con pesos exponenciales (EWMA)</w:t>
      </w:r>
    </w:p>
    <w:p w14:paraId="380A98C7" w14:textId="087F418F" w:rsidR="003434CB" w:rsidRPr="003434CB" w:rsidRDefault="003434CB" w:rsidP="003434CB">
      <w:pPr>
        <w:pStyle w:val="Prrafodelista"/>
        <w:numPr>
          <w:ilvl w:val="0"/>
          <w:numId w:val="15"/>
        </w:numPr>
        <w:rPr>
          <w:lang w:eastAsia="en-US"/>
        </w:rPr>
      </w:pPr>
      <w:r w:rsidRPr="003434CB">
        <w:rPr>
          <w:lang w:eastAsia="en-US"/>
        </w:rPr>
        <w:t>Familia GARCH</w:t>
      </w:r>
    </w:p>
    <w:p w14:paraId="7C88389E" w14:textId="77777777" w:rsidR="003434CB" w:rsidRDefault="003434CB" w:rsidP="003434CB">
      <w:pPr>
        <w:rPr>
          <w:rFonts w:eastAsiaTheme="minorHAnsi"/>
          <w:lang w:val="es-CL" w:eastAsia="en-US"/>
        </w:rPr>
      </w:pPr>
    </w:p>
    <w:p w14:paraId="0993D201" w14:textId="77777777" w:rsidR="003434CB" w:rsidRPr="003434CB" w:rsidRDefault="003434CB" w:rsidP="003434CB">
      <w:pPr>
        <w:rPr>
          <w:rFonts w:eastAsiaTheme="minorHAnsi"/>
          <w:u w:val="single"/>
          <w:lang w:val="es-CL" w:eastAsia="en-US"/>
        </w:rPr>
      </w:pPr>
      <w:r w:rsidRPr="003434CB">
        <w:rPr>
          <w:rFonts w:eastAsiaTheme="minorHAnsi"/>
          <w:u w:val="single"/>
          <w:lang w:val="es-CL" w:eastAsia="en-US"/>
        </w:rPr>
        <w:t>Lecturas esenciales:</w:t>
      </w:r>
    </w:p>
    <w:p w14:paraId="06EC1D53" w14:textId="3CB1EBED" w:rsidR="003434CB" w:rsidRDefault="003434CB" w:rsidP="003434CB">
      <w:pPr>
        <w:rPr>
          <w:rFonts w:eastAsiaTheme="minorHAnsi"/>
          <w:lang w:val="es-CL" w:eastAsia="en-US"/>
        </w:rPr>
      </w:pPr>
      <w:r w:rsidRPr="003434CB">
        <w:rPr>
          <w:rFonts w:eastAsiaTheme="minorHAnsi"/>
          <w:lang w:val="es-CL" w:eastAsia="en-US"/>
        </w:rPr>
        <w:t xml:space="preserve">Brooks, cap. 9; </w:t>
      </w:r>
      <w:proofErr w:type="spellStart"/>
      <w:r w:rsidRPr="003434CB">
        <w:rPr>
          <w:rFonts w:eastAsiaTheme="minorHAnsi"/>
          <w:lang w:val="es-CL" w:eastAsia="en-US"/>
        </w:rPr>
        <w:t>Gonzalez</w:t>
      </w:r>
      <w:proofErr w:type="spellEnd"/>
      <w:r w:rsidRPr="003434CB">
        <w:rPr>
          <w:rFonts w:eastAsiaTheme="minorHAnsi"/>
          <w:lang w:val="es-CL" w:eastAsia="en-US"/>
        </w:rPr>
        <w:t>-Rivera, cap. 13-15</w:t>
      </w:r>
    </w:p>
    <w:p w14:paraId="10B4BF30" w14:textId="77777777" w:rsidR="003434CB" w:rsidRPr="003434CB" w:rsidRDefault="003434CB" w:rsidP="003434CB">
      <w:pPr>
        <w:rPr>
          <w:rFonts w:eastAsiaTheme="minorHAnsi"/>
          <w:lang w:val="es-CL" w:eastAsia="en-US"/>
        </w:rPr>
      </w:pPr>
    </w:p>
    <w:p w14:paraId="2B2DAC08" w14:textId="77777777" w:rsidR="003434CB" w:rsidRPr="003434CB" w:rsidRDefault="003434CB" w:rsidP="003434CB">
      <w:pPr>
        <w:rPr>
          <w:rFonts w:eastAsiaTheme="minorHAnsi"/>
          <w:u w:val="single"/>
          <w:lang w:val="es-CL" w:eastAsia="en-US"/>
        </w:rPr>
      </w:pPr>
      <w:r w:rsidRPr="003434CB">
        <w:rPr>
          <w:rFonts w:eastAsiaTheme="minorHAnsi"/>
          <w:u w:val="single"/>
          <w:lang w:val="es-CL" w:eastAsia="en-US"/>
        </w:rPr>
        <w:t>Lecturas avanzadas:</w:t>
      </w:r>
    </w:p>
    <w:p w14:paraId="07718924" w14:textId="122D6F33" w:rsidR="003434CB" w:rsidRPr="003434CB" w:rsidRDefault="003434CB" w:rsidP="003434CB">
      <w:pPr>
        <w:rPr>
          <w:lang w:val="es-CL"/>
        </w:rPr>
      </w:pPr>
      <w:proofErr w:type="spellStart"/>
      <w:r w:rsidRPr="003434CB">
        <w:rPr>
          <w:rFonts w:eastAsiaTheme="minorHAnsi"/>
          <w:lang w:val="es-CL" w:eastAsia="en-US"/>
        </w:rPr>
        <w:t>Enders</w:t>
      </w:r>
      <w:proofErr w:type="spellEnd"/>
      <w:r w:rsidRPr="003434CB">
        <w:rPr>
          <w:rFonts w:eastAsiaTheme="minorHAnsi"/>
          <w:lang w:val="es-CL" w:eastAsia="en-US"/>
        </w:rPr>
        <w:t xml:space="preserve">, cap. 3; Mills &amp; </w:t>
      </w:r>
      <w:proofErr w:type="spellStart"/>
      <w:r w:rsidRPr="003434CB">
        <w:rPr>
          <w:rFonts w:eastAsiaTheme="minorHAnsi"/>
          <w:lang w:val="es-CL" w:eastAsia="en-US"/>
        </w:rPr>
        <w:t>Markelos</w:t>
      </w:r>
      <w:proofErr w:type="spellEnd"/>
      <w:r w:rsidRPr="003434CB">
        <w:rPr>
          <w:rFonts w:eastAsiaTheme="minorHAnsi"/>
          <w:lang w:val="es-CL" w:eastAsia="en-US"/>
        </w:rPr>
        <w:t>, cap. 5, sección 5.5.</w:t>
      </w:r>
    </w:p>
    <w:p w14:paraId="0222B275" w14:textId="77777777" w:rsidR="003434CB" w:rsidRDefault="003434CB" w:rsidP="00171F1E">
      <w:pPr>
        <w:rPr>
          <w:lang w:val="es-CL"/>
        </w:rPr>
      </w:pPr>
    </w:p>
    <w:p w14:paraId="18E256D0" w14:textId="77777777" w:rsidR="00295DEC" w:rsidRPr="005C5F93" w:rsidRDefault="00295DEC">
      <w:pPr>
        <w:rPr>
          <w:lang w:val="es-CL"/>
        </w:rPr>
      </w:pPr>
    </w:p>
    <w:sectPr w:rsidR="00295DEC" w:rsidRPr="005C5F93" w:rsidSect="00185E78">
      <w:headerReference w:type="default" r:id="rId10"/>
      <w:footerReference w:type="default" r:id="rId11"/>
      <w:pgSz w:w="12240" w:h="15840" w:code="1"/>
      <w:pgMar w:top="1080" w:right="1440" w:bottom="1411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B38D" w14:textId="77777777" w:rsidR="003F767D" w:rsidRDefault="003F767D">
      <w:r>
        <w:separator/>
      </w:r>
    </w:p>
  </w:endnote>
  <w:endnote w:type="continuationSeparator" w:id="0">
    <w:p w14:paraId="077132E5" w14:textId="77777777" w:rsidR="003F767D" w:rsidRDefault="003F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,Italic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2~f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iotima Roman">
    <w:altName w:val="Cambria"/>
    <w:panose1 w:val="020B0604020202020204"/>
    <w:charset w:val="00"/>
    <w:family w:val="auto"/>
    <w:notTrueType/>
    <w:pitch w:val="default"/>
    <w:sig w:usb0="1A217BC8" w:usb1="1E15B710" w:usb2="BFFFD8C8" w:usb3="95556E76" w:csb0="1A217BC8" w:csb1="FFFFE989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131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0D9D4" w14:textId="77777777" w:rsidR="000A51D9" w:rsidRDefault="000A51D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7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C1792E" w14:textId="77777777" w:rsidR="000A51D9" w:rsidRPr="000F7A06" w:rsidRDefault="000A51D9" w:rsidP="000A51D9">
    <w:pPr>
      <w:pStyle w:val="Piedepgina"/>
      <w:jc w:val="center"/>
      <w:rPr>
        <w:rFonts w:ascii="Diotima Roman" w:hAnsi="Diotima Roman"/>
        <w:color w:val="C0C0C0"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61D50" w14:textId="77777777" w:rsidR="003F767D" w:rsidRDefault="003F767D">
      <w:r>
        <w:separator/>
      </w:r>
    </w:p>
  </w:footnote>
  <w:footnote w:type="continuationSeparator" w:id="0">
    <w:p w14:paraId="4E2ADDE6" w14:textId="77777777" w:rsidR="003F767D" w:rsidRDefault="003F7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6180" w14:textId="77777777" w:rsidR="000A51D9" w:rsidRDefault="000A51D9" w:rsidP="000A51D9">
    <w:pPr>
      <w:pStyle w:val="Encabezado"/>
    </w:pPr>
  </w:p>
  <w:p w14:paraId="725C31B4" w14:textId="77777777" w:rsidR="000A51D9" w:rsidRDefault="000A51D9" w:rsidP="000A51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FC7"/>
    <w:multiLevelType w:val="hybridMultilevel"/>
    <w:tmpl w:val="6582ACB4"/>
    <w:lvl w:ilvl="0" w:tplc="F4BA31E4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DFE"/>
    <w:multiLevelType w:val="hybridMultilevel"/>
    <w:tmpl w:val="CF64A65C"/>
    <w:lvl w:ilvl="0" w:tplc="F4BA31E4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5B93"/>
    <w:multiLevelType w:val="hybridMultilevel"/>
    <w:tmpl w:val="9B80E6A0"/>
    <w:lvl w:ilvl="0" w:tplc="F4BA31E4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35699"/>
    <w:multiLevelType w:val="hybridMultilevel"/>
    <w:tmpl w:val="1A6CE2FA"/>
    <w:lvl w:ilvl="0" w:tplc="75104DE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E576B"/>
    <w:multiLevelType w:val="hybridMultilevel"/>
    <w:tmpl w:val="EA460E44"/>
    <w:lvl w:ilvl="0" w:tplc="F4BA31E4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A62AE"/>
    <w:multiLevelType w:val="hybridMultilevel"/>
    <w:tmpl w:val="10D8807A"/>
    <w:lvl w:ilvl="0" w:tplc="F4BA31E4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0AFE"/>
    <w:multiLevelType w:val="hybridMultilevel"/>
    <w:tmpl w:val="C6227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F77E8"/>
    <w:multiLevelType w:val="hybridMultilevel"/>
    <w:tmpl w:val="BDC4A73E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A0D45"/>
    <w:multiLevelType w:val="hybridMultilevel"/>
    <w:tmpl w:val="B3F2E4DC"/>
    <w:lvl w:ilvl="0" w:tplc="61E4DFF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83604B"/>
    <w:multiLevelType w:val="hybridMultilevel"/>
    <w:tmpl w:val="938CCAC4"/>
    <w:lvl w:ilvl="0" w:tplc="675232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1752F"/>
    <w:multiLevelType w:val="hybridMultilevel"/>
    <w:tmpl w:val="51324416"/>
    <w:lvl w:ilvl="0" w:tplc="F4BA31E4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935F6"/>
    <w:multiLevelType w:val="hybridMultilevel"/>
    <w:tmpl w:val="A61AAE54"/>
    <w:lvl w:ilvl="0" w:tplc="F4BA31E4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01A11"/>
    <w:multiLevelType w:val="hybridMultilevel"/>
    <w:tmpl w:val="0F64D860"/>
    <w:lvl w:ilvl="0" w:tplc="5AF84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AB2AA9"/>
    <w:multiLevelType w:val="hybridMultilevel"/>
    <w:tmpl w:val="A9E41E84"/>
    <w:lvl w:ilvl="0" w:tplc="F4BA31E4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8061B"/>
    <w:multiLevelType w:val="hybridMultilevel"/>
    <w:tmpl w:val="0F64D860"/>
    <w:lvl w:ilvl="0" w:tplc="5AF84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990633">
    <w:abstractNumId w:val="12"/>
  </w:num>
  <w:num w:numId="2" w16cid:durableId="517742527">
    <w:abstractNumId w:val="14"/>
  </w:num>
  <w:num w:numId="3" w16cid:durableId="1329753924">
    <w:abstractNumId w:val="8"/>
  </w:num>
  <w:num w:numId="4" w16cid:durableId="2120684232">
    <w:abstractNumId w:val="6"/>
  </w:num>
  <w:num w:numId="5" w16cid:durableId="1509978745">
    <w:abstractNumId w:val="3"/>
  </w:num>
  <w:num w:numId="6" w16cid:durableId="2133093192">
    <w:abstractNumId w:val="10"/>
  </w:num>
  <w:num w:numId="7" w16cid:durableId="1914584897">
    <w:abstractNumId w:val="7"/>
  </w:num>
  <w:num w:numId="8" w16cid:durableId="1715275924">
    <w:abstractNumId w:val="9"/>
  </w:num>
  <w:num w:numId="9" w16cid:durableId="1035538701">
    <w:abstractNumId w:val="4"/>
  </w:num>
  <w:num w:numId="10" w16cid:durableId="1315570522">
    <w:abstractNumId w:val="2"/>
  </w:num>
  <w:num w:numId="11" w16cid:durableId="123937662">
    <w:abstractNumId w:val="5"/>
  </w:num>
  <w:num w:numId="12" w16cid:durableId="1208756099">
    <w:abstractNumId w:val="13"/>
  </w:num>
  <w:num w:numId="13" w16cid:durableId="20404802">
    <w:abstractNumId w:val="11"/>
  </w:num>
  <w:num w:numId="14" w16cid:durableId="1998802678">
    <w:abstractNumId w:val="1"/>
  </w:num>
  <w:num w:numId="15" w16cid:durableId="2904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tLQ0NjUyNjA1MTVR0lEKTi0uzszPAykwrQUAgLxekSwAAAA="/>
  </w:docVars>
  <w:rsids>
    <w:rsidRoot w:val="00171F1E"/>
    <w:rsid w:val="000210EA"/>
    <w:rsid w:val="00036034"/>
    <w:rsid w:val="00037671"/>
    <w:rsid w:val="0004353D"/>
    <w:rsid w:val="00055208"/>
    <w:rsid w:val="00062E78"/>
    <w:rsid w:val="000668FF"/>
    <w:rsid w:val="000710D8"/>
    <w:rsid w:val="0009155F"/>
    <w:rsid w:val="00091657"/>
    <w:rsid w:val="000A51D9"/>
    <w:rsid w:val="000D2B5B"/>
    <w:rsid w:val="000D66E3"/>
    <w:rsid w:val="000D7D88"/>
    <w:rsid w:val="000E30A9"/>
    <w:rsid w:val="000F59CB"/>
    <w:rsid w:val="00115BF5"/>
    <w:rsid w:val="00115DAD"/>
    <w:rsid w:val="0013318C"/>
    <w:rsid w:val="0013437C"/>
    <w:rsid w:val="00151216"/>
    <w:rsid w:val="001553B1"/>
    <w:rsid w:val="00155670"/>
    <w:rsid w:val="00171F1E"/>
    <w:rsid w:val="001802A0"/>
    <w:rsid w:val="00183328"/>
    <w:rsid w:val="00185E78"/>
    <w:rsid w:val="001872C9"/>
    <w:rsid w:val="001A0E3F"/>
    <w:rsid w:val="001B2890"/>
    <w:rsid w:val="001C166A"/>
    <w:rsid w:val="001C71C6"/>
    <w:rsid w:val="001E214C"/>
    <w:rsid w:val="001E417D"/>
    <w:rsid w:val="00200899"/>
    <w:rsid w:val="0022093D"/>
    <w:rsid w:val="00222260"/>
    <w:rsid w:val="002344FE"/>
    <w:rsid w:val="002355B8"/>
    <w:rsid w:val="002663C4"/>
    <w:rsid w:val="00272135"/>
    <w:rsid w:val="00281B5F"/>
    <w:rsid w:val="002830B6"/>
    <w:rsid w:val="00295DEC"/>
    <w:rsid w:val="002C44B1"/>
    <w:rsid w:val="002C7943"/>
    <w:rsid w:val="002C7DEF"/>
    <w:rsid w:val="002F6CAD"/>
    <w:rsid w:val="00302D15"/>
    <w:rsid w:val="00312D80"/>
    <w:rsid w:val="00316CA7"/>
    <w:rsid w:val="003218F8"/>
    <w:rsid w:val="00337087"/>
    <w:rsid w:val="003434CB"/>
    <w:rsid w:val="0034497E"/>
    <w:rsid w:val="00346BA8"/>
    <w:rsid w:val="00355B8F"/>
    <w:rsid w:val="00355BFF"/>
    <w:rsid w:val="003911EA"/>
    <w:rsid w:val="003A17A5"/>
    <w:rsid w:val="003B5462"/>
    <w:rsid w:val="003C163E"/>
    <w:rsid w:val="003D4BB5"/>
    <w:rsid w:val="003F4BF3"/>
    <w:rsid w:val="003F767D"/>
    <w:rsid w:val="00403D4C"/>
    <w:rsid w:val="004107AC"/>
    <w:rsid w:val="00411317"/>
    <w:rsid w:val="00426D91"/>
    <w:rsid w:val="0044731E"/>
    <w:rsid w:val="00447B61"/>
    <w:rsid w:val="00474894"/>
    <w:rsid w:val="00481420"/>
    <w:rsid w:val="004A5F8A"/>
    <w:rsid w:val="004B2450"/>
    <w:rsid w:val="004C2DC4"/>
    <w:rsid w:val="004F5A92"/>
    <w:rsid w:val="00525941"/>
    <w:rsid w:val="00532046"/>
    <w:rsid w:val="005542EB"/>
    <w:rsid w:val="0055775B"/>
    <w:rsid w:val="005B3D92"/>
    <w:rsid w:val="005C4B23"/>
    <w:rsid w:val="005C5F93"/>
    <w:rsid w:val="005D4FB9"/>
    <w:rsid w:val="005E2699"/>
    <w:rsid w:val="00611D96"/>
    <w:rsid w:val="006128C3"/>
    <w:rsid w:val="00617FE1"/>
    <w:rsid w:val="006356FB"/>
    <w:rsid w:val="006604EB"/>
    <w:rsid w:val="00671CAD"/>
    <w:rsid w:val="006777CD"/>
    <w:rsid w:val="006A5CB6"/>
    <w:rsid w:val="006B01C6"/>
    <w:rsid w:val="006F009B"/>
    <w:rsid w:val="006F4FEF"/>
    <w:rsid w:val="006F5316"/>
    <w:rsid w:val="007575E4"/>
    <w:rsid w:val="00761414"/>
    <w:rsid w:val="007808CF"/>
    <w:rsid w:val="00786BD2"/>
    <w:rsid w:val="00793099"/>
    <w:rsid w:val="007C3ED2"/>
    <w:rsid w:val="007C6044"/>
    <w:rsid w:val="008870C6"/>
    <w:rsid w:val="00893CEC"/>
    <w:rsid w:val="008C0F6F"/>
    <w:rsid w:val="008C2C0D"/>
    <w:rsid w:val="008C64F7"/>
    <w:rsid w:val="008D26C9"/>
    <w:rsid w:val="008F38D8"/>
    <w:rsid w:val="008F51DD"/>
    <w:rsid w:val="00903E59"/>
    <w:rsid w:val="009135CB"/>
    <w:rsid w:val="009238B9"/>
    <w:rsid w:val="0092551F"/>
    <w:rsid w:val="00930D6B"/>
    <w:rsid w:val="0094419D"/>
    <w:rsid w:val="00956C0A"/>
    <w:rsid w:val="00957762"/>
    <w:rsid w:val="00962A8B"/>
    <w:rsid w:val="00962FBA"/>
    <w:rsid w:val="009756E3"/>
    <w:rsid w:val="00981C45"/>
    <w:rsid w:val="009C4708"/>
    <w:rsid w:val="009D4DC1"/>
    <w:rsid w:val="009F0F09"/>
    <w:rsid w:val="009F6C0C"/>
    <w:rsid w:val="00A117D9"/>
    <w:rsid w:val="00A20B30"/>
    <w:rsid w:val="00A271DC"/>
    <w:rsid w:val="00A2795C"/>
    <w:rsid w:val="00A36B45"/>
    <w:rsid w:val="00A419E1"/>
    <w:rsid w:val="00A506C8"/>
    <w:rsid w:val="00A62582"/>
    <w:rsid w:val="00A65AC1"/>
    <w:rsid w:val="00A721AE"/>
    <w:rsid w:val="00A815B3"/>
    <w:rsid w:val="00A85411"/>
    <w:rsid w:val="00A952AD"/>
    <w:rsid w:val="00AD10EF"/>
    <w:rsid w:val="00AD45BB"/>
    <w:rsid w:val="00AD6DD1"/>
    <w:rsid w:val="00AE08D7"/>
    <w:rsid w:val="00AF163A"/>
    <w:rsid w:val="00B10214"/>
    <w:rsid w:val="00B12D69"/>
    <w:rsid w:val="00B20BEF"/>
    <w:rsid w:val="00B23367"/>
    <w:rsid w:val="00B30D5D"/>
    <w:rsid w:val="00B42F85"/>
    <w:rsid w:val="00B45154"/>
    <w:rsid w:val="00B47098"/>
    <w:rsid w:val="00B54381"/>
    <w:rsid w:val="00B65610"/>
    <w:rsid w:val="00B77710"/>
    <w:rsid w:val="00B85A20"/>
    <w:rsid w:val="00B97B5E"/>
    <w:rsid w:val="00BA54D0"/>
    <w:rsid w:val="00BE2191"/>
    <w:rsid w:val="00BE3ADE"/>
    <w:rsid w:val="00BF3A2C"/>
    <w:rsid w:val="00BF3F53"/>
    <w:rsid w:val="00BF731F"/>
    <w:rsid w:val="00C26D1A"/>
    <w:rsid w:val="00C44F64"/>
    <w:rsid w:val="00C72974"/>
    <w:rsid w:val="00C75B38"/>
    <w:rsid w:val="00C87F4E"/>
    <w:rsid w:val="00CA3A66"/>
    <w:rsid w:val="00CA66C6"/>
    <w:rsid w:val="00CB69EF"/>
    <w:rsid w:val="00CC4F55"/>
    <w:rsid w:val="00D00853"/>
    <w:rsid w:val="00D12E2C"/>
    <w:rsid w:val="00D139AC"/>
    <w:rsid w:val="00D63000"/>
    <w:rsid w:val="00D8783A"/>
    <w:rsid w:val="00D93C03"/>
    <w:rsid w:val="00DB2401"/>
    <w:rsid w:val="00DC1E3F"/>
    <w:rsid w:val="00DD039B"/>
    <w:rsid w:val="00DE0BCB"/>
    <w:rsid w:val="00DF2D11"/>
    <w:rsid w:val="00E018A4"/>
    <w:rsid w:val="00E030A8"/>
    <w:rsid w:val="00E23C5B"/>
    <w:rsid w:val="00E53DFA"/>
    <w:rsid w:val="00E60D7B"/>
    <w:rsid w:val="00EB05B2"/>
    <w:rsid w:val="00EB3ACE"/>
    <w:rsid w:val="00EC386A"/>
    <w:rsid w:val="00EC593D"/>
    <w:rsid w:val="00EC7452"/>
    <w:rsid w:val="00ED25C0"/>
    <w:rsid w:val="00ED3076"/>
    <w:rsid w:val="00F201BB"/>
    <w:rsid w:val="00F22088"/>
    <w:rsid w:val="00F22CAD"/>
    <w:rsid w:val="00F41F26"/>
    <w:rsid w:val="00F51B35"/>
    <w:rsid w:val="00F53DB5"/>
    <w:rsid w:val="00F55AAD"/>
    <w:rsid w:val="00F738CF"/>
    <w:rsid w:val="00F77A60"/>
    <w:rsid w:val="00F978E7"/>
    <w:rsid w:val="00FC34B7"/>
    <w:rsid w:val="00FC60CC"/>
    <w:rsid w:val="00FD03DD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B79D44"/>
  <w15:docId w15:val="{F4E1551C-5311-D142-96EE-3CA9A0DF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AC"/>
    <w:pPr>
      <w:spacing w:after="0" w:line="240" w:lineRule="auto"/>
    </w:pPr>
    <w:rPr>
      <w:rFonts w:ascii="Cambria" w:eastAsia="Times New Roman" w:hAnsi="Cambria" w:cs="Arial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71F1E"/>
    <w:pPr>
      <w:keepNext/>
      <w:outlineLvl w:val="1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71F1E"/>
    <w:rPr>
      <w:rFonts w:ascii="Arial" w:eastAsia="Times New Roman" w:hAnsi="Arial" w:cs="Arial"/>
      <w:b/>
      <w:bCs/>
      <w:sz w:val="24"/>
      <w:szCs w:val="24"/>
      <w:lang w:val="es-ES_tradnl" w:eastAsia="es-ES"/>
    </w:rPr>
  </w:style>
  <w:style w:type="paragraph" w:styleId="Ttulo">
    <w:name w:val="Title"/>
    <w:basedOn w:val="Normal"/>
    <w:link w:val="TtuloCar"/>
    <w:qFormat/>
    <w:rsid w:val="00171F1E"/>
    <w:pPr>
      <w:jc w:val="center"/>
    </w:pPr>
    <w:rPr>
      <w:b/>
      <w:bCs/>
      <w:lang w:val="es-ES_tradnl"/>
    </w:rPr>
  </w:style>
  <w:style w:type="character" w:customStyle="1" w:styleId="TtuloCar">
    <w:name w:val="Título Car"/>
    <w:basedOn w:val="Fuentedeprrafopredeter"/>
    <w:link w:val="Ttulo"/>
    <w:rsid w:val="00171F1E"/>
    <w:rPr>
      <w:rFonts w:ascii="Arial" w:eastAsia="Times New Roman" w:hAnsi="Arial" w:cs="Arial"/>
      <w:b/>
      <w:bCs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rsid w:val="00171F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71F1E"/>
    <w:rPr>
      <w:rFonts w:ascii="Arial" w:eastAsia="Times New Roman" w:hAnsi="Arial" w:cs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71F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1E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">
    <w:name w:val="Hyperlink"/>
    <w:rsid w:val="00171F1E"/>
    <w:rPr>
      <w:color w:val="0000FF"/>
      <w:u w:val="single"/>
    </w:rPr>
  </w:style>
  <w:style w:type="paragraph" w:customStyle="1" w:styleId="Cuadrculamedia1-nfasis21">
    <w:name w:val="Cuadrícula media 1 - Énfasis 21"/>
    <w:basedOn w:val="Normal"/>
    <w:qFormat/>
    <w:rsid w:val="00171F1E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8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8C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D45B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D45BB"/>
    <w:rPr>
      <w:rFonts w:ascii="Arial" w:eastAsia="Times New Roman" w:hAnsi="Arial" w:cs="Arial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D45BB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23C5B"/>
    <w:rPr>
      <w:color w:val="808080"/>
    </w:rPr>
  </w:style>
  <w:style w:type="paragraph" w:styleId="Prrafodelista">
    <w:name w:val="List Paragraph"/>
    <w:basedOn w:val="Normal"/>
    <w:uiPriority w:val="34"/>
    <w:qFormat/>
    <w:rsid w:val="00F77A60"/>
    <w:pPr>
      <w:ind w:left="720"/>
    </w:pPr>
    <w:rPr>
      <w:rFonts w:ascii="Times New Roman" w:eastAsiaTheme="minorHAnsi" w:hAnsi="Times New Roman" w:cs="Times New Roman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lio.riutort@uai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790A8-87D3-42FF-8107-D7BFF5977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974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Pontificia Universidad Católica de Chile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 riutort k</dc:creator>
  <cp:lastModifiedBy>Rodrigo Ortiz Henríquez</cp:lastModifiedBy>
  <cp:revision>48</cp:revision>
  <cp:lastPrinted>2022-07-03T22:20:00Z</cp:lastPrinted>
  <dcterms:created xsi:type="dcterms:W3CDTF">2018-04-23T18:36:00Z</dcterms:created>
  <dcterms:modified xsi:type="dcterms:W3CDTF">2023-06-18T22:57:00Z</dcterms:modified>
</cp:coreProperties>
</file>