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43" w:rsidRPr="000B353D" w:rsidRDefault="000B353D" w:rsidP="0081401F">
      <w:pPr>
        <w:pStyle w:val="Ttulo"/>
        <w:jc w:val="center"/>
      </w:pPr>
      <w:r w:rsidRPr="000B353D">
        <w:t>Informe Diseño de compiladores</w:t>
      </w:r>
    </w:p>
    <w:p w:rsidR="00BC27C9" w:rsidRDefault="000B353D">
      <w:r w:rsidRPr="000B353D">
        <w:t xml:space="preserve">El siguiente describirá y explicara la </w:t>
      </w:r>
      <w:r w:rsidR="0081401F" w:rsidRPr="000B353D">
        <w:t>creación</w:t>
      </w:r>
      <w:r w:rsidRPr="000B353D">
        <w:t xml:space="preserve"> de analizador </w:t>
      </w:r>
      <w:r w:rsidR="0081401F" w:rsidRPr="000B353D">
        <w:t>léxico</w:t>
      </w:r>
      <w:r w:rsidRPr="000B353D">
        <w:t xml:space="preserve"> como parte de un trabajo practico propuesto por la catedr</w:t>
      </w:r>
      <w:r>
        <w:t>a</w:t>
      </w:r>
      <w:r w:rsidRPr="000B353D">
        <w:t xml:space="preserve"> de</w:t>
      </w:r>
      <w:r>
        <w:t xml:space="preserve"> Diseño de Compiladores.</w:t>
      </w:r>
      <w:r>
        <w:br/>
      </w:r>
      <w:r>
        <w:br/>
      </w:r>
      <w:r w:rsidRPr="0081401F">
        <w:rPr>
          <w:b/>
        </w:rPr>
        <w:t xml:space="preserve">¿Qué es un analizador </w:t>
      </w:r>
      <w:r w:rsidR="0081401F">
        <w:rPr>
          <w:b/>
        </w:rPr>
        <w:t>léxico</w:t>
      </w:r>
      <w:r w:rsidRPr="0081401F">
        <w:rPr>
          <w:b/>
        </w:rPr>
        <w:t>?</w:t>
      </w:r>
      <w:r w:rsidRPr="000B353D">
        <w:t xml:space="preserve"> </w:t>
      </w:r>
      <w:r>
        <w:br/>
        <w:t xml:space="preserve">Un analizador léxico </w:t>
      </w:r>
      <w:r w:rsidR="0081401F">
        <w:t xml:space="preserve">(AL) </w:t>
      </w:r>
      <w:r>
        <w:t xml:space="preserve">es un componente de un compilador  de lenguaje de programación, que se encarga de analizar y encontrar errores léxicos </w:t>
      </w:r>
      <w:r w:rsidR="0049219E">
        <w:t>en</w:t>
      </w:r>
      <w:r>
        <w:t xml:space="preserve"> un código fuente dado. El AL buscar</w:t>
      </w:r>
      <w:r w:rsidR="000E183C">
        <w:t>á palabras reservadas propias del lenguaje</w:t>
      </w:r>
      <w:r w:rsidR="0081401F">
        <w:t>,</w:t>
      </w:r>
      <w:r w:rsidR="000E183C">
        <w:t xml:space="preserve">  además de detectar identificadores, constantes,</w:t>
      </w:r>
      <w:r w:rsidR="0081401F">
        <w:t xml:space="preserve"> ---------------. A estos elementos se los denominan </w:t>
      </w:r>
      <w:proofErr w:type="spellStart"/>
      <w:r w:rsidR="0081401F" w:rsidRPr="0081401F">
        <w:rPr>
          <w:i/>
        </w:rPr>
        <w:t>Token</w:t>
      </w:r>
      <w:r w:rsidR="0081401F">
        <w:rPr>
          <w:i/>
        </w:rPr>
        <w:t>s</w:t>
      </w:r>
      <w:proofErr w:type="spellEnd"/>
      <w:r w:rsidR="0081401F">
        <w:rPr>
          <w:i/>
        </w:rPr>
        <w:t>.</w:t>
      </w:r>
    </w:p>
    <w:p w:rsidR="0081401F" w:rsidRDefault="000E183C">
      <w:r w:rsidRPr="0081401F">
        <w:rPr>
          <w:b/>
        </w:rPr>
        <w:t xml:space="preserve">¿Cómo </w:t>
      </w:r>
      <w:r w:rsidR="0081401F" w:rsidRPr="0081401F">
        <w:rPr>
          <w:b/>
        </w:rPr>
        <w:t>funciona?</w:t>
      </w:r>
      <w:r>
        <w:br/>
        <w:t>El AL funciona en conjunto con otro componente llamado analizador sintáctico</w:t>
      </w:r>
      <w:r w:rsidR="0081401F">
        <w:t xml:space="preserve"> (AS)</w:t>
      </w:r>
      <w:r>
        <w:t xml:space="preserve">. En éste caso el sintáctico </w:t>
      </w:r>
      <w:r w:rsidR="0081401F">
        <w:t xml:space="preserve">es una herramienta que </w:t>
      </w:r>
      <w:r w:rsidR="00B55B2D">
        <w:t>ya se encuentra desarrollada</w:t>
      </w:r>
      <w:r w:rsidR="0081401F">
        <w:t xml:space="preserve"> </w:t>
      </w:r>
      <w:r>
        <w:t>y se denomina YACC.</w:t>
      </w:r>
      <w:r w:rsidR="007A141A">
        <w:t xml:space="preserve"> Éste es quien pone en funcionamiento al procesador léxico solicitándole un </w:t>
      </w:r>
      <w:proofErr w:type="spellStart"/>
      <w:r w:rsidR="007A141A">
        <w:t>token</w:t>
      </w:r>
      <w:proofErr w:type="spellEnd"/>
      <w:r w:rsidR="007A141A">
        <w:t>.</w:t>
      </w:r>
      <w:r w:rsidR="0081401F">
        <w:br/>
        <w:t>El AL trabaja recorriendo un archiv</w:t>
      </w:r>
      <w:r w:rsidR="0049219E">
        <w:t xml:space="preserve">o de texto caracter a caracter </w:t>
      </w:r>
      <w:r w:rsidR="0081401F">
        <w:t xml:space="preserve"> procesándolos en un autómata finito. Cada vez que se arribe a un estado final el analizador habrá encontrado un </w:t>
      </w:r>
      <w:proofErr w:type="spellStart"/>
      <w:r w:rsidR="007A141A">
        <w:t>token</w:t>
      </w:r>
      <w:proofErr w:type="spellEnd"/>
      <w:r w:rsidR="007A141A">
        <w:t xml:space="preserve"> que deberá ser entregado al procesador sintáctico.</w:t>
      </w:r>
      <w:r w:rsidR="0081401F" w:rsidRPr="0081401F">
        <w:br/>
      </w:r>
      <w:r w:rsidR="0049219E">
        <w:t xml:space="preserve">Es importante aclarar que el AL se pone en funcionamiento solo cada vez que el AS le solicita un </w:t>
      </w:r>
      <w:proofErr w:type="spellStart"/>
      <w:r w:rsidR="0049219E">
        <w:t>token</w:t>
      </w:r>
      <w:proofErr w:type="spellEnd"/>
      <w:r w:rsidR="0049219E">
        <w:t xml:space="preserve"> y que una vez encontrado y entregado, se detiene hasta nuevo pe</w:t>
      </w:r>
      <w:r w:rsidR="00B74D15">
        <w:t>dido.</w:t>
      </w:r>
      <w:r w:rsidR="00B74D15">
        <w:br/>
        <w:t xml:space="preserve">Cada </w:t>
      </w:r>
      <w:proofErr w:type="spellStart"/>
      <w:r w:rsidR="00B74D15">
        <w:t>token</w:t>
      </w:r>
      <w:proofErr w:type="spellEnd"/>
      <w:r w:rsidR="00B74D15">
        <w:t xml:space="preserve"> está compuesto por un número que lo identifica y un valor de  posición que indica en que parte de la tabla de símbolos está almacenado. </w:t>
      </w:r>
    </w:p>
    <w:p w:rsidR="00BC27C9" w:rsidRDefault="0049219E" w:rsidP="00BC27C9">
      <w:r w:rsidRPr="0049219E">
        <w:rPr>
          <w:b/>
        </w:rPr>
        <w:t>Desarrollo de la aplicación</w:t>
      </w:r>
      <w:r>
        <w:rPr>
          <w:b/>
        </w:rPr>
        <w:br/>
      </w:r>
      <w:r w:rsidR="00B74D15">
        <w:t xml:space="preserve">Como primer medida el grupo comenzó por la creación del autómata que describe los estados por los que atraviesa el AL cada vez que lee un carácter y hasta encontrar un </w:t>
      </w:r>
      <w:proofErr w:type="spellStart"/>
      <w:r w:rsidR="00B74D15">
        <w:t>token</w:t>
      </w:r>
      <w:proofErr w:type="spellEnd"/>
      <w:r w:rsidR="00B74D15">
        <w:t>. (</w:t>
      </w:r>
      <w:r w:rsidR="00BC27C9">
        <w:t>Imagen</w:t>
      </w:r>
      <w:r w:rsidR="00B74D15">
        <w:t xml:space="preserve"> 1)</w:t>
      </w:r>
      <w:r w:rsidR="00B74D15">
        <w:br/>
      </w:r>
      <w:r w:rsidR="00B74D15">
        <w:br/>
        <w:t xml:space="preserve">L = </w:t>
      </w:r>
      <w:r w:rsidR="00BC27C9">
        <w:t>carácter</w:t>
      </w:r>
      <w:r w:rsidR="00B74D15">
        <w:t xml:space="preserve"> letra</w:t>
      </w:r>
      <w:r w:rsidR="00B74D15">
        <w:br/>
        <w:t xml:space="preserve">d = </w:t>
      </w:r>
      <w:r w:rsidR="00BC27C9">
        <w:t>carácter</w:t>
      </w:r>
      <w:r w:rsidR="00B74D15">
        <w:t xml:space="preserve"> digito </w:t>
      </w:r>
      <w:r w:rsidR="00B74D15">
        <w:br/>
        <w:t>TAB = carácter de tabulación</w:t>
      </w:r>
      <w:r w:rsidR="00B74D15">
        <w:br/>
        <w:t xml:space="preserve">NL = carácter de Nueva </w:t>
      </w:r>
      <w:r w:rsidR="00BC27C9">
        <w:t>Línea</w:t>
      </w:r>
      <w:r w:rsidR="00B74D15">
        <w:br/>
        <w:t>BLANK = carácter de espacio</w:t>
      </w:r>
      <w:r w:rsidR="00B74D15">
        <w:br/>
      </w:r>
      <w:r w:rsidR="00BC27C9">
        <w:t>c – () = cualquier carácter menos los que se encuentran especificados entre paréntesis</w:t>
      </w:r>
      <w:r w:rsidR="00BC27C9">
        <w:br/>
        <w:t>Cualquier otro símbolo o carácter se representa así mismo.</w:t>
      </w:r>
    </w:p>
    <w:p w:rsidR="00BC27C9" w:rsidRDefault="00BC27C9" w:rsidP="00BC27C9">
      <w:r>
        <w:t>Los escritos en rojos hacen referencia a las Acciones Semánticas que se ejecutan en cada transición de estados.</w:t>
      </w:r>
    </w:p>
    <w:p w:rsidR="00AF557D" w:rsidRDefault="004801FA" w:rsidP="00BC27C9">
      <w:r>
        <w:rPr>
          <w:noProof/>
          <w:lang w:eastAsia="es-AR"/>
        </w:rPr>
        <w:lastRenderedPageBreak/>
        <w:drawing>
          <wp:inline distT="0" distB="0" distL="0" distR="0">
            <wp:extent cx="5019675" cy="4985888"/>
            <wp:effectExtent l="0" t="0" r="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82" cy="49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7D" w:rsidRDefault="00AF557D" w:rsidP="00AF557D">
      <w:pPr>
        <w:tabs>
          <w:tab w:val="left" w:pos="1695"/>
        </w:tabs>
        <w:jc w:val="center"/>
      </w:pPr>
      <w:r w:rsidRPr="00AF557D">
        <w:rPr>
          <w:i/>
          <w:sz w:val="18"/>
          <w:szCs w:val="18"/>
        </w:rPr>
        <w:t>Imagen 1 correspondiente al autómata que representa el Analizador Léxico</w:t>
      </w:r>
      <w:r w:rsidR="00BC27C9" w:rsidRPr="00AF557D">
        <w:rPr>
          <w:i/>
          <w:sz w:val="18"/>
          <w:szCs w:val="18"/>
        </w:rPr>
        <w:br/>
      </w:r>
    </w:p>
    <w:p w:rsidR="00BC27C9" w:rsidRPr="00AF557D" w:rsidRDefault="00AF557D" w:rsidP="00AF557D">
      <w:pPr>
        <w:tabs>
          <w:tab w:val="left" w:pos="1695"/>
        </w:tabs>
        <w:jc w:val="center"/>
        <w:rPr>
          <w:sz w:val="18"/>
          <w:szCs w:val="18"/>
        </w:rPr>
      </w:pPr>
      <w:r w:rsidRPr="00AF557D">
        <w:t>Matriz de transición de estados</w:t>
      </w:r>
    </w:p>
    <w:tbl>
      <w:tblPr>
        <w:tblStyle w:val="Tablaconcuadrcula"/>
        <w:tblW w:w="9819" w:type="dxa"/>
        <w:tblLook w:val="04A0" w:firstRow="1" w:lastRow="0" w:firstColumn="1" w:lastColumn="0" w:noHBand="0" w:noVBand="1"/>
      </w:tblPr>
      <w:tblGrid>
        <w:gridCol w:w="867"/>
        <w:gridCol w:w="451"/>
        <w:gridCol w:w="454"/>
        <w:gridCol w:w="450"/>
        <w:gridCol w:w="450"/>
        <w:gridCol w:w="450"/>
        <w:gridCol w:w="419"/>
        <w:gridCol w:w="420"/>
        <w:gridCol w:w="487"/>
        <w:gridCol w:w="419"/>
        <w:gridCol w:w="449"/>
        <w:gridCol w:w="437"/>
        <w:gridCol w:w="449"/>
        <w:gridCol w:w="441"/>
        <w:gridCol w:w="490"/>
        <w:gridCol w:w="521"/>
        <w:gridCol w:w="523"/>
        <w:gridCol w:w="601"/>
        <w:gridCol w:w="1041"/>
      </w:tblGrid>
      <w:tr w:rsidR="00382973" w:rsidTr="00382973">
        <w:trPr>
          <w:trHeight w:val="320"/>
        </w:trPr>
        <w:tc>
          <w:tcPr>
            <w:tcW w:w="867" w:type="dxa"/>
          </w:tcPr>
          <w:p w:rsidR="00382973" w:rsidRDefault="00382973" w:rsidP="00BC27C9">
            <w:pPr>
              <w:tabs>
                <w:tab w:val="left" w:pos="1695"/>
              </w:tabs>
            </w:pPr>
          </w:p>
        </w:tc>
        <w:tc>
          <w:tcPr>
            <w:tcW w:w="8952" w:type="dxa"/>
            <w:gridSpan w:val="18"/>
            <w:tcBorders>
              <w:bottom w:val="single" w:sz="4" w:space="0" w:color="auto"/>
            </w:tcBorders>
          </w:tcPr>
          <w:p w:rsidR="00382973" w:rsidRPr="00382973" w:rsidRDefault="00382973" w:rsidP="00F06B00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Carácter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tcBorders>
              <w:bottom w:val="single" w:sz="4" w:space="0" w:color="auto"/>
            </w:tcBorders>
          </w:tcPr>
          <w:p w:rsidR="00F06B00" w:rsidRPr="00382973" w:rsidRDefault="00F06B00" w:rsidP="00382973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Estado</w:t>
            </w:r>
          </w:p>
        </w:tc>
        <w:tc>
          <w:tcPr>
            <w:tcW w:w="45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L</w:t>
            </w:r>
          </w:p>
        </w:tc>
        <w:tc>
          <w:tcPr>
            <w:tcW w:w="454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d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&gt;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&lt;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=</w:t>
            </w:r>
          </w:p>
        </w:tc>
        <w:tc>
          <w:tcPr>
            <w:tcW w:w="41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!</w:t>
            </w:r>
          </w:p>
        </w:tc>
        <w:tc>
          <w:tcPr>
            <w:tcW w:w="42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‘</w:t>
            </w:r>
          </w:p>
        </w:tc>
        <w:tc>
          <w:tcPr>
            <w:tcW w:w="48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(</w:t>
            </w:r>
          </w:p>
        </w:tc>
        <w:tc>
          <w:tcPr>
            <w:tcW w:w="41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)</w:t>
            </w:r>
          </w:p>
        </w:tc>
        <w:tc>
          <w:tcPr>
            <w:tcW w:w="44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+</w:t>
            </w:r>
          </w:p>
        </w:tc>
        <w:tc>
          <w:tcPr>
            <w:tcW w:w="43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-</w:t>
            </w:r>
          </w:p>
        </w:tc>
        <w:tc>
          <w:tcPr>
            <w:tcW w:w="44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*</w:t>
            </w:r>
          </w:p>
        </w:tc>
        <w:tc>
          <w:tcPr>
            <w:tcW w:w="44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/</w:t>
            </w:r>
          </w:p>
        </w:tc>
        <w:tc>
          <w:tcPr>
            <w:tcW w:w="49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;</w:t>
            </w:r>
          </w:p>
        </w:tc>
        <w:tc>
          <w:tcPr>
            <w:tcW w:w="52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,</w:t>
            </w:r>
          </w:p>
        </w:tc>
        <w:tc>
          <w:tcPr>
            <w:tcW w:w="523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NL</w:t>
            </w:r>
          </w:p>
        </w:tc>
        <w:tc>
          <w:tcPr>
            <w:tcW w:w="60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TAB</w:t>
            </w:r>
          </w:p>
        </w:tc>
        <w:tc>
          <w:tcPr>
            <w:tcW w:w="104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BLANCK</w:t>
            </w:r>
          </w:p>
        </w:tc>
      </w:tr>
      <w:tr w:rsidR="00F06B00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1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42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87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419" w:type="dxa"/>
          </w:tcPr>
          <w:p w:rsidR="00F06B00" w:rsidRPr="00B65990" w:rsidRDefault="00B65990" w:rsidP="00B65990">
            <w:pPr>
              <w:tabs>
                <w:tab w:val="left" w:pos="1695"/>
              </w:tabs>
            </w:pPr>
            <w:r w:rsidRPr="00B65990">
              <w:t>F</w:t>
            </w:r>
          </w:p>
        </w:tc>
        <w:tc>
          <w:tcPr>
            <w:tcW w:w="44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37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4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41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90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2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23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60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104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382973" w:rsidRDefault="004801FA" w:rsidP="00382973">
            <w:pPr>
              <w:tabs>
                <w:tab w:val="left" w:pos="1695"/>
              </w:tabs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Pr="00FD4A04" w:rsidRDefault="00FD4A04" w:rsidP="00382973">
            <w:pPr>
              <w:tabs>
                <w:tab w:val="left" w:pos="1695"/>
              </w:tabs>
              <w:jc w:val="center"/>
            </w:pPr>
            <w:r w:rsidRPr="00FD4A04">
              <w:t>7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</w:tr>
    </w:tbl>
    <w:p w:rsidR="00B74D15" w:rsidRDefault="00382973" w:rsidP="00382973">
      <w:pPr>
        <w:tabs>
          <w:tab w:val="left" w:pos="1695"/>
        </w:tabs>
        <w:jc w:val="center"/>
      </w:pPr>
      <w:r>
        <w:t xml:space="preserve">Los estados marcados con </w:t>
      </w:r>
      <w:r w:rsidRPr="00382973">
        <w:rPr>
          <w:b/>
          <w:color w:val="FF0000"/>
        </w:rPr>
        <w:t>X</w:t>
      </w:r>
      <w:r>
        <w:rPr>
          <w:b/>
          <w:color w:val="FF0000"/>
        </w:rPr>
        <w:t xml:space="preserve"> </w:t>
      </w:r>
      <w:r w:rsidRPr="00382973">
        <w:t>son estados de error</w:t>
      </w:r>
      <w:r>
        <w:t>.</w:t>
      </w:r>
    </w:p>
    <w:p w:rsidR="00BC5626" w:rsidRDefault="00BC5626" w:rsidP="00382973">
      <w:pPr>
        <w:tabs>
          <w:tab w:val="left" w:pos="1695"/>
        </w:tabs>
        <w:jc w:val="center"/>
      </w:pPr>
    </w:p>
    <w:p w:rsidR="00BC5626" w:rsidRDefault="00BC5626" w:rsidP="00382973">
      <w:pPr>
        <w:tabs>
          <w:tab w:val="left" w:pos="1695"/>
        </w:tabs>
        <w:jc w:val="center"/>
      </w:pPr>
      <w:r>
        <w:t xml:space="preserve">Matriz de Acciones semánticas </w:t>
      </w:r>
    </w:p>
    <w:tbl>
      <w:tblPr>
        <w:tblStyle w:val="Tablaconcuadrcula"/>
        <w:tblW w:w="11240" w:type="dxa"/>
        <w:tblInd w:w="-788" w:type="dxa"/>
        <w:tblLayout w:type="fixed"/>
        <w:tblLook w:val="04A0" w:firstRow="1" w:lastRow="0" w:firstColumn="1" w:lastColumn="0" w:noHBand="0" w:noVBand="1"/>
      </w:tblPr>
      <w:tblGrid>
        <w:gridCol w:w="591"/>
        <w:gridCol w:w="21"/>
        <w:gridCol w:w="571"/>
        <w:gridCol w:w="591"/>
        <w:gridCol w:w="592"/>
        <w:gridCol w:w="591"/>
        <w:gridCol w:w="592"/>
        <w:gridCol w:w="592"/>
        <w:gridCol w:w="591"/>
        <w:gridCol w:w="592"/>
        <w:gridCol w:w="591"/>
        <w:gridCol w:w="592"/>
        <w:gridCol w:w="591"/>
        <w:gridCol w:w="592"/>
        <w:gridCol w:w="592"/>
        <w:gridCol w:w="591"/>
        <w:gridCol w:w="592"/>
        <w:gridCol w:w="591"/>
        <w:gridCol w:w="592"/>
        <w:gridCol w:w="592"/>
      </w:tblGrid>
      <w:tr w:rsidR="00BC5626" w:rsidRPr="00AB55AD" w:rsidTr="001F0E00">
        <w:trPr>
          <w:trHeight w:val="439"/>
        </w:trPr>
        <w:tc>
          <w:tcPr>
            <w:tcW w:w="612" w:type="dxa"/>
            <w:gridSpan w:val="2"/>
          </w:tcPr>
          <w:p w:rsidR="00BC5626" w:rsidRPr="00AB55AD" w:rsidRDefault="00AB55AD" w:rsidP="00AB55AD">
            <w:pPr>
              <w:tabs>
                <w:tab w:val="left" w:pos="1695"/>
              </w:tabs>
              <w:jc w:val="center"/>
              <w:rPr>
                <w:sz w:val="18"/>
              </w:rPr>
            </w:pPr>
            <w:proofErr w:type="spellStart"/>
            <w:r w:rsidRPr="00AB55AD">
              <w:rPr>
                <w:b/>
                <w:sz w:val="18"/>
              </w:rPr>
              <w:t>Est</w:t>
            </w:r>
            <w:proofErr w:type="spellEnd"/>
          </w:p>
        </w:tc>
        <w:tc>
          <w:tcPr>
            <w:tcW w:w="10628" w:type="dxa"/>
            <w:gridSpan w:val="18"/>
            <w:tcBorders>
              <w:bottom w:val="single" w:sz="4" w:space="0" w:color="auto"/>
            </w:tcBorders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b/>
                <w:sz w:val="18"/>
              </w:rPr>
            </w:pPr>
            <w:r w:rsidRPr="00AB55AD">
              <w:rPr>
                <w:b/>
                <w:sz w:val="18"/>
              </w:rPr>
              <w:t>Carácter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tcBorders>
              <w:bottom w:val="single" w:sz="4" w:space="0" w:color="auto"/>
            </w:tcBorders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592" w:type="dxa"/>
            <w:gridSpan w:val="2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L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d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&gt;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&lt;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=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!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‘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(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)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+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-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*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/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;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,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NL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TAB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AC7E72" w:rsidP="00AC7E72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BL</w:t>
            </w:r>
            <w:r w:rsidR="00BC5626" w:rsidRPr="00AB55AD">
              <w:rPr>
                <w:sz w:val="18"/>
              </w:rPr>
              <w:t>K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0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 w:rsidP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1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2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tabs>
                <w:tab w:val="left" w:pos="1695"/>
              </w:tabs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 w:rsidP="00AC7E72">
            <w:pPr>
              <w:tabs>
                <w:tab w:val="left" w:pos="1695"/>
              </w:tabs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3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4</w:t>
            </w:r>
          </w:p>
        </w:tc>
        <w:tc>
          <w:tcPr>
            <w:tcW w:w="592" w:type="dxa"/>
            <w:gridSpan w:val="2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AS6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BC5626" w:rsidP="00AC7E72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  <w:r w:rsidR="00AC7E72" w:rsidRPr="00AB55AD">
              <w:rPr>
                <w:sz w:val="18"/>
              </w:rPr>
              <w:t>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5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AS7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AS10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6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7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8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AC7E72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F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</w:tr>
    </w:tbl>
    <w:p w:rsidR="00382973" w:rsidRDefault="00382973" w:rsidP="00382973">
      <w:pPr>
        <w:tabs>
          <w:tab w:val="left" w:pos="1695"/>
        </w:tabs>
      </w:pPr>
    </w:p>
    <w:p w:rsidR="00AB55AD" w:rsidRDefault="00AF557D" w:rsidP="00382973">
      <w:pPr>
        <w:tabs>
          <w:tab w:val="left" w:pos="1695"/>
        </w:tabs>
      </w:pPr>
      <w:r>
        <w:t>Una vez delineado el autómata y las matrices que lo representan se comenzó con la implementación. El grupo eligió el l</w:t>
      </w:r>
      <w:r w:rsidR="00AB55AD">
        <w:t>enguaje Java para desarrollarse.</w:t>
      </w:r>
      <w:r w:rsidR="00AB55AD">
        <w:br/>
        <w:t>Se crearon las clases:</w:t>
      </w:r>
    </w:p>
    <w:p w:rsidR="00DD4F3A" w:rsidRDefault="008A25C1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>Analizador Léxico</w:t>
      </w:r>
      <w:r w:rsidR="00DD4F3A">
        <w:t xml:space="preserve">: </w:t>
      </w:r>
      <w:r>
        <w:t>Encargada de recorrer un archivo de texto (código fuente)</w:t>
      </w:r>
      <w:r w:rsidR="00DD4F3A">
        <w:t xml:space="preserve"> carácter a carácter y encontrar </w:t>
      </w:r>
      <w:proofErr w:type="spellStart"/>
      <w:r w:rsidR="00DD4F3A">
        <w:t>tokens</w:t>
      </w:r>
      <w:proofErr w:type="spellEnd"/>
      <w:r w:rsidR="00DD4F3A">
        <w:t xml:space="preserve"> y devolverlos. Una vez encontrado algún </w:t>
      </w:r>
      <w:proofErr w:type="spellStart"/>
      <w:r w:rsidR="00DD4F3A">
        <w:t>token</w:t>
      </w:r>
      <w:proofErr w:type="spellEnd"/>
      <w:r w:rsidR="00DD4F3A">
        <w:t xml:space="preserve"> se detiene hasta nuevo pedido.</w:t>
      </w:r>
    </w:p>
    <w:p w:rsidR="00DD4F3A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>Estructuras: Contiene la tabla de símbolos (implementada como un vector&lt;</w:t>
      </w:r>
      <w:proofErr w:type="spellStart"/>
      <w:r>
        <w:t>TuplaTs</w:t>
      </w:r>
      <w:proofErr w:type="spellEnd"/>
      <w:r>
        <w:t xml:space="preserve">&gt;) y la tabla de </w:t>
      </w:r>
      <w:proofErr w:type="spellStart"/>
      <w:r>
        <w:t>tokens</w:t>
      </w:r>
      <w:proofErr w:type="spellEnd"/>
      <w:r>
        <w:t xml:space="preserve"> (implementada con una </w:t>
      </w:r>
      <w:proofErr w:type="spellStart"/>
      <w:r>
        <w:t>hashtable</w:t>
      </w:r>
      <w:proofErr w:type="spellEnd"/>
      <w:r>
        <w:t>). Contiene funcionalidades para agregar y consultar entradas en ambas tablas.</w:t>
      </w:r>
    </w:p>
    <w:p w:rsidR="00AB55AD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TuplaTs</w:t>
      </w:r>
      <w:proofErr w:type="spellEnd"/>
      <w:r>
        <w:t xml:space="preserve">: Implementa la </w:t>
      </w:r>
      <w:proofErr w:type="spellStart"/>
      <w:r>
        <w:t>tupla</w:t>
      </w:r>
      <w:proofErr w:type="spellEnd"/>
      <w:r>
        <w:t xml:space="preserve"> de la tabla de símbolos. Los atributos de ésta pueden variar</w:t>
      </w:r>
    </w:p>
    <w:p w:rsidR="00DD4F3A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TokenCreator</w:t>
      </w:r>
      <w:proofErr w:type="spellEnd"/>
      <w:r>
        <w:t xml:space="preserve">: Se encarga de crear los </w:t>
      </w:r>
      <w:proofErr w:type="spellStart"/>
      <w:r>
        <w:t>tokens</w:t>
      </w:r>
      <w:proofErr w:type="spellEnd"/>
      <w:r>
        <w:t>.</w:t>
      </w:r>
      <w:r w:rsidR="00EE491A">
        <w:t xml:space="preserve"> Almacena los caracteres que se le van pasando y cuando se le solicita crea un </w:t>
      </w:r>
      <w:proofErr w:type="spellStart"/>
      <w:r w:rsidR="00EE491A">
        <w:t>token</w:t>
      </w:r>
      <w:proofErr w:type="spellEnd"/>
      <w:r w:rsidR="00EE491A">
        <w:t xml:space="preserve"> con los caracteres que venía almacenando</w:t>
      </w:r>
    </w:p>
    <w:p w:rsidR="00EE491A" w:rsidRDefault="00EE491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Token</w:t>
      </w:r>
      <w:proofErr w:type="spellEnd"/>
      <w:r>
        <w:t xml:space="preserve">: Clase que representa un </w:t>
      </w:r>
      <w:proofErr w:type="spellStart"/>
      <w:r>
        <w:t>token</w:t>
      </w:r>
      <w:proofErr w:type="spellEnd"/>
      <w:r>
        <w:t xml:space="preserve">. Está compuesta de un entero que representa el </w:t>
      </w:r>
      <w:proofErr w:type="spellStart"/>
      <w:proofErr w:type="gramStart"/>
      <w:r>
        <w:t>numero</w:t>
      </w:r>
      <w:proofErr w:type="spellEnd"/>
      <w:proofErr w:type="gramEnd"/>
      <w:r>
        <w:t xml:space="preserve"> de </w:t>
      </w:r>
      <w:proofErr w:type="spellStart"/>
      <w:r>
        <w:t>token</w:t>
      </w:r>
      <w:proofErr w:type="spellEnd"/>
      <w:r>
        <w:t xml:space="preserve"> y un puntero a la posición de la tabla de símbolos donde se encuentra almacenado.</w:t>
      </w:r>
    </w:p>
    <w:p w:rsidR="00EE491A" w:rsidRDefault="00EE491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 xml:space="preserve">Interface </w:t>
      </w:r>
      <w:proofErr w:type="spellStart"/>
      <w:r>
        <w:t>Accion</w:t>
      </w:r>
      <w:proofErr w:type="spellEnd"/>
      <w:r>
        <w:t xml:space="preserve"> </w:t>
      </w:r>
      <w:proofErr w:type="spellStart"/>
      <w:r>
        <w:t>Semantica</w:t>
      </w:r>
      <w:proofErr w:type="spellEnd"/>
      <w:r>
        <w:t xml:space="preserve">: Contiene el comportamiento común de toda acción </w:t>
      </w:r>
      <w:proofErr w:type="spellStart"/>
      <w:r>
        <w:t>Semantica</w:t>
      </w:r>
      <w:proofErr w:type="spellEnd"/>
      <w:r>
        <w:t>.</w:t>
      </w:r>
    </w:p>
    <w:p w:rsidR="009723C8" w:rsidRDefault="009723C8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ASInicializadora</w:t>
      </w:r>
      <w:proofErr w:type="spellEnd"/>
      <w:r>
        <w:t>: Lee el primer carácter, marca el archivo en la posición donde lo leyó y lo almacena</w:t>
      </w:r>
    </w:p>
    <w:p w:rsidR="009723C8" w:rsidRDefault="009723C8" w:rsidP="009723C8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ASConsumidora</w:t>
      </w:r>
      <w:proofErr w:type="spellEnd"/>
      <w:r>
        <w:t>: Consume un carácter y lo almacena.</w:t>
      </w:r>
    </w:p>
    <w:p w:rsidR="009723C8" w:rsidRDefault="009723C8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ASFinId</w:t>
      </w:r>
      <w:proofErr w:type="spellEnd"/>
      <w:r>
        <w:t xml:space="preserve">: Detecta un carácter que no pertenece a la cadena, no lo consume y vuelve hacia atrás una posición en el archivo. Crea un </w:t>
      </w:r>
      <w:proofErr w:type="spellStart"/>
      <w:r>
        <w:t>token</w:t>
      </w:r>
      <w:proofErr w:type="spellEnd"/>
      <w:r>
        <w:t xml:space="preserve"> y además trunca el tamaño del </w:t>
      </w:r>
      <w:proofErr w:type="spellStart"/>
      <w:r>
        <w:t>token</w:t>
      </w:r>
      <w:proofErr w:type="spellEnd"/>
      <w:r>
        <w:t xml:space="preserve"> a 15 caracteres.</w:t>
      </w:r>
    </w:p>
    <w:p w:rsidR="00AF557D" w:rsidRDefault="00AF557D" w:rsidP="00382973">
      <w:pPr>
        <w:tabs>
          <w:tab w:val="left" w:pos="1695"/>
        </w:tabs>
      </w:pPr>
      <w:r>
        <w:lastRenderedPageBreak/>
        <w:br/>
      </w:r>
      <w:r w:rsidR="00AB55AD">
        <w:rPr>
          <w:noProof/>
          <w:lang w:eastAsia="es-AR"/>
        </w:rPr>
        <w:drawing>
          <wp:inline distT="0" distB="0" distL="0" distR="0">
            <wp:extent cx="8398157" cy="5047867"/>
            <wp:effectExtent l="0" t="1270" r="1905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0274" cy="50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EF" w:rsidRDefault="001673EF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lastRenderedPageBreak/>
        <w:t>ASFinCTE</w:t>
      </w:r>
      <w:proofErr w:type="spellEnd"/>
      <w:r>
        <w:t>: Detecta un carácter que no pertenece a la</w:t>
      </w:r>
      <w:r>
        <w:t xml:space="preserve"> constante</w:t>
      </w:r>
      <w:r>
        <w:t>, no lo consume y vuelve hacia atrás una posición en el archivo.</w:t>
      </w:r>
      <w:r>
        <w:t xml:space="preserve"> Crea un </w:t>
      </w:r>
      <w:proofErr w:type="spellStart"/>
      <w:r>
        <w:t>token</w:t>
      </w:r>
      <w:proofErr w:type="spellEnd"/>
      <w:r>
        <w:t xml:space="preserve"> y controla que el valor de la constante no supere el </w:t>
      </w:r>
      <w:r w:rsidR="00100F88">
        <w:t>límite</w:t>
      </w:r>
      <w:r>
        <w:t xml:space="preserve"> permitido</w:t>
      </w:r>
    </w:p>
    <w:p w:rsidR="001673EF" w:rsidRDefault="001673EF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ASFinComparacion</w:t>
      </w:r>
      <w:proofErr w:type="spellEnd"/>
      <w:r>
        <w:t xml:space="preserve">: Detecta si el/los </w:t>
      </w:r>
      <w:proofErr w:type="spellStart"/>
      <w:r>
        <w:t>caracter</w:t>
      </w:r>
      <w:proofErr w:type="spellEnd"/>
      <w:r>
        <w:t xml:space="preserve">/es de comparación está/n bien escrito/s. Se ejecuta siempre después de haber leído un &gt; &lt; </w:t>
      </w:r>
      <w:proofErr w:type="spellStart"/>
      <w:r>
        <w:t>ó</w:t>
      </w:r>
      <w:proofErr w:type="spellEnd"/>
      <w:r>
        <w:t xml:space="preserve"> =. Luego </w:t>
      </w:r>
      <w:r w:rsidR="00B1741A">
        <w:t>si</w:t>
      </w:r>
      <w:r>
        <w:t xml:space="preserve"> el carácter</w:t>
      </w:r>
      <w:r w:rsidR="00B1741A">
        <w:t xml:space="preserve"> que viene es un =,</w:t>
      </w:r>
      <w:r>
        <w:t xml:space="preserve"> puede saber si se trata de un &gt;=, &lt;=, ==. Caso contrario vuelve un</w:t>
      </w:r>
      <w:r w:rsidR="00B1741A">
        <w:t>a posición en el archivo.</w:t>
      </w:r>
    </w:p>
    <w:p w:rsidR="00B1741A" w:rsidRDefault="00B1741A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ASFinDistinto</w:t>
      </w:r>
      <w:proofErr w:type="spellEnd"/>
      <w:r>
        <w:t xml:space="preserve">: Detecta el </w:t>
      </w:r>
      <w:proofErr w:type="spellStart"/>
      <w:proofErr w:type="gramStart"/>
      <w:r>
        <w:t>token</w:t>
      </w:r>
      <w:proofErr w:type="spellEnd"/>
      <w:r>
        <w:t xml:space="preserve"> !</w:t>
      </w:r>
      <w:proofErr w:type="gramEnd"/>
      <w:r>
        <w:t>= (distinto). Si lo encuentra lo crea.</w:t>
      </w:r>
    </w:p>
    <w:p w:rsidR="00B1741A" w:rsidRDefault="00B1741A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ASFinCadena</w:t>
      </w:r>
      <w:proofErr w:type="spellEnd"/>
      <w:r w:rsidR="001F0E00">
        <w:t xml:space="preserve">: Detecta la comilla simple final y de esta manera reconoce un fin de cadena. La consume y crea el </w:t>
      </w:r>
      <w:proofErr w:type="spellStart"/>
      <w:r w:rsidR="001F0E00">
        <w:t>token</w:t>
      </w:r>
      <w:proofErr w:type="spellEnd"/>
      <w:r w:rsidR="001F0E00">
        <w:t xml:space="preserve"> correspondiente.</w:t>
      </w:r>
    </w:p>
    <w:p w:rsidR="001F0E00" w:rsidRDefault="001F0E00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ASFinParAbre</w:t>
      </w:r>
      <w:proofErr w:type="spellEnd"/>
      <w:r>
        <w:t xml:space="preserve">: </w:t>
      </w:r>
      <w:r w:rsidR="00100F88">
        <w:t xml:space="preserve">Si luego de leer un paréntesis que abre viene cualquier otro carácter que no es un asterisco estaremos entonces en el inicio de un nuevo </w:t>
      </w:r>
      <w:proofErr w:type="spellStart"/>
      <w:r w:rsidR="00100F88">
        <w:t>token</w:t>
      </w:r>
      <w:proofErr w:type="spellEnd"/>
      <w:r w:rsidR="00100F88">
        <w:t xml:space="preserve">. Esta acción semántica retrocede una posición en la lectura del archivo y crea un </w:t>
      </w:r>
      <w:proofErr w:type="spellStart"/>
      <w:r w:rsidR="00100F88">
        <w:t>token</w:t>
      </w:r>
      <w:proofErr w:type="spellEnd"/>
      <w:r w:rsidR="00100F88">
        <w:t xml:space="preserve"> con el carácter “(”.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ASOperador</w:t>
      </w:r>
      <w:proofErr w:type="spellEnd"/>
      <w:r>
        <w:t xml:space="preserve">: Ésta acción detecta los operadores + - * </w:t>
      </w:r>
      <w:proofErr w:type="gramStart"/>
      <w:r>
        <w:t>/ ; ,</w:t>
      </w:r>
      <w:proofErr w:type="gramEnd"/>
      <w:r>
        <w:t xml:space="preserve"> ) y crea el </w:t>
      </w:r>
      <w:proofErr w:type="spellStart"/>
      <w:r>
        <w:t>token</w:t>
      </w:r>
      <w:proofErr w:type="spellEnd"/>
      <w:r>
        <w:t xml:space="preserve"> correspondiente.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ASErrorCadena</w:t>
      </w:r>
      <w:proofErr w:type="spellEnd"/>
      <w:r>
        <w:t xml:space="preserve">: Detecta e informa el error provocado por cadenas que contienen en su interior el carácter de nueva línea. 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ASErrorCarInv</w:t>
      </w:r>
      <w:proofErr w:type="spellEnd"/>
      <w:r>
        <w:t xml:space="preserve">: </w:t>
      </w:r>
      <w:bookmarkStart w:id="0" w:name="_GoBack"/>
      <w:bookmarkEnd w:id="0"/>
    </w:p>
    <w:p w:rsidR="00EE491A" w:rsidRPr="00BC27C9" w:rsidRDefault="00EE491A" w:rsidP="00382973">
      <w:pPr>
        <w:tabs>
          <w:tab w:val="left" w:pos="1695"/>
        </w:tabs>
      </w:pPr>
    </w:p>
    <w:sectPr w:rsidR="00EE491A" w:rsidRPr="00BC27C9" w:rsidSect="004801FA">
      <w:pgSz w:w="12240" w:h="15840"/>
      <w:pgMar w:top="851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4ED8"/>
    <w:multiLevelType w:val="hybridMultilevel"/>
    <w:tmpl w:val="0DE44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3A"/>
    <w:rsid w:val="000B353D"/>
    <w:rsid w:val="000E183C"/>
    <w:rsid w:val="00100F88"/>
    <w:rsid w:val="001673EF"/>
    <w:rsid w:val="001F0E00"/>
    <w:rsid w:val="00382973"/>
    <w:rsid w:val="004801FA"/>
    <w:rsid w:val="0049219E"/>
    <w:rsid w:val="007A141A"/>
    <w:rsid w:val="0081401F"/>
    <w:rsid w:val="008A25C1"/>
    <w:rsid w:val="009723C8"/>
    <w:rsid w:val="00AB55AD"/>
    <w:rsid w:val="00AC7E72"/>
    <w:rsid w:val="00AF557D"/>
    <w:rsid w:val="00B1741A"/>
    <w:rsid w:val="00B55B2D"/>
    <w:rsid w:val="00B65990"/>
    <w:rsid w:val="00B74D15"/>
    <w:rsid w:val="00BC27C9"/>
    <w:rsid w:val="00BC5626"/>
    <w:rsid w:val="00C54A35"/>
    <w:rsid w:val="00D1053A"/>
    <w:rsid w:val="00D37343"/>
    <w:rsid w:val="00DD4F3A"/>
    <w:rsid w:val="00EE491A"/>
    <w:rsid w:val="00F06B00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D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5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D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Ibrian</dc:creator>
  <cp:keywords/>
  <dc:description/>
  <cp:lastModifiedBy>Ibrian</cp:lastModifiedBy>
  <cp:revision>14</cp:revision>
  <dcterms:created xsi:type="dcterms:W3CDTF">2013-09-06T12:48:00Z</dcterms:created>
  <dcterms:modified xsi:type="dcterms:W3CDTF">2013-09-12T22:15:00Z</dcterms:modified>
</cp:coreProperties>
</file>