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Hans Beispiel </w:t>
      </w:r>
    </w:p>
    <w:p w:rsidR="00262ADD" w:rsidRDefault="00262ADD">
      <w:r>
        <w:t xml:space="preserve">Personalnummer: 10003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A11 </w:t>
      </w:r>
    </w:p>
    <w:p w:rsidR="00262ADD" w:rsidRDefault="00262ADD">
      <w:r>
        <w:t xml:space="preserve">Besoldungsgruppe seit: 23.09.2019 </w:t>
      </w:r>
    </w:p>
    <w:p w:rsidR="00262ADD" w:rsidRDefault="00262ADD">
      <w:r>
        <w:t xml:space="preserve">Funktion: Referent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