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jc w:val="left"/>
      </w:pPr>
    </w:p>
    <w:p>
      <w:pPr>
        <w:spacing w:after="120"/>
        <w:jc w:val="center"/>
      </w:pPr>
      <w:r>
        <w:rPr>
          <w:rFonts w:ascii="Arial" w:hAnsi="Arial"/>
          <w:b/>
          <w:color w:val="1F4E79"/>
          <w:sz w:val="60"/>
        </w:rPr>
        <w:t>DIARIO FINANCIERO</w:t>
      </w:r>
    </w:p>
    <w:p>
      <w:pPr>
        <w:spacing w:after="80"/>
        <w:jc w:val="center"/>
      </w:pPr>
      <w:r>
        <w:rPr>
          <w:rFonts w:ascii="Arial" w:hAnsi="Arial"/>
          <w:b w:val="0"/>
          <w:color w:val="404040"/>
          <w:sz w:val="32"/>
        </w:rPr>
        <w:t>Resumen Ejecutivo del Día</w:t>
      </w:r>
    </w:p>
    <w:p>
      <w:pPr>
        <w:spacing w:after="200"/>
        <w:jc w:val="center"/>
      </w:pPr>
      <w:r>
        <w:rPr>
          <w:rFonts w:ascii="Arial" w:hAnsi="Arial"/>
          <w:color w:val="2E75B6"/>
          <w:sz w:val="26"/>
        </w:rPr>
        <w:t>18 De Abril De 2026</w:t>
      </w:r>
    </w:p>
    <w:p>
      <w:pPr>
        <w:jc w:val="center"/>
      </w:pPr>
      <w:r>
        <w:rPr>
          <w:rFonts w:ascii="Arial" w:hAnsi="Arial"/>
          <w:color w:val="999999"/>
          <w:sz w:val="20"/>
        </w:rPr>
        <w:t>1 secciones  ·  1 artículos</w:t>
      </w:r>
    </w:p>
    <w:p>
      <w:pPr>
        <w:spacing w:before="0" w:after="0"/>
      </w:pPr>
      <w:r>
        <w:br w:type="page"/>
      </w:r>
    </w:p>
    <w:p>
      <w:pPr>
        <w:spacing w:before="0" w:after="240"/>
      </w:pPr>
      <w:r>
        <w:rPr>
          <w:rFonts w:ascii="Arial" w:hAnsi="Arial"/>
          <w:b/>
          <w:color w:val="1F4E79"/>
          <w:sz w:val="28"/>
        </w:rPr>
        <w:t>ÍNDICE</w:t>
      </w:r>
    </w:p>
    <w:p>
      <w:pPr>
        <w:spacing w:before="0" w:after="0"/>
      </w:pPr>
      <w:r>
        <w:fldChar w:fldCharType="begin"/>
        <w:instrText xml:space="preserve"> TOC \o "1-2" \h \z \u </w:instrText>
        <w:fldChar w:fldCharType="separate"/>
      </w:r>
      <w:r>
        <w:rPr>
          <w:rFonts w:ascii="Arial" w:hAnsi="Arial"/>
          <w:i/>
          <w:color w:val="999999"/>
          <w:sz w:val="20"/>
        </w:rPr>
        <w:t>[ Presiona Ctrl+A y luego F9 para actualizar el índice ]</w:t>
      </w:r>
      <w:r>
        <w:fldChar w:fldCharType="end"/>
      </w:r>
    </w:p>
    <w:p>
      <w:pPr>
        <w:spacing w:before="0" w:after="0"/>
      </w:pPr>
      <w:r>
        <w:br w:type="page"/>
      </w:r>
    </w:p>
    <w:p>
      <w:pPr>
        <w:pStyle w:val="Heading1"/>
        <w:shd w:val="clear" w:color="auto" w:fill="1F4E79"/>
        <w:spacing w:before="320" w:after="160"/>
        <w:ind w:left="227"/>
      </w:pPr>
      <w:r>
        <w:rPr>
          <w:rFonts w:ascii="Arial" w:hAnsi="Arial"/>
          <w:b/>
          <w:color w:val="FFFFFF"/>
          <w:sz w:val="26"/>
        </w:rPr>
        <w:t>INTERNACIONAL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2E75B6"/>
          <w:sz w:val="22"/>
        </w:rPr>
        <w:t xml:space="preserve">1.  </w:t>
      </w:r>
      <w:r>
        <w:rPr>
          <w:rFonts w:ascii="Arial" w:hAnsi="Arial"/>
          <w:b/>
          <w:color w:val="1F4E79"/>
          <w:sz w:val="22"/>
        </w:rPr>
        <w:t>Irán afirma tener un "control estricto" del estrecho de Ormuz y asegura que no se reabrirá por completo</w:t>
      </w:r>
    </w:p>
    <w:p>
      <w:pPr>
        <w:spacing w:before="40" w:after="60"/>
        <w:ind w:left="283"/>
      </w:pPr>
      <w:r>
        <w:rPr>
          <w:rFonts w:ascii="Arial" w:hAnsi="Arial"/>
          <w:color w:val="404040"/>
          <w:sz w:val="21"/>
        </w:rPr>
        <w:t>Teherán afirma que Donald Trump "planteó siete acusaciones en una hora y las siete eran falsas".</w:t>
      </w:r>
    </w:p>
    <w:p>
      <w:pPr>
        <w:spacing w:before="40" w:after="60"/>
        <w:ind w:left="283"/>
      </w:pPr>
      <w:r>
        <w:rPr>
          <w:rFonts w:ascii="Arial" w:hAnsi="Arial"/>
          <w:color w:val="404040"/>
          <w:sz w:val="21"/>
        </w:rPr>
        <w:t>Elestrecho de Ormuzno se reabrirá por completo y permanecerá bajo el "estricto control" de Teherán después de que Donald Trump dijera que Estados Unidos mantendría su bloqueo a los puertos iraníes.</w:t>
      </w:r>
    </w:p>
    <w:p>
      <w:pPr>
        <w:spacing w:before="40" w:after="60"/>
        <w:ind w:left="283"/>
      </w:pPr>
      <w:r>
        <w:rPr>
          <w:rFonts w:ascii="Arial" w:hAnsi="Arial"/>
          <w:color w:val="404040"/>
          <w:sz w:val="21"/>
        </w:rPr>
        <w:t>El cuartel general delComando Central Khatam al-Anbiya, la máxima dirección militar de Irán, afirmó que Washington tiene un "historial de incumplimiento reiterado de sus compromisos" y que ha "continuado con su piratería marítima bajo el llamado bloqueo".</w:t>
      </w:r>
    </w:p>
    <w:p>
      <w:pPr>
        <w:spacing w:before="0" w:after="80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999999"/>
        <w:sz w:val="18"/>
      </w:rPr>
      <w:t xml:space="preserve">Página </w:t>
      <w:fldChar w:fldCharType="begin"/>
    </w:r>
    <w:r>
      <w:instrText>PAGE</w:instrText>
    </w:r>
    <w:r>
      <w:fldChar w:fldCharType="end"/>
    </w:r>
    <w:r>
      <w:rPr>
        <w:rFonts w:ascii="Arial" w:hAnsi="Arial"/>
        <w:color w:val="999999"/>
        <w:sz w:val="18"/>
      </w:rPr>
      <w:t xml:space="preserve"> de </w:t>
      <w:fldChar w:fldCharType="begin"/>
    </w:r>
    <w:r>
      <w:instrText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1F4E79"/>
        <w:sz w:val="18"/>
      </w:rPr>
      <w:t>Resumen Diario Financiero  ·  18 de abril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