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 De Mayo De 2026</w:t>
      </w:r>
    </w:p>
    <w:p>
      <w:pPr>
        <w:jc w:val="center"/>
      </w:pPr>
      <w:r>
        <w:rPr>
          <w:rFonts w:ascii="Arial" w:hAnsi="Arial"/>
          <w:color w:val="999999"/>
          <w:sz w:val="20"/>
        </w:rPr>
        <w:t>2 secciones  ·  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José Antonio Kast advierte que Chile enfrenta “una emergencia laboral” en acto por el Día del Trabajador</w:t>
      </w:r>
    </w:p>
    <w:p>
      <w:pPr>
        <w:spacing w:before="40" w:after="60"/>
        <w:ind w:left="283"/>
      </w:pPr>
      <w:r>
        <w:rPr>
          <w:rFonts w:ascii="Arial" w:hAnsi="Arial"/>
          <w:color w:val="404040"/>
          <w:sz w:val="21"/>
        </w:rPr>
        <w:t>El presidente José Antonio Kast utilizó el acto del Día del Trabajador para advertir que Chile vive una emergencia laboral, colocando la generación de empleo como el eje central de su gobierno. Kast marcó distancia con las manifestaciones convocadas por la CUT, argumentando que no sacamos nada con marchas si no somos capaces de generar empleo real. El ministro del Trabajo, Tomás Rau, coincidió en la necesidad de reactivar el mercado laboral formal y dar certezas a trabajadores y empleadores. El mandatario anunció medidas orientadas a las pymes como motor del empleo y llamó a construir acuerdos amplios entre sector público y privado para dinamizar la economía.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Irán envía una nueva propuesta de paz a EEUU</w:t>
      </w:r>
    </w:p>
    <w:p>
      <w:pPr>
        <w:spacing w:before="40" w:after="60"/>
        <w:ind w:left="283"/>
      </w:pPr>
      <w:r>
        <w:rPr>
          <w:rFonts w:ascii="Arial" w:hAnsi="Arial"/>
          <w:color w:val="404040"/>
          <w:sz w:val="21"/>
        </w:rPr>
        <w:t>Irán entregó a Pakistán —intermediario en las negociaciones— el texto de su última propuesta de paz dirigida a Estados Unidos, noticia que provocó una baja en el precio del crudo y alza en Wall Street. La iniciativa llega luego de que el gobierno estadounidense declarara que la guerra con Irán ya finalizó gracias al alto el fuego vigente desde principios de abril, interpretación que le permitiría a la Casa Blanca evitar solicitar autorización del Congreso bajo la War Powers Resolution de 1973. El secretario de Defensa, Pete Hegseth, respaldó esta postura ante el Senado. El debate reabre la cuestión recurrente en Washington sobre los límites del poder presidencial en materia militar frente a la obligación de rendir cuentas al Congreso.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