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pPr>
      <w:r>
        <w:rPr>
          <w:b/>
          <w:bCs/>
        </w:rPr>
        <w:t>Using TabPFN to simplify bioinformatics predictors: A case study using IApred Antigenicity Prediction</w:t>
      </w:r>
    </w:p>
    <w:p>
      <w:pPr>
        <w:pStyle w:val="Normal"/>
        <w:jc w:val="both"/>
        <w:rPr/>
      </w:pPr>
      <w:r>
        <w:rPr>
          <w:u w:val="single"/>
        </w:rPr>
        <w:t>Sebastian Miles</w:t>
      </w:r>
      <w:r>
        <w:rPr>
          <w:u w:val="single"/>
          <w:vertAlign w:val="superscript"/>
        </w:rPr>
        <w:t>1</w:t>
      </w:r>
    </w:p>
    <w:p>
      <w:pPr>
        <w:pStyle w:val="Normal"/>
        <w:jc w:val="both"/>
        <w:rPr/>
      </w:pPr>
      <w:r>
        <w:rPr>
          <w:u w:val="none"/>
        </w:rPr>
        <w:t>1- Unidad Academica de Desarrollo Biotecnológico, Instituto de Higiene, Facultad de Medicina, Universidad de la República</w:t>
      </w:r>
    </w:p>
    <w:p>
      <w:pPr>
        <w:pStyle w:val="Normal"/>
        <w:jc w:val="both"/>
        <w:rPr>
          <w:u w:val="none"/>
        </w:rPr>
      </w:pPr>
      <w:r>
        <w:rPr>
          <w:u w:val="none"/>
        </w:rPr>
      </w:r>
    </w:p>
    <w:p>
      <w:pPr>
        <w:pStyle w:val="Normal"/>
        <w:jc w:val="both"/>
        <w:rPr/>
      </w:pPr>
      <w:r>
        <w:rPr>
          <w:b/>
          <w:bCs/>
          <w:u w:val="none"/>
        </w:rPr>
        <w:t>ABSTRACT</w:t>
      </w:r>
    </w:p>
    <w:p>
      <w:pPr>
        <w:pStyle w:val="Normal"/>
        <w:jc w:val="both"/>
        <w:rPr/>
      </w:pPr>
      <w:r>
        <w:rPr>
          <w:b/>
          <w:bCs/>
        </w:rPr>
        <w:t>Background:</w:t>
      </w:r>
      <w:r>
        <w:rPr/>
        <w:t xml:space="preserve"> Creating and fine-tuning computational predictors typically requires extensive hyperparameter optimization, particularly with traditional machine learning algorithms like Support Vector Machines (SVM). Tabular Prior-Data Fitted Networks (TabPFN), a transformer-based foundation model, eliminates hyperparameter tuning through in-context learning.</w:t>
      </w:r>
    </w:p>
    <w:p>
      <w:pPr>
        <w:pStyle w:val="Normal"/>
        <w:jc w:val="both"/>
        <w:rPr/>
      </w:pPr>
      <w:r>
        <w:rPr>
          <w:b/>
          <w:bCs/>
        </w:rPr>
        <w:t>Methods:</w:t>
      </w:r>
      <w:r>
        <w:rPr/>
        <w:t xml:space="preserve"> We have recently developed IApred, an intrinsic antigenicity predictor using SVM. Now, we generated TabPFN models using the same training dataset and compared both methods' complexity and performance. While IApred-SVM required feature selection (k=529), 5-fold cross-validation hyperparameter tuning (RBF kernel, C=1, γ=0.001), and SMOTE preprocessing, IApred-TabPFN used the same data with minimal preprocessing (only VarianceThreshold to remove constant features), </w:t>
      </w:r>
      <w:r>
        <w:rPr/>
        <w:t>and</w:t>
      </w:r>
      <w:r>
        <w:rPr/>
        <w:t xml:space="preserve"> no hyperparameter tuning. Three TabPFN variants were evaluated: using all features, 529 features (matching SVM), and 100 features.</w:t>
      </w:r>
    </w:p>
    <w:p>
      <w:pPr>
        <w:pStyle w:val="Normal"/>
        <w:jc w:val="both"/>
        <w:rPr/>
      </w:pPr>
      <w:r>
        <w:rPr>
          <w:b/>
          <w:bCs/>
        </w:rPr>
        <w:t>Results:</w:t>
      </w:r>
      <w:r>
        <w:rPr/>
        <w:t xml:space="preserve"> Comprehensive external validation on 436 independent proteins (2</w:t>
      </w:r>
      <w:r>
        <w:rPr/>
        <w:t>22</w:t>
      </w:r>
      <w:r>
        <w:rPr/>
        <w:t xml:space="preserve"> antigens, 2</w:t>
      </w:r>
      <w:r>
        <w:rPr/>
        <w:t>14</w:t>
      </w:r>
      <w:r>
        <w:rPr/>
        <w:t xml:space="preserve"> non-antigens) demonstrated consistent superiority of IApred-TabPFN variants over the extensively optimized IApred-SVM baseline. The TabPFN model using </w:t>
      </w:r>
      <w:r>
        <w:rPr/>
        <w:t>all</w:t>
      </w:r>
      <w:r>
        <w:rPr/>
        <w:t xml:space="preserve"> features achieved the highest performance with ROC-AUC of 0.80</w:t>
      </w:r>
      <w:r>
        <w:rPr/>
        <w:t>7</w:t>
      </w:r>
      <w:r>
        <w:rPr/>
        <w:t xml:space="preserve"> and MCC of 0.49</w:t>
      </w:r>
      <w:r>
        <w:rPr/>
        <w:t>1</w:t>
      </w:r>
      <w:r>
        <w:rPr/>
        <w:t xml:space="preserve">, representing </w:t>
      </w:r>
      <w:r>
        <w:rPr/>
        <w:t>4.2</w:t>
      </w:r>
      <w:r>
        <w:rPr/>
        <w:t>% and 2</w:t>
      </w:r>
      <w:r>
        <w:rPr/>
        <w:t>6.7</w:t>
      </w:r>
      <w:r>
        <w:rPr/>
        <w:t xml:space="preserve">% improvements over SVM </w:t>
      </w:r>
      <w:r>
        <w:rPr/>
        <w:t>implementation</w:t>
      </w:r>
      <w:r>
        <w:rPr/>
        <w:t xml:space="preserve"> (ROC-AUC 0.775, MCC 0.387).</w:t>
      </w:r>
    </w:p>
    <w:p>
      <w:pPr>
        <w:pStyle w:val="Normal"/>
        <w:jc w:val="both"/>
        <w:rPr/>
      </w:pPr>
      <w:r>
        <w:rPr>
          <w:b/>
          <w:bCs/>
        </w:rPr>
        <w:t>Conclusions:</w:t>
      </w:r>
      <w:r>
        <w:rPr/>
        <w:t xml:space="preserve"> TabPFN achieves superior predictive performance to optimized SVM while eliminating development complexity, representing a substantial reduction in development time without compromising accuracy.</w:t>
      </w:r>
    </w:p>
    <w:p>
      <w:pPr>
        <w:pStyle w:val="Normal"/>
        <w:jc w:val="both"/>
        <w:rPr/>
      </w:pPr>
      <w:r>
        <w:rPr/>
      </w:r>
    </w:p>
    <w:p>
      <w:pPr>
        <w:pStyle w:val="Normal"/>
        <w:jc w:val="both"/>
        <w:rPr/>
      </w:pPr>
      <w:r>
        <w:rPr>
          <w:b/>
          <w:bCs/>
        </w:rPr>
        <w:t>Keywords:</w:t>
      </w:r>
      <w:r>
        <w:rPr/>
        <w:t xml:space="preserve"> TabPFN, antigenicity prediction, machine learning, transformers, bioinformatics, vaccine development  </w:t>
      </w:r>
    </w:p>
    <w:p>
      <w:pPr>
        <w:pStyle w:val="Normal"/>
        <w:jc w:val="both"/>
        <w:rPr/>
      </w:pPr>
      <w:r>
        <w:rPr/>
      </w:r>
      <w:r>
        <w:br w:type="page"/>
      </w:r>
    </w:p>
    <w:p>
      <w:pPr>
        <w:pStyle w:val="Normal"/>
        <w:spacing w:before="0" w:after="160"/>
        <w:jc w:val="both"/>
        <w:rPr/>
      </w:pPr>
      <w:r>
        <w:rPr>
          <w:b/>
          <w:bCs/>
        </w:rPr>
        <w:t>Introduction</w:t>
      </w:r>
    </w:p>
    <w:p>
      <w:pPr>
        <w:pStyle w:val="Normal"/>
        <w:jc w:val="both"/>
        <w:rPr/>
      </w:pPr>
      <w:r>
        <w:rPr/>
        <w:t>Traditional machine learning algorithms, such as SVM (Support Vector Machines)</w:t>
      </w:r>
      <w:r>
        <w:fldChar w:fldCharType="begin"/>
      </w:r>
      <w:r>
        <w:rPr/>
        <w:instrText xml:space="preserve">ADDIN ZOTERO_ITEM CSL_CITATION {"citationID":"SaMt3By4","properties":{"formattedCitation":"\\super 1\\nosupersub{}","plainCitation":"1","noteIndex":0},"citationItems":[{"id":61,"uris":["http://zotero.org/users/local/PTom7lX2/items/U6H5UVJN"],"itemData":{"id":61,"type":"article-journal","abstract":"Thesupport-vector network is a new learning machine for two-group classification problems. The machine conceptually implements the following idea: input vectors are non-linearly mapped to a very high-dimension feature space. In this feature space a linear decision surface is constructed. Special properties of the decision surface ensures high generalization ability of the learning machine. The idea behind the support-vector network was previously implemented for the restricted case where the training data can be separated without errors. We here extend this result to non-separable training data.","container-title":"Machine Learning","DOI":"10.1007/BF00994018","ISSN":"1573-0565","issue":"3","journalAbbreviation":"Mach Learn","language":"en","page":"273-297","source":"Springer Link","title":"Support-vector networks","volume":"20","author":[{"family":"Cortes","given":"Corinna"},{"family":"Vapnik","given":"Vladimir"}],"issued":{"date-parts":[["1995",9,1]]}}}],"schema":"https://github.com/citation-style-language/schema/raw/master/csl-citation.json"}</w:instrText>
      </w:r>
      <w:r>
        <w:rPr/>
      </w:r>
      <w:r>
        <w:rPr/>
        <w:fldChar w:fldCharType="separate"/>
      </w:r>
      <w:r>
        <w:rPr/>
      </w:r>
      <w:r>
        <w:rPr>
          <w:rFonts w:cs="Times New Roman"/>
          <w:kern w:val="0"/>
          <w:vertAlign w:val="superscript"/>
        </w:rPr>
        <w:t>1</w:t>
      </w:r>
      <w:r>
        <w:rPr/>
      </w:r>
      <w:r>
        <w:rPr/>
        <w:fldChar w:fldCharType="end"/>
      </w:r>
      <w:r>
        <w:rPr/>
        <w:t>, Random Forests</w:t>
      </w:r>
      <w:r>
        <w:fldChar w:fldCharType="begin"/>
      </w:r>
      <w:r>
        <w:rPr/>
        <w:instrText xml:space="preserve">ADDIN ZOTERO_ITEM CSL_CITATION {"citationID":"zBbE58ja","properties":{"formattedCitation":"\\super 2\\nosupersub{}","plainCitation":"2","noteIndex":0},"citationItems":[{"id":12,"uris":["http://zotero.org/users/local/PTom7lX2/items/JMSQAGVB"],"itemData":{"id":12,"type":"article-journal","abstract":"Random forests are a combination of tree predictors such that each tree depends on the values of a random vector sampled independently and with the same distribution for all trees in the forest. The generalization error for forests converges a.s. to a limit as the number of trees in the forest becomes large. The generalization error of a forest of tree classifiers depends on the strength of the individual trees in the forest and the correlation between them. Using a random selection of features to split each node yields error rates that compare favorably to Adaboost (Y. Freund &amp; R. Schapire, Machine Learning: Proceedings of the Thirteenth International conference, ***, 148–156), but are more robust with respect to noise. Internal estimates monitor error, strength, and correlation and these are used to show the response to increasing the number of features used in the splitting. Internal estimates are also used to measure variable importance. These ideas are also applicable to regression.","container-title":"Machine Learning","DOI":"10.1023/A:1010933404324","ISSN":"1573-0565","issue":"1","journalAbbreviation":"Machine Learning","language":"en","page":"5-32","source":"Springer Link","title":"Random Forests","volume":"45","author":[{"family":"Breiman","given":"Leo"}],"issued":{"date-parts":[["2001",10,1]]}}}],"schema":"https://github.com/citation-style-language/schema/raw/master/csl-citation.json"}</w:instrText>
      </w:r>
      <w:r>
        <w:rPr/>
      </w:r>
      <w:r>
        <w:rPr/>
        <w:fldChar w:fldCharType="separate"/>
      </w:r>
      <w:r>
        <w:rPr/>
      </w:r>
      <w:r>
        <w:rPr>
          <w:rFonts w:cs="Times New Roman"/>
          <w:kern w:val="0"/>
          <w:vertAlign w:val="superscript"/>
        </w:rPr>
        <w:t>2</w:t>
      </w:r>
      <w:r>
        <w:rPr/>
      </w:r>
      <w:r>
        <w:rPr/>
        <w:fldChar w:fldCharType="end"/>
      </w:r>
      <w:r>
        <w:rPr/>
        <w:t xml:space="preserve"> or XGBoost</w:t>
      </w:r>
      <w:r>
        <w:fldChar w:fldCharType="begin"/>
      </w:r>
      <w:r>
        <w:rPr/>
        <w:instrText xml:space="preserve">ADDIN ZOTERO_ITEM CSL_CITATION {"citationID":"9v8DA6k6","properties":{"formattedCitation":"\\super 3\\nosupersub{}","plainCitation":"3","noteIndex":0},"citationItems":[{"id":14,"uris":["http://zotero.org/users/local/PTom7lX2/items/QFRAEZXU"],"itemData":{"id":14,"type":"paper-conference","abstract":"Tree boosting is a highly effective and widely used machine learning method. In this paper, we describe a scalable end-to-end tree boosting system called XGBoost, which is used widely by data scientists to achieve state-of-the-art results on many machine learning challenges. We propose a novel sparsity-aware algorithm for sparse data and weighted quantile sketch for approximate tree learning. More importantly, we provide insights on cache access patterns, data compression and sharding to build a scalable tree boosting system. By combining these insights, XGBoost scales beyond billions of examples using far fewer resources than existing systems.","collection-title":"KDD '16","container-title":"Proceedings of the 22nd ACM SIGKDD International Conference on Knowledge Discovery and Data Mining","DOI":"10.1145/2939672.2939785","event-place":"New York, NY, USA","ISBN":"978-1-4503-4232-2","page":"785–794","publisher":"Association for Computing Machinery","publisher-place":"New York, NY, USA","source":"ACM Digital Library","title":"XGBoost: A Scalable Tree Boosting System","title-short":"XGBoost","URL":"https://dl.acm.org/doi/10.1145/2939672.2939785","author":[{"family":"Chen","given":"Tianqi"},{"family":"Guestrin","given":"Carlos"}],"accessed":{"date-parts":[["2025",12,8]]},"issued":{"date-parts":[["2016",8,13]]}}}],"schema":"https://github.com/citation-style-language/schema/raw/master/csl-citation.json"}</w:instrText>
      </w:r>
      <w:r>
        <w:rPr/>
      </w:r>
      <w:r>
        <w:rPr/>
        <w:fldChar w:fldCharType="separate"/>
      </w:r>
      <w:r>
        <w:rPr/>
      </w:r>
      <w:r>
        <w:rPr>
          <w:rFonts w:cs="Times New Roman"/>
          <w:kern w:val="0"/>
          <w:vertAlign w:val="superscript"/>
        </w:rPr>
        <w:t>3</w:t>
      </w:r>
      <w:r>
        <w:rPr/>
      </w:r>
      <w:r>
        <w:rPr/>
        <w:fldChar w:fldCharType="end"/>
      </w:r>
      <w:r>
        <w:rPr/>
        <w:t xml:space="preserve">, dominate tabular bioinformatics data. However, achieving optimal performance requires extensive effort, as both hyperparameter and feature selection must be carefully </w:t>
      </w:r>
      <w:r>
        <w:rPr/>
        <w:t xml:space="preserve">optimized, alongside </w:t>
      </w:r>
      <w:r>
        <w:rPr/>
        <w:t xml:space="preserve">preprocessing steps for class imbalance </w:t>
      </w:r>
      <w:r>
        <w:rPr/>
        <w:t>and</w:t>
      </w:r>
      <w:r>
        <w:rPr/>
        <w:t xml:space="preserve"> kernel selection for SVMs</w:t>
      </w:r>
      <w:r>
        <w:fldChar w:fldCharType="begin"/>
      </w:r>
      <w:r>
        <w:rPr/>
        <w:instrText xml:space="preserve">ADDIN ZOTERO_ITEM CSL_CITATION {"citationID":"xU7j2Skt","properties":{"formattedCitation":"\\super 4\\uc0\\u8211{}7\\nosupersub{}","plainCitation":"4–7","noteIndex":0},"citationItems":[{"id":18,"uris":["http://zotero.org/users/local/PTom7lX2/items/5P9RLIGT"],"itemData":{"id":18,"type":"article-journal","abstract":"Most machine learning algorithms are configured by a set of hyperparameters whose values must be carefully chosen and which often considerably impact performance. To avoid a time-consuming and irreproducible manual process of trial-and-error to find well-performing hyperparameter configurations, various automatic hyperparameter optimization (HPO) methods—for example, based on resampling error estimation for supervised machine learning—can be employed. After introducing HPO from a general perspective, this paper reviews important HPO methods, from simple techniques such as grid or random search to more advanced methods like evolution strategies, Bayesian optimization, Hyperband, and racing. This work gives practical recommendations regarding important choices to be made when conducting HPO, including the HPO algorithms themselves, performance evaluation, how to combine HPO with machine learning pipelines, runtime improvements, and parallelization. This article is categorized under: Algorithmic Development &gt; Statistics Technologies &gt; Machine Learning Technologies &gt; Prediction","container-title":"WIREs Data Mining and Knowledge Discovery","DOI":"10.1002/widm.1484","ISSN":"1942-4795","issue":"2","language":"en","license":"© 2023 The Authors. WIREs Data Mining and Knowledge Discovery published by Wiley Periodicals LLC.","note":"_eprint: https://wires.onlinelibrary.wiley.com/doi/pdf/10.1002/widm.1484","page":"e1484","source":"Wiley Online Library","title":"Hyperparameter optimization: Foundations, algorithms, best practices, and open challenges","title-short":"Hyperparameter optimization","volume":"13","author":[{"family":"Bischl","given":"Bernd"},{"family":"Binder","given":"Martin"},{"family":"Lang","given":"Michel"},{"family":"Pielok","given":"Tobias"},{"family":"Richter","given":"Jakob"},{"family":"Coors","given":"Stefan"},{"family":"Thomas","given":"Janek"},{"family":"Ullmann","given":"Theresa"},{"family":"Becker","given":"Marc"},{"family":"Boulesteix","given":"Anne-Laure"},{"family":"Deng","given":"Difan"},{"family":"Lindauer","given":"Marius"}],"issued":{"date-parts":[["2023"]]}}},{"id":21,"uris":["http://zotero.org/users/local/PTom7lX2/items/D6WPFZFY"],"itemData":{"id":21,"type":"article-journal","abstract":"An approach to the construction of classifiers from imbalanced datasets is described. A dataset is imbalanced if the classification categories are not approximately equally represented. Often real-world data sets are predominately composed of \"normal\" examples with only a small percentage of \"abnormal\" or \"interesting\" examples. It is also the case that the cost of misclassifying an abnormal (interesting) example as a normal example is often much higher than the cost of the reverse error. Under-sampling of the majority (normal) class has been proposed as a good means of increasing the sensitivity of a classifier to the minority class. This paper shows that a combination of our method of over-sampling the minority (abnormal) class and under-sampling the majority (normal) class can achieve better classifier performance (in ROC space) than only under-sampling the majority class. This paper also shows that a combination of our method of over-sampling the minority class and under-sampling the majority class can achieve better classifier performance (in ROC space) than varying the loss ratios in Ripper or class priors in Naive Bayes. Our method of over-sampling the minority class involves creating synthetic minority class examples. Experiments are performed using C4.5, Ripper and a Naive Bayes classifier. The method is evaluated using the area under the Receiver Operating Characteristic curve (AUC) and the ROC convex hull strategy.","container-title":"Journal Of Artificial Intelligence Research","DOI":"10.1613/jair.953","language":"en","source":"arxiv.org","title":"SMOTE: Synthetic Minority Over-sampling Technique","title-short":"SMOTE","URL":"https://arxiv.org/abs/1106.1813v1","author":[{"family":"Chawla","given":"N. V."},{"family":"Bowyer","given":"K. W."},{"family":"Hall","given":"L. O."},{"family":"Kegelmeyer","given":"W. P."}],"accessed":{"date-parts":[["2025",12,8]]},"issued":{"date-parts":[["2002"]]}}},{"id":17,"uris":["http://zotero.org/users/local/PTom7lX2/items/KL32UEVM"],"itemData":{"id":17,"type":"article-journal","abstract":"The support vector machine (SVM) is a popular classification technique. However, beginners who are not familiar with SVM often get unsatisfactory results since they miss some easy but significant steps. In this guide, we propose a simple procedure which usually gives reasonable results.","language":"en","source":"Zotero","title":"A Practical Guide to Support Vector Classification","author":[{"family":"Hsu","given":"Chih-Wei"},{"family":"Chang","given":"Chih-Chung"},{"family":"Lin","given":"Chih-Jen"}]}},{"id":23,"uris":["http://zotero.org/users/local/PTom7lX2/items/3S4ZZFMN"],"itemData":{"id":23,"type":"book","abstract":"A comprehensive introduction to Support Vector Machines and related kernel methods.In the 1990s, a new type of learning algorithm was developed, based on r","ISBN":"978-0-262-25693-3","language":"en","note":"DOI: 10.7551/mitpress/4175.001.0001","publisher":"The MIT Press","source":"direct.mit.edu","title":"Learning with Kernels: Support Vector Machines, Regularization, Optimization, and Beyond","title-short":"Learning with Kernels","URL":"https://direct.mit.edu/books/monograph/1821/Learning-with-KernelsSupport-Vector-Machines","author":[{"family":"Schölkopf","given":"Bernhard"},{"family":"Smola","given":"Alexander J."}],"accessed":{"date-parts":[["2025",12,8]]},"issued":{"date-parts":[["2001",12,7]]}}}],"schema":"https://github.com/citation-style-language/schema/raw/master/csl-citation.json"}</w:instrText>
      </w:r>
      <w:r>
        <w:rPr/>
      </w:r>
      <w:r>
        <w:rPr/>
        <w:fldChar w:fldCharType="separate"/>
      </w:r>
      <w:r>
        <w:rPr/>
      </w:r>
      <w:r>
        <w:rPr>
          <w:rFonts w:cs="Times New Roman"/>
          <w:kern w:val="0"/>
          <w:vertAlign w:val="superscript"/>
        </w:rPr>
        <w:t>4–7</w:t>
      </w:r>
      <w:r>
        <w:rPr/>
      </w:r>
      <w:r>
        <w:rPr/>
        <w:fldChar w:fldCharType="end"/>
      </w:r>
      <w:r>
        <w:rPr/>
        <w:t>. This complexity demands significant computational resources and machine learning expertise, creating barriers for domain scientists.</w:t>
      </w:r>
    </w:p>
    <w:p>
      <w:pPr>
        <w:pStyle w:val="Normal"/>
        <w:jc w:val="both"/>
        <w:rPr/>
      </w:pPr>
      <w:r>
        <w:rPr/>
        <w:t xml:space="preserve">The recently described Tabular Prior-Data Fitted Networks (TabPFN) represent a </w:t>
      </w:r>
      <w:r>
        <w:rPr/>
        <w:t>promising</w:t>
      </w:r>
      <w:r>
        <w:rPr/>
        <w:t xml:space="preserve"> shift</w:t>
      </w:r>
      <w:r>
        <w:fldChar w:fldCharType="begin"/>
      </w:r>
      <w:r>
        <w:rPr/>
        <w:instrText xml:space="preserve">ADDIN ZOTERO_ITEM CSL_CITATION {"citationID":"9lykw9M6","properties":{"formattedCitation":"\\super 8,9\\nosupersub{}","plainCitation":"8,9","noteIndex":0},"citationItems":[{"id":25,"uris":["http://zotero.org/users/local/PTom7lX2/items/FEI2PYCV"],"itemData":{"id":25,"type":"webpage","abstract":"We present TabPFN, a trained Transformer that can do supervised classification for small tabular datasets in less than a second, needs no hyperparameter tuning and is competitive with state-of-the-art classification methods. TabPFN performs in-context learning (ICL), it learns to make predictions using sequences of labeled examples (x, f(x)) given in the input, without requiring further parameter updates. TabPFN is fully entailed in the weights of our network, which accepts training and test samples as a set-valued input and yields predictions for the entire test set in a single forward pass. TabPFN is a Prior-Data Fitted Network (PFN) and is trained offline once, to approximate Bayesian inference on synthetic datasets drawn from our prior. This prior incorporates ideas from causal reasoning: It entails a large space of structural causal models with a preference for simple structures. On the 18 datasets in the OpenML-CC18 suite that contain up to 1 000 training data points, up to 100 purely numerical features without missing values, and up to 10 classes, we show that our method clearly outperforms boosted trees and performs on par with complex state-of-the-art AutoML systems with up to 230$\\times$ speedup. This increases to a 5 700$\\times$ speedup when using a GPU. We also validate these results on an additional 67 small numerical datasets from OpenML. We provide all our code, the trained TabPFN, an interactive browser demo and a Colab notebook at https://github.com/automl/TabPFN.","container-title":"arXiv.org","language":"en","title":"TabPFN: A Transformer That Solves Small Tabular Classification Problems in a Second","title-short":"TabPFN","URL":"https://arxiv.org/abs/2207.01848v6","author":[{"family":"Hollmann","given":"Noah"},{"family":"Müller","given":"Samuel"},{"family":"Eggensperger","given":"Katharina"},{"family":"Hutter","given":"Frank"}],"accessed":{"date-parts":[["2025",12,8]]},"issued":{"date-parts":[["2022",7,5]]}}},{"id":27,"uris":["http://zotero.org/users/local/PTom7lX2/items/4CFZEQ69"],"itemData":{"id":27,"type":"article-journal","abstract":"Tabular data, spreadsheets organized in rows and columns, are ubiquitous across scientific fields, from biomedicine to particle physics to economics and climate science1,2. The fundamental prediction task of filling in missing values of a label column based on the rest of the columns is essential for various applications as diverse as biomedical risk models, drug discovery and materials science. Although deep learning has revolutionized learning from raw data and led to numerous high-profile success stories3–5, gradient-boosted decision trees6–9 have dominated tabular data for the past 20 years. Here we present the Tabular Prior-data Fitted Network (TabPFN), a tabular foundation model that outperforms all previous methods on datasets with up to 10,000 samples by a wide margin, using substantially less training time. In 2.8 s, TabPFN outperforms an ensemble of the strongest baselines tuned for 4 h in a classification setting. As a generative transformer-based foundation model, this model also allows fine-tuning, data generation, density estimation and learning reusable embeddings. TabPFN is a learning algorithm that is itself learned across millions of synthetic datasets, demonstrating the power of this approach for algorithm development. By improving modelling abilities across diverse fields, TabPFN has the potential to accelerate scientific discovery and enhance important decision-making in various domains.","container-title":"Nature","DOI":"10.1038/s41586-024-08328-6","ISSN":"1476-4687","issue":"8045","language":"en","license":"2025 The Author(s)","note":"publisher: Nature Publishing Group","page":"319-326","source":"www.nature.com","title":"Accurate predictions on small data with a tabular foundation model","volume":"637","author":[{"family":"Hollmann","given":"Noah"},{"family":"Müller","given":"Samuel"},{"family":"Purucker","given":"Lennart"},{"family":"Krishnakumar","given":"Arjun"},{"family":"Körfer","given":"Max"},{"family":"Hoo","given":"Shi Bin"},{"family":"Schirrmeister","given":"Robin Tibor"},{"family":"Hutter","given":"Frank"}],"issued":{"date-parts":[["2025",1]]}}}],"schema":"https://github.com/citation-style-language/schema/raw/master/csl-citation.json"}</w:instrText>
      </w:r>
      <w:r>
        <w:rPr/>
      </w:r>
      <w:r>
        <w:rPr/>
        <w:fldChar w:fldCharType="separate"/>
      </w:r>
      <w:r>
        <w:rPr/>
      </w:r>
      <w:r>
        <w:rPr>
          <w:rFonts w:cs="Times New Roman"/>
          <w:kern w:val="0"/>
          <w:vertAlign w:val="superscript"/>
        </w:rPr>
        <w:t>8,9</w:t>
      </w:r>
      <w:r>
        <w:rPr/>
      </w:r>
      <w:r>
        <w:rPr/>
        <w:fldChar w:fldCharType="end"/>
      </w:r>
      <w:r>
        <w:rPr/>
        <w:t>. Unlike traditional approaches requiring dataset-specific training, TabPFN is a pre-trained transformer foundation model performing in-context learning (ICL)—the mechanism underlying large language models</w:t>
      </w:r>
      <w:r>
        <w:fldChar w:fldCharType="begin"/>
      </w:r>
      <w:r>
        <w:rPr/>
        <w:instrText xml:space="preserve">ADDIN ZOTERO_ITEM CSL_CITATION {"citationID":"GETAZyVW","properties":{"formattedCitation":"\\super 10,11\\nosupersub{}","plainCitation":"10,11","noteIndex":0},"citationItems":[{"id":29,"uris":["http://zotero.org/users/local/PTom7lX2/items/HFX2EM7I"],"itemData":{"id":29,"type":"webpage","abstract":"Recent work has demonstrated substantial gains on many NLP tasks and benchmarks by pre-training on a large corpus of text followed by fine-tuning on a specific task. While typically task-agnostic in architecture, this method still requires task-specific fine-tuning datasets of thousands or tens of thousands of examples. By contrast, humans can generally perform a new language task from only a few examples or from simple instructions - something which current NLP systems still largely struggle to do. Here we show that scaling up language models greatly improves task-agnostic, few-shot performance, sometimes even reaching competitiveness with prior state-of-the-art fine-tuning approaches. Specifically, we train GPT-3, an autoregressive language model with 175 billion parameters, 10x more than any previous non-sparse language model, and test its performance in the few-shot setting. For all tasks, GPT-3 is applied without any gradient updates or fine-tuning, with tasks and few-shot demonstrations specified purely via text interaction with the model. GPT-3 achieves strong performance on many NLP datasets, including translation, question-answering, and cloze tasks, as well as several tasks that require on-the-fly reasoning or domain adaptation, such as unscrambling words, using a novel word in a sentence, or performing 3-digit arithmetic. At the same time, we also identify some datasets where GPT-3's few-shot learning still struggles, as well as some datasets where GPT-3 faces methodological issues related to training on large web corpora. Finally, we find that GPT-3 can generate samples of news articles which human evaluators have difficulty distinguishing from articles written by humans. We discuss broader societal impacts of this finding and of GPT-3 in general.","container-title":"arXiv.org","language":"en","title":"Language Models are Few-Shot Learners","URL":"https://arxiv.org/abs/2005.14165v4","author":[{"family":"Brown","given":"Tom B."},{"family":"Mann","given":"Benjamin"},{"family":"Ryder","given":"Nick"},{"family":"Subbiah","given":"Melanie"},{"family":"Kaplan","given":"Jared"},{"family":"Dhariwal","given":"Prafulla"},{"family":"Neelakantan","given":"Arvind"},{"family":"Shyam","given":"Pranav"},{"family":"Sastry","given":"Girish"},{"family":"Askell","given":"Amanda"},{"family":"Agarwal","given":"Sandhini"},{"family":"Herbert-Voss","given":"Ariel"},{"family":"Krueger","given":"Gretchen"},{"family":"Henighan","given":"Tom"},{"family":"Child","given":"Rewon"},{"family":"Ramesh","given":"Aditya"},{"family":"Ziegler","given":"Daniel M."},{"family":"Wu","given":"Jeffrey"},{"family":"Winter","given":"Clemens"},{"family":"Hesse","given":"Christopher"},{"family":"Chen","given":"Mark"},{"family":"Sigler","given":"Eric"},{"family":"Litwin","given":"Mateusz"},{"family":"Gray","given":"Scott"},{"family":"Chess","given":"Benjamin"},{"family":"Clark","given":"Jack"},{"family":"Berner","given":"Christopher"},{"family":"McCandlish","given":"Sam"},{"family":"Radford","given":"Alec"},{"family":"Sutskever","given":"Ilya"},{"family":"Amodei","given":"Dario"}],"accessed":{"date-parts":[["2025",12,8]]},"issued":{"date-parts":[["2020",5,28]]}}},{"id":31,"uris":["http://zotero.org/users/local/PTom7lX2/items/L42YNDZI"],"itemData":{"id":31,"type":"webpage","abstract":"The dominant sequence transduction models are based on complex recurrent or convolutional neural networks in an encoder-decoder configuration.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41.8 after training for 3.5 days on eight GPUs, a small fraction of the training costs of the best models from the literature. We show that the Transformer generalizes well to other tasks by applying it successfully to English constituency parsing both with large and limited training data.","container-title":"arXiv.org","language":"en","title":"Attention Is All You Need","URL":"https://arxiv.org/abs/1706.03762v7","author":[{"family":"Vaswani","given":"Ashish"},{"family":"Shazeer","given":"Noam"},{"family":"Parmar","given":"Niki"},{"family":"Uszkoreit","given":"Jakob"},{"family":"Jones","given":"Llion"},{"family":"Gomez","given":"Aidan N."},{"family":"Kaiser","given":"Lukasz"},{"family":"Polosukhin","given":"Illia"}],"accessed":{"date-parts":[["2025",12,8]]},"issued":{"date-parts":[["2017",6,12]]}}}],"schema":"https://github.com/citation-style-language/schema/raw/master/csl-citation.json"}</w:instrText>
      </w:r>
      <w:r>
        <w:rPr/>
      </w:r>
      <w:r>
        <w:rPr/>
        <w:fldChar w:fldCharType="separate"/>
      </w:r>
      <w:r>
        <w:rPr/>
      </w:r>
      <w:r>
        <w:rPr>
          <w:rFonts w:cs="Times New Roman"/>
          <w:kern w:val="0"/>
          <w:vertAlign w:val="superscript"/>
        </w:rPr>
        <w:t>10,11</w:t>
      </w:r>
      <w:r>
        <w:rPr/>
      </w:r>
      <w:r>
        <w:rPr/>
        <w:fldChar w:fldCharType="end"/>
      </w:r>
      <w:r>
        <w:rPr/>
        <w:t>. Pre-trained on over 100 million synthetic datasets generated from structural causal models, TabPFN learns general tabular data patterns</w:t>
      </w:r>
      <w:r>
        <w:fldChar w:fldCharType="begin"/>
      </w:r>
      <w:r>
        <w:rPr/>
        <w:instrText xml:space="preserve">ADDIN ZOTERO_ITEM CSL_CITATION {"citationID":"b4jFoyRL","properties":{"formattedCitation":"\\super 9\\nosupersub{}","plainCitation":"9","noteIndex":0},"citationItems":[{"id":27,"uris":["http://zotero.org/users/local/PTom7lX2/items/4CFZEQ69"],"itemData":{"id":27,"type":"article-journal","abstract":"Tabular data, spreadsheets organized in rows and columns, are ubiquitous across scientific fields, from biomedicine to particle physics to economics and climate science1,2. The fundamental prediction task of filling in missing values of a label column based on the rest of the columns is essential for various applications as diverse as biomedical risk models, drug discovery and materials science. Although deep learning has revolutionized learning from raw data and led to numerous high-profile success stories3–5, gradient-boosted decision trees6–9 have dominated tabular data for the past 20 years. Here we present the Tabular Prior-data Fitted Network (TabPFN), a tabular foundation model that outperforms all previous methods on datasets with up to 10,000 samples by a wide margin, using substantially less training time. In 2.8 s, TabPFN outperforms an ensemble of the strongest baselines tuned for 4 h in a classification setting. As a generative transformer-based foundation model, this model also allows fine-tuning, data generation, density estimation and learning reusable embeddings. TabPFN is a learning algorithm that is itself learned across millions of synthetic datasets, demonstrating the power of this approach for algorithm development. By improving modelling abilities across diverse fields, TabPFN has the potential to accelerate scientific discovery and enhance important decision-making in various domains.","container-title":"Nature","DOI":"10.1038/s41586-024-08328-6","ISSN":"1476-4687","issue":"8045","language":"en","license":"2025 The Author(s)","note":"publisher: Nature Publishing Group","page":"319-326","source":"www.nature.com","title":"Accurate predictions on small data with a tabular foundation model","volume":"637","author":[{"family":"Hollmann","given":"Noah"},{"family":"Müller","given":"Samuel"},{"family":"Purucker","given":"Lennart"},{"family":"Krishnakumar","given":"Arjun"},{"family":"Körfer","given":"Max"},{"family":"Hoo","given":"Shi Bin"},{"family":"Schirrmeister","given":"Robin Tibor"},{"family":"Hutter","given":"Frank"}],"issued":{"date-parts":[["2025",1]]}}}],"schema":"https://github.com/citation-style-language/schema/raw/master/csl-citation.json"}</w:instrText>
      </w:r>
      <w:r>
        <w:rPr/>
      </w:r>
      <w:r>
        <w:rPr/>
        <w:fldChar w:fldCharType="separate"/>
      </w:r>
      <w:r>
        <w:rPr/>
      </w:r>
      <w:r>
        <w:rPr>
          <w:rFonts w:cs="Times New Roman"/>
          <w:kern w:val="0"/>
          <w:vertAlign w:val="superscript"/>
        </w:rPr>
        <w:t>9</w:t>
      </w:r>
      <w:r>
        <w:rPr/>
      </w:r>
      <w:r>
        <w:rPr/>
        <w:fldChar w:fldCharType="end"/>
      </w:r>
      <w:r>
        <w:rPr/>
        <w:t xml:space="preserve">. Its architecture treats each table cell as a separate representation with two-way attention: across features within samples, then across samples for each feature </w:t>
      </w:r>
      <w:r>
        <w:fldChar w:fldCharType="begin"/>
      </w:r>
      <w:r>
        <w:rPr/>
        <w:instrText xml:space="preserve">ADDIN ZOTERO_ITEM CSL_CITATION {"citationID":"z8Qzm6eh","properties":{"formattedCitation":"\\super 8\\nosupersub{}","plainCitation":"8","noteIndex":0},"citationItems":[{"id":25,"uris":["http://zotero.org/users/local/PTom7lX2/items/FEI2PYCV"],"itemData":{"id":25,"type":"webpage","abstract":"We present TabPFN, a trained Transformer that can do supervised classification for small tabular datasets in less than a second, needs no hyperparameter tuning and is competitive with state-of-the-art classification methods. TabPFN performs in-context learning (ICL), it learns to make predictions using sequences of labeled examples (x, f(x)) given in the input, without requiring further parameter updates. TabPFN is fully entailed in the weights of our network, which accepts training and test samples as a set-valued input and yields predictions for the entire test set in a single forward pass. TabPFN is a Prior-Data Fitted Network (PFN) and is trained offline once, to approximate Bayesian inference on synthetic datasets drawn from our prior. This prior incorporates ideas from causal reasoning: It entails a large space of structural causal models with a preference for simple structures. On the 18 datasets in the OpenML-CC18 suite that contain up to 1 000 training data points, up to 100 purely numerical features without missing values, and up to 10 classes, we show that our method clearly outperforms boosted trees and performs on par with complex state-of-the-art AutoML systems with up to 230$\\times$ speedup. This increases to a 5 700$\\times$ speedup when using a GPU. We also validate these results on an additional 67 small numerical datasets from OpenML. We provide all our code, the trained TabPFN, an interactive browser demo and a Colab notebook at https://github.com/automl/TabPFN.","container-title":"arXiv.org","language":"en","title":"TabPFN: A Transformer That Solves Small Tabular Classification Problems in a Second","title-short":"TabPFN","URL":"https://arxiv.org/abs/2207.01848v6","author":[{"family":"Hollmann","given":"Noah"},{"family":"Müller","given":"Samuel"},{"family":"Eggensperger","given":"Katharina"},{"family":"Hutter","given":"Frank"}],"accessed":{"date-parts":[["2025",12,8]]},"issued":{"date-parts":[["2022",7,5]]}}}],"schema":"https://github.com/citation-style-language/schema/raw/master/csl-citation.json"}</w:instrText>
      </w:r>
      <w:r>
        <w:rPr/>
      </w:r>
      <w:r>
        <w:rPr/>
        <w:fldChar w:fldCharType="separate"/>
      </w:r>
      <w:r>
        <w:rPr/>
      </w:r>
      <w:r>
        <w:rPr>
          <w:rFonts w:cs="Times New Roman"/>
          <w:kern w:val="0"/>
          <w:vertAlign w:val="superscript"/>
        </w:rPr>
        <w:t>8</w:t>
      </w:r>
      <w:r>
        <w:rPr/>
      </w:r>
      <w:r>
        <w:rPr/>
        <w:fldChar w:fldCharType="end"/>
      </w:r>
      <w:r>
        <w:rPr/>
        <w:t>. TabPFN makes predictions in a single forward pass without parameter updates, approximating Bayesian inference</w:t>
      </w:r>
      <w:r>
        <w:fldChar w:fldCharType="begin"/>
      </w:r>
      <w:r>
        <w:rPr/>
        <w:instrText xml:space="preserve">ADDIN ZOTERO_ITEM CSL_CITATION {"citationID":"M1peHQLy","properties":{"formattedCitation":"\\super 12,13\\nosupersub{}","plainCitation":"12,13","noteIndex":0},"citationItems":[{"id":41,"uris":["http://zotero.org/users/local/PTom7lX2/items/BKBDZV7E"],"itemData":{"id":41,"type":"article","abstract":"Currently, it is hard to reap the benefits of deep learning for Bayesian methods, which allow the explicit specification of prior knowledge and accurately capture model uncertainty. We present Prior-Data Fitted Networks (PFNs). PFNs leverage in-context learning in large-scale machine learning techniques to approximate a large set of posteriors. The only requirement for PFNs to work is the ability to sample from a prior distribution over supervised learning tasks (or functions). Our method restates the objective of posterior approximation as a supervised classification problem with a set-valued input: it repeatedly draws a task (or function) from the prior, draws a set of data points and their labels from it, masks one of the labels and learns to make probabilistic predictions for it based on the set-valued input of the rest of the data points. Presented with a set of samples from a new supervised learning task as input, PFNs make probabilistic predictions for arbitrary other data points in a single forward propagation, having learned to approximate Bayesian inference. We demonstrate that PFNs can near-perfectly mimic Gaussian processes and also enable efficient Bayesian inference for intractable problems, with over 200-fold speedups in multiple setups compared to current methods. We obtain strong results in very diverse areas such as Gaussian process regression, Bayesian neural networks, classification for small tabular data sets, and few-shot image classification, demonstrating the generality of PFNs. Code and trained PFNs are released at https://github.com/ automl/TransformersCanDoBayesianInference.","DOI":"10.48550/arXiv.2112.10510","language":"en","note":"arXiv:2112.10510 [cs]","number":"arXiv:2112.10510","publisher":"arXiv","source":"arXiv.org","title":"Transformers Can Do Bayesian Inference","URL":"http://arxiv.org/abs/2112.10510","author":[{"family":"Müller","given":"Samuel"},{"family":"Hollmann","given":"Noah"},{"family":"Arango","given":"Sebastian Pineda"},{"family":"Grabocka","given":"Josif"},{"family":"Hutter","given":"Frank"}],"accessed":{"date-parts":[["2025",12,8]]},"issued":{"date-parts":[["2024",8,13]]}}},{"id":38,"uris":["http://zotero.org/users/local/PTom7lX2/items/J535Y2KI"],"itemData":{"id":38,"type":"article-journal","abstract":"Prior-data ﬁtted networks (PFNs) were recently proposed as a new paradigm for machine learning. Instead of training the network to an observed training set, a ﬁxed model is pre-trained ofﬂine on small, simulated training sets from a variety of tasks. The pre-trained model is then used to infer class probabilities in-context on fresh training sets with arbitrary size and distribution. Empirically, PFNs achieve state-of-the-art performance on tasks with similar size to the ones used in pre-training. Surprisingly, their accuracy further improves when passed larger data sets during inference. This article establishes a theoretical foundation for PFNs and illuminates the statistical mechanisms governing their behavior. While PFNs are motivated by Bayesian ideas, a purely frequentistic interpretation of PFNs as pre-tuned, but untrained predictors explains their behavior. A predictor’s variance vanishes if its sensitivity to individual training samples does and the bias vanishes only if it is appropriately localized around the test feature. The transformer architecture used in current PFN implementations ensures only the former. These ﬁndings shall prove useful for designing architectures with favorable empirical behavior.","language":"en","source":"Zotero","title":"Statistical Foundations of Prior-Data Fitted Networks","author":[{"family":"Nagler","given":"Thomas"}]}}],"schema":"https://github.com/citation-style-language/schema/raw/master/csl-citation.json"}</w:instrText>
      </w:r>
      <w:r>
        <w:rPr/>
      </w:r>
      <w:r>
        <w:rPr/>
        <w:fldChar w:fldCharType="separate"/>
      </w:r>
      <w:r>
        <w:rPr/>
      </w:r>
      <w:r>
        <w:rPr>
          <w:rFonts w:cs="Times New Roman"/>
          <w:kern w:val="0"/>
          <w:vertAlign w:val="superscript"/>
        </w:rPr>
        <w:t>12,13</w:t>
      </w:r>
      <w:r>
        <w:rPr/>
      </w:r>
      <w:r>
        <w:rPr/>
        <w:fldChar w:fldCharType="end"/>
      </w:r>
      <w:r>
        <w:rPr/>
        <w:t>. Recent works demonstrated TabPFN's remarkable performance on datasets with up to 10,000 samples</w:t>
      </w:r>
      <w:r>
        <w:fldChar w:fldCharType="begin"/>
      </w:r>
      <w:r>
        <w:rPr/>
        <w:instrText xml:space="preserve">ADDIN ZOTERO_ITEM CSL_CITATION {"citationID":"3vsHB7Kg","properties":{"formattedCitation":"\\super 9\\nosupersub{}","plainCitation":"9","noteIndex":0},"citationItems":[{"id":27,"uris":["http://zotero.org/users/local/PTom7lX2/items/4CFZEQ69"],"itemData":{"id":27,"type":"article-journal","abstract":"Tabular data, spreadsheets organized in rows and columns, are ubiquitous across scientific fields, from biomedicine to particle physics to economics and climate science1,2. The fundamental prediction task of filling in missing values of a label column based on the rest of the columns is essential for various applications as diverse as biomedical risk models, drug discovery and materials science. Although deep learning has revolutionized learning from raw data and led to numerous high-profile success stories3–5, gradient-boosted decision trees6–9 have dominated tabular data for the past 20 years. Here we present the Tabular Prior-data Fitted Network (TabPFN), a tabular foundation model that outperforms all previous methods on datasets with up to 10,000 samples by a wide margin, using substantially less training time. In 2.8 s, TabPFN outperforms an ensemble of the strongest baselines tuned for 4 h in a classification setting. As a generative transformer-based foundation model, this model also allows fine-tuning, data generation, density estimation and learning reusable embeddings. TabPFN is a learning algorithm that is itself learned across millions of synthetic datasets, demonstrating the power of this approach for algorithm development. By improving modelling abilities across diverse fields, TabPFN has the potential to accelerate scientific discovery and enhance important decision-making in various domains.","container-title":"Nature","DOI":"10.1038/s41586-024-08328-6","ISSN":"1476-4687","issue":"8045","language":"en","license":"2025 The Author(s)","note":"publisher: Nature Publishing Group","page":"319-326","source":"www.nature.com","title":"Accurate predictions on small data with a tabular foundation model","volume":"637","author":[{"family":"Hollmann","given":"Noah"},{"family":"Müller","given":"Samuel"},{"family":"Purucker","given":"Lennart"},{"family":"Krishnakumar","given":"Arjun"},{"family":"Körfer","given":"Max"},{"family":"Hoo","given":"Shi Bin"},{"family":"Schirrmeister","given":"Robin Tibor"},{"family":"Hutter","given":"Frank"}],"issued":{"date-parts":[["2025",1]]}}}],"schema":"https://github.com/citation-style-language/schema/raw/master/csl-citation.json"}</w:instrText>
      </w:r>
      <w:r>
        <w:rPr/>
      </w:r>
      <w:r>
        <w:rPr/>
        <w:fldChar w:fldCharType="separate"/>
      </w:r>
      <w:r>
        <w:rPr/>
      </w:r>
      <w:r>
        <w:rPr>
          <w:rFonts w:cs="Times New Roman"/>
          <w:kern w:val="0"/>
          <w:vertAlign w:val="superscript"/>
        </w:rPr>
        <w:t>9</w:t>
      </w:r>
      <w:r>
        <w:rPr/>
      </w:r>
      <w:r>
        <w:rPr/>
        <w:fldChar w:fldCharType="end"/>
      </w:r>
      <w:r>
        <w:rPr/>
        <w:t xml:space="preserve">, making it ideal for biological predictors. Critically, TabPFN requires no hyperparameter tuning, no feature engineering, minimal preprocessing, and handles missing values, mixed data types, outliers, and class imbalance automatically </w:t>
      </w:r>
      <w:r>
        <w:fldChar w:fldCharType="begin"/>
      </w:r>
      <w:r>
        <w:rPr/>
        <w:instrText xml:space="preserve">ADDIN ZOTERO_ITEM CSL_CITATION {"citationID":"ueYRwliC","properties":{"formattedCitation":"\\super 9\\nosupersub{}","plainCitation":"9","noteIndex":0},"citationItems":[{"id":27,"uris":["http://zotero.org/users/local/PTom7lX2/items/4CFZEQ69"],"itemData":{"id":27,"type":"article-journal","abstract":"Tabular data, spreadsheets organized in rows and columns, are ubiquitous across scientific fields, from biomedicine to particle physics to economics and climate science1,2. The fundamental prediction task of filling in missing values of a label column based on the rest of the columns is essential for various applications as diverse as biomedical risk models, drug discovery and materials science. Although deep learning has revolutionized learning from raw data and led to numerous high-profile success stories3–5, gradient-boosted decision trees6–9 have dominated tabular data for the past 20 years. Here we present the Tabular Prior-data Fitted Network (TabPFN), a tabular foundation model that outperforms all previous methods on datasets with up to 10,000 samples by a wide margin, using substantially less training time. In 2.8 s, TabPFN outperforms an ensemble of the strongest baselines tuned for 4 h in a classification setting. As a generative transformer-based foundation model, this model also allows fine-tuning, data generation, density estimation and learning reusable embeddings. TabPFN is a learning algorithm that is itself learned across millions of synthetic datasets, demonstrating the power of this approach for algorithm development. By improving modelling abilities across diverse fields, TabPFN has the potential to accelerate scientific discovery and enhance important decision-making in various domains.","container-title":"Nature","DOI":"10.1038/s41586-024-08328-6","ISSN":"1476-4687","issue":"8045","language":"en","license":"2025 The Author(s)","note":"publisher: Nature Publishing Group","page":"319-326","source":"www.nature.com","title":"Accurate predictions on small data with a tabular foundation model","volume":"637","author":[{"family":"Hollmann","given":"Noah"},{"family":"Müller","given":"Samuel"},{"family":"Purucker","given":"Lennart"},{"family":"Krishnakumar","given":"Arjun"},{"family":"Körfer","given":"Max"},{"family":"Hoo","given":"Shi Bin"},{"family":"Schirrmeister","given":"Robin Tibor"},{"family":"Hutter","given":"Frank"}],"issued":{"date-parts":[["2025",1]]}}}],"schema":"https://github.com/citation-style-language/schema/raw/master/csl-citation.json"}</w:instrText>
      </w:r>
      <w:r>
        <w:rPr/>
      </w:r>
      <w:r>
        <w:rPr/>
        <w:fldChar w:fldCharType="separate"/>
      </w:r>
      <w:r>
        <w:rPr/>
      </w:r>
      <w:r>
        <w:rPr>
          <w:rFonts w:cs="Times New Roman"/>
          <w:kern w:val="0"/>
          <w:vertAlign w:val="superscript"/>
        </w:rPr>
        <w:t>9</w:t>
      </w:r>
      <w:r>
        <w:rPr/>
      </w:r>
      <w:r>
        <w:rPr/>
        <w:fldChar w:fldCharType="end"/>
      </w:r>
      <w:r>
        <w:rPr/>
        <w:t>. In classification tasks, TabPFN has been reported to achieve state-of-the-art results in 2.8 seconds, outperforming ensembles of traditional methods tuned for 4 hours.</w:t>
      </w:r>
    </w:p>
    <w:p>
      <w:pPr>
        <w:pStyle w:val="Normal"/>
        <w:jc w:val="both"/>
        <w:rPr/>
      </w:pPr>
      <w:r>
        <w:rPr/>
        <w:t>We recently developed IApred, an open-source antigenicity predictor trained on 918 proteins from bacteria, viruses, fungi, protozoa, and helminths</w:t>
      </w:r>
      <w:r>
        <w:fldChar w:fldCharType="begin"/>
      </w:r>
      <w:r>
        <w:rPr/>
        <w:instrText xml:space="preserve">ADDIN ZOTERO_ITEM CSL_CITATION {"citationID":"iDdWDa0X","properties":{"formattedCitation":"\\super 14\\nosupersub{}","plainCitation":"14","noteIndex":0},"citationItems":[{"id":2,"uris":["http://zotero.org/users/local/PTom7lX2/items/LNSJBC9S"],"itemData":{"id":2,"type":"article","DOI":"10.2139/ssrn.5090496","language":"en","publisher":"SSRN","source":"DOI.org (Crossref)","title":"Iapred: A Versatile Open-Source Tool for Predicting Protein Antigenicity Across Diverse Pathogens","title-short":"Iapred","URL":"https://www.ssrn.com/abstract=5090496","author":[{"family":"Miles","given":"Sebastian"},{"family":"Menafra","given":"Gonzalo"},{"family":"Iriarte","given":"Andrés"},{"family":"Chabalgoity","given":"José  Alejandro"}],"accessed":{"date-parts":[["2025",12,8]]},"issued":{"date-parts":[["2025"]]}}}],"schema":"https://github.com/citation-style-language/schema/raw/master/csl-citation.json"}</w:instrText>
      </w:r>
      <w:r>
        <w:rPr/>
      </w:r>
      <w:r>
        <w:rPr/>
        <w:fldChar w:fldCharType="separate"/>
      </w:r>
      <w:r>
        <w:rPr/>
      </w:r>
      <w:r>
        <w:rPr>
          <w:rFonts w:cs="Times New Roman"/>
          <w:kern w:val="0"/>
          <w:vertAlign w:val="superscript"/>
        </w:rPr>
        <w:t>14</w:t>
      </w:r>
      <w:r>
        <w:rPr/>
      </w:r>
      <w:r>
        <w:rPr/>
        <w:fldChar w:fldCharType="end"/>
      </w:r>
      <w:r>
        <w:rPr/>
        <w:t xml:space="preserve">. The original IApred-SVM employed carefully optimized parameters through extensive grid search, feature selection (k=529 from </w:t>
      </w:r>
      <w:r>
        <w:rPr/>
        <w:t>791</w:t>
      </w:r>
      <w:r>
        <w:rPr/>
        <w:t xml:space="preserve"> features), and SMOTE preprocessing—requiring numerous hours of computation for training and evaluation. Given TabPFN's advantages, we hypothesized it could achieve comparable performance with dramatically reduced complexity. Thus, in this study we obtained and compare the performance of IApred-TabPFN models with the original IApred-SVM, demonstrating that transformer-based foundation models can substantially accelerate bioinformatics tool development.</w:t>
      </w:r>
    </w:p>
    <w:p>
      <w:pPr>
        <w:pStyle w:val="Normal"/>
        <w:jc w:val="both"/>
        <w:rPr/>
      </w:pPr>
      <w:r>
        <w:rPr>
          <w:b/>
          <w:bCs/>
        </w:rPr>
        <w:t>Methods</w:t>
      </w:r>
    </w:p>
    <w:p>
      <w:pPr>
        <w:pStyle w:val="Normal"/>
        <w:jc w:val="both"/>
        <w:rPr/>
      </w:pPr>
      <w:r>
        <w:rPr>
          <w:i/>
          <w:iCs/>
        </w:rPr>
        <w:t>Dataset and Features</w:t>
      </w:r>
    </w:p>
    <w:p>
      <w:pPr>
        <w:pStyle w:val="Normal"/>
        <w:jc w:val="both"/>
        <w:rPr/>
      </w:pPr>
      <w:r>
        <w:rPr/>
        <w:t>All datasets and features used are the same as described in Miles et al.</w:t>
      </w:r>
      <w:r>
        <w:fldChar w:fldCharType="begin"/>
      </w:r>
      <w:r>
        <w:rPr/>
        <w:instrText xml:space="preserve">ADDIN ZOTERO_ITEM CSL_CITATION {"citationID":"3oLsc4hk","properties":{"formattedCitation":"\\super 14\\nosupersub{}","plainCitation":"14","noteIndex":0},"citationItems":[{"id":2,"uris":["http://zotero.org/users/local/PTom7lX2/items/LNSJBC9S"],"itemData":{"id":2,"type":"article","DOI":"10.2139/ssrn.5090496","language":"en","publisher":"SSRN","source":"DOI.org (Crossref)","title":"Iapred: A Versatile Open-Source Tool for Predicting Protein Antigenicity Across Diverse Pathogens","title-short":"Iapred","URL":"https://www.ssrn.com/abstract=5090496","author":[{"family":"Miles","given":"Sebastian"},{"family":"Menafra","given":"Gonzalo"},{"family":"Iriarte","given":"Andrés"},{"family":"Chabalgoity","given":"José  Alejandro"}],"accessed":{"date-parts":[["2025",12,8]]},"issued":{"date-parts":[["2025"]]}}}],"schema":"https://github.com/citation-style-language/schema/raw/master/csl-citation.json"}</w:instrText>
      </w:r>
      <w:r>
        <w:rPr/>
      </w:r>
      <w:r>
        <w:rPr/>
        <w:fldChar w:fldCharType="separate"/>
      </w:r>
      <w:r>
        <w:rPr/>
      </w:r>
      <w:r>
        <w:rPr>
          <w:rFonts w:cs="Times New Roman"/>
          <w:kern w:val="0"/>
          <w:vertAlign w:val="superscript"/>
        </w:rPr>
        <w:t>14</w:t>
      </w:r>
      <w:r>
        <w:rPr/>
      </w:r>
      <w:r>
        <w:rPr/>
        <w:fldChar w:fldCharType="end"/>
      </w:r>
      <w:r>
        <w:rPr/>
        <w:t>. Briefly, IApred was trained with 918 high-antigenicity proteins obtained using different criteria: SERPA-derived antigens (553 proteins from 25 pathogen species), VaxiJen 3.0 bacterial antigens dataset (315 proteins), and viral vaccine candidates (95 proteins from 22 viruses). Balanced low-antigenicity proteins (n=918) were sampled from the same organisms (similar length, &lt;70% identity). A modif</w:t>
      </w:r>
      <w:r>
        <w:rPr/>
        <w:t>ied</w:t>
      </w:r>
      <w:r>
        <w:rPr/>
        <w:t xml:space="preserve"> version of the previously reported external validation Protegen-derived dataset was used removing those antigens that showed more than 90% similarity with other antigen in the dataset, keeping at the end 222 antigens and 214 non-antigens. From the amino acid sequences, 838 features were extracted including physicochemical properties (isoelectric point, GRAVY, aromaticity, instability index, flexibility, charge, hydrophobicity), secondary structure predictions (α-helix, β-sheet, coil fractions), compositional features (amino acid size distributions, aliphatic index, sequence entropy, hydrophobic moment), E-descriptors (49 features from 5-dimensional vectors representing amino acid properties)</w:t>
      </w:r>
      <w:r>
        <w:fldChar w:fldCharType="begin"/>
      </w:r>
      <w:r>
        <w:rPr/>
        <w:instrText xml:space="preserve">ADDIN ZOTERO_ITEM CSL_CITATION {"citationID":"r9Px8z9y","properties":{"formattedCitation":"\\super 15\\nosupersub{}","plainCitation":"15","noteIndex":0},"citationItems":[{"id":39,"uris":["http://zotero.org/users/local/PTom7lX2/items/MCCYVXY9"],"itemData":{"id":39,"type":"article-journal","abstract":"We derive new quantitative descriptors for the 20 naturally occurring amino acids based on multidimensional scaling of 237 physical–chemical properties. We show that a five-dimensional property space can be constructed such that the amino acids are in a similar spatial distribution to that in the original high-dimensional property space. Properties that correlate well with the five major components were hydrophobicity, size, preferences for amino acids to occur in α-helices, number of degenerate triplet codons and the frequency of occurrence of amino acid residues in β-strands. Distances computed for pairs of amino acids in the five-dimensional property space are highly correlated with corresponding scores from similarity matrices derived from sequence and 3D structure comparison. We used the five-dimensional property distances to cluster the amino acids in groups depending on a cutoff distance. These groups define a reduced amino acid alphabet for protein folding studies. Our descriptors should provide a quantitative means to identify property motifs in sequences of protein families. Electronic supplementary material to this paper can be obtained by using the Springer Link server located at http://dx.doi.org/10.1007/s00894-001-0058-5.","container-title":"Molecular modeling annual","DOI":"10.1007/s00894-001-0058-5","ISSN":"0948-5023","issue":"12","journalAbbreviation":"J Mol Model","language":"en","page":"445-453","source":"Springer Link","title":"New quantitative descriptors of amino acids based on multidimensional scaling of a large number of physical–chemical properties","volume":"7","author":[{"family":"Venkatarajan","given":"Mathura S."},{"family":"Braun","given":"Werner"}],"issued":{"date-parts":[["2001",12,1]]}}}],"schema":"https://github.com/citation-style-language/schema/raw/master/csl-citation.json"}</w:instrText>
      </w:r>
      <w:r>
        <w:rPr/>
      </w:r>
      <w:r>
        <w:rPr/>
        <w:fldChar w:fldCharType="separate"/>
      </w:r>
      <w:r>
        <w:rPr/>
      </w:r>
      <w:r>
        <w:rPr>
          <w:rFonts w:cs="Times New Roman"/>
          <w:kern w:val="0"/>
          <w:vertAlign w:val="superscript"/>
        </w:rPr>
        <w:t>15</w:t>
      </w:r>
      <w:r>
        <w:rPr/>
      </w:r>
      <w:r>
        <w:rPr/>
        <w:fldChar w:fldCharType="end"/>
      </w:r>
      <w:r>
        <w:rPr/>
        <w:t>, amino acid dimers (400 combinations), and Short Linear Motifs—SLiMs (353 patterns from ELM database)</w:t>
      </w:r>
      <w:r>
        <w:fldChar w:fldCharType="begin"/>
      </w:r>
      <w:r>
        <w:rPr/>
        <w:instrText xml:space="preserve">ADDIN ZOTERO_ITEM CSL_CITATION {"citationID":"bY6NrJuo","properties":{"formattedCitation":"\\super 16\\nosupersub{}","plainCitation":"16","noteIndex":0},"citationItems":[{"id":43,"uris":["http://zotero.org/users/local/PTom7lX2/items/C86CCLAE"],"itemData":{"id":43,"type":"article-journal","abstract":"Short Linear Motifs (SLiMs) are the smallest structural and functional components of modular eukaryotic proteins. They are also the most abundant, especially when considering post-translational modifications. As well as being found throughout the cell as part of regulatory processes, SLiMs are extensively mimicked by intracellular pathogens. At the heart of the Eukaryotic Linear Motif (ELM) Resource is a representative (not comprehensive) database. The ELM entries are created by a growing community of skilled annotators and provide an introduction to linear motif functionality for biomedical researchers. The 2024 ELM update includes 346 novel motif instances in areas ranging from innate immunity to both protein and RNA degradation systems. In total, 39 classes of newly annotated motifs have been added, and another 17 existing entries have been updated in the database. The 2024 ELM release now includes 356 motif classes incorporating 4283 individual motif instances manually curated from 4274 scientific publications and including &gt;700 links to experimentally determined 3D structures. In a recent development, the InterPro protein module resource now also includes ELM data. ELM is available at: http://elm.eu.org., \nGraphical Abstract","container-title":"Nucleic Acids Research","DOI":"10.1093/nar/gkad1058","ISSN":"0305-1048","issue":"D1","journalAbbreviation":"Nucleic Acids Res","note":"PMID: 37962385\nPMCID: PMC10767929","page":"D442-D455","source":"PubMed Central","title":"ELM—the Eukaryotic Linear Motif resource—2024 update","volume":"52","author":[{"family":"Kumar","given":"Manjeet"},{"family":"Michael","given":"Sushama"},{"family":"Alvarado-Valverde","given":"Jesús"},{"family":"Zeke","given":"András"},{"family":"Lazar","given":"Tamas"},{"family":"Glavina","given":"Juliana"},{"family":"Nagy-Kanta","given":"Eszter"},{"family":"Donagh","given":"Juan Mac"},{"family":"Kalman","given":"Zsofia E"},{"family":"Pascarelli","given":"Stefano"},{"family":"Palopoli","given":"Nicolas"},{"family":"Dobson","given":"László"},{"family":"Suarez","given":"Carmen Florencia"},{"family":"Van Roey","given":"Kim"},{"family":"Krystkowiak","given":"Izabella"},{"family":"Griffin","given":"Juan Esteban"},{"family":"Nagpal","given":"Anurag"},{"family":"Bhardwaj","given":"Rajesh"},{"family":"Diella","given":"Francesca"},{"family":"Mészáros","given":"Bálint"},{"family":"Dean","given":"Kellie"},{"family":"Davey","given":"Norman E"},{"family":"Pancsa","given":"Rita"},{"family":"Chemes","given":"Lucía B"},{"family":"Gibson","given":"Toby J"}],"issued":{"date-parts":[["2023",11,14]]}}}],"schema":"https://github.com/citation-style-language/schema/raw/master/csl-citation.json"}</w:instrText>
      </w:r>
      <w:r>
        <w:rPr/>
      </w:r>
      <w:r>
        <w:rPr/>
        <w:fldChar w:fldCharType="separate"/>
      </w:r>
      <w:r>
        <w:rPr/>
      </w:r>
      <w:r>
        <w:rPr>
          <w:rFonts w:cs="Times New Roman"/>
          <w:kern w:val="0"/>
          <w:vertAlign w:val="superscript"/>
        </w:rPr>
        <w:t>16</w:t>
      </w:r>
      <w:r>
        <w:rPr/>
      </w:r>
      <w:r>
        <w:rPr/>
        <w:fldChar w:fldCharType="end"/>
      </w:r>
      <w:r>
        <w:rPr/>
        <w:t>.</w:t>
      </w:r>
    </w:p>
    <w:p>
      <w:pPr>
        <w:pStyle w:val="Normal"/>
        <w:jc w:val="both"/>
        <w:rPr/>
      </w:pPr>
      <w:r>
        <w:rPr>
          <w:i/>
          <w:iCs/>
        </w:rPr>
        <w:t>IApred-SVM Development</w:t>
      </w:r>
    </w:p>
    <w:p>
      <w:pPr>
        <w:pStyle w:val="Normal"/>
        <w:tabs>
          <w:tab w:val="clear" w:pos="720"/>
          <w:tab w:val="left" w:pos="4485" w:leader="none"/>
        </w:tabs>
        <w:jc w:val="both"/>
        <w:rPr/>
      </w:pPr>
      <w:r>
        <w:rPr/>
        <w:t>The original version of IApred was developed using standard machine learning workflow [6,10,11] through scikit-learn 1.5.22</w:t>
      </w:r>
      <w:r>
        <w:fldChar w:fldCharType="begin"/>
      </w:r>
      <w:r>
        <w:rPr/>
        <w:instrText xml:space="preserve">ADDIN ZOTERO_ITEM CSL_CITATION {"citationID":"EYW8ppJ7","properties":{"formattedCitation":"\\super 17\\nosupersub{}","plainCitation":"17","noteIndex":0},"citationItems":[{"id":48,"uris":["http://zotero.org/users/local/PTom7lX2/items/LAXJYHLV"],"itemData":{"id":48,"type":"article-journal","abstract":"Scikit-learn is a Python module integrating a wide range of state-of-the-art machine learning algorithms for medium-scale supervised and unsupervised problems. This package focuses on bringing machine learning to non-specialists using a general-purpose high-level language. Emphasis is put on ease of use, performance, documentation, and API consistency. It has minimal dependencies and is distributed under the simplified BSD license, encouraging its use in both academic and commercial settings. Source code, binaries, and documentation can be downloaded from http://scikit-learn.sourceforge.net.","container-title":"J. Mach. Learn. Res.","ISSN":"1532-4435","issue":"null","page":"2825–2830","source":"ACM Digital Library","title":"Scikit-learn: Machine Learning in Python","title-short":"Scikit-learn","volume":"12","author":[{"family":"Pedregosa","given":"Fabian"},{"family":"Varoquaux","given":"Gaël"},{"family":"Gramfort","given":"Alexandre"},{"family":"Michel","given":"Vincent"},{"family":"Thirion","given":"Bertrand"},{"family":"Grisel","given":"Olivier"},{"family":"Blondel","given":"Mathieu"},{"family":"Prettenhofer","given":"Peter"},{"family":"Weiss","given":"Ron"},{"family":"Dubourg","given":"Vincent"},{"family":"Vanderplas","given":"Jake"},{"family":"Passos","given":"Alexandre"},{"family":"Cournapeau","given":"David"},{"family":"Brucher","given":"Matthieu"},{"family":"Perrot","given":"Matthieu"},{"family":"Duchesnay","given":"Édouard"}],"issued":{"date-parts":[["2011",11,1]]}}}],"schema":"https://github.com/citation-style-language/schema/raw/master/csl-citation.json"}</w:instrText>
      </w:r>
      <w:r>
        <w:rPr/>
      </w:r>
      <w:r>
        <w:rPr/>
        <w:fldChar w:fldCharType="separate"/>
      </w:r>
      <w:r>
        <w:rPr/>
      </w:r>
      <w:r>
        <w:rPr>
          <w:rFonts w:cs="Times New Roman"/>
          <w:kern w:val="0"/>
          <w:vertAlign w:val="superscript"/>
        </w:rPr>
        <w:t>17</w:t>
      </w:r>
      <w:r>
        <w:rPr/>
      </w:r>
      <w:r>
        <w:rPr/>
        <w:fldChar w:fldCharType="end"/>
      </w:r>
      <w:r>
        <w:rPr/>
        <w:t xml:space="preserve">: (1) StandardScaler for normalization; (2) VarianceThreshold to remove </w:t>
      </w:r>
      <w:r>
        <w:rPr/>
        <w:t xml:space="preserve">47 </w:t>
      </w:r>
      <w:r>
        <w:rPr/>
        <w:t>low-variance features; (3) SMOTE for class balance</w:t>
      </w:r>
      <w:r>
        <w:fldChar w:fldCharType="begin"/>
      </w:r>
      <w:r>
        <w:rPr/>
        <w:instrText xml:space="preserve">ADDIN ZOTERO_ITEM CSL_CITATION {"citationID":"Wacw6aMD","properties":{"formattedCitation":"\\super 5\\nosupersub{}","plainCitation":"5","noteIndex":0},"citationItems":[{"id":21,"uris":["http://zotero.org/users/local/PTom7lX2/items/D6WPFZFY"],"itemData":{"id":21,"type":"article-journal","abstract":"An approach to the construction of classifiers from imbalanced datasets is described. A dataset is imbalanced if the classification categories are not approximately equally represented. Often real-world data sets are predominately composed of \"normal\" examples with only a small percentage of \"abnormal\" or \"interesting\" examples. It is also the case that the cost of misclassifying an abnormal (interesting) example as a normal example is often much higher than the cost of the reverse error. Under-sampling of the majority (normal) class has been proposed as a good means of increasing the sensitivity of a classifier to the minority class. This paper shows that a combination of our method of over-sampling the minority (abnormal) class and under-sampling the majority (normal) class can achieve better classifier performance (in ROC space) than only under-sampling the majority class. This paper also shows that a combination of our method of over-sampling the minority class and under-sampling the majority class can achieve better classifier performance (in ROC space) than varying the loss ratios in Ripper or class priors in Naive Bayes. Our method of over-sampling the minority class involves creating synthetic minority class examples. Experiments are performed using C4.5, Ripper and a Naive Bayes classifier. The method is evaluated using the area under the Receiver Operating Characteristic curve (AUC) and the ROC convex hull strategy.","container-title":"Journal Of Artificial Intelligence Research","DOI":"10.1613/jair.953","language":"en","source":"arxiv.org","title":"SMOTE: Synthetic Minority Over-sampling Technique","title-short":"SMOTE","URL":"https://arxiv.org/abs/1106.1813v1","author":[{"family":"Chawla","given":"N. V."},{"family":"Bowyer","given":"K. W."},{"family":"Hall","given":"L. O."},{"family":"Kegelmeyer","given":"W. P."}],"accessed":{"date-parts":[["2025",12,8]]},"issued":{"date-parts":[["2002"]]}}}],"schema":"https://github.com/citation-style-language/schema/raw/master/csl-citation.json"}</w:instrText>
      </w:r>
      <w:r>
        <w:rPr/>
      </w:r>
      <w:r>
        <w:rPr/>
        <w:fldChar w:fldCharType="separate"/>
      </w:r>
      <w:r>
        <w:rPr/>
      </w:r>
      <w:r>
        <w:rPr>
          <w:rFonts w:cs="Times New Roman"/>
          <w:kern w:val="0"/>
          <w:vertAlign w:val="superscript"/>
        </w:rPr>
        <w:t>5</w:t>
      </w:r>
      <w:r>
        <w:rPr/>
      </w:r>
      <w:r>
        <w:rPr/>
        <w:fldChar w:fldCharType="end"/>
      </w:r>
      <w:r>
        <w:rPr/>
        <w:t xml:space="preserve">; (4) SelectKBest with f_classif scoring evaluated k=1-791, selecting k=529; (5) 5-fold cross-validation grid search: C </w:t>
      </w:r>
      <w:r>
        <w:rPr>
          <w:rFonts w:cs="Cambria Math" w:ascii="Cambria Math" w:hAnsi="Cambria Math"/>
        </w:rPr>
        <w:t>∈</w:t>
      </w:r>
      <w:r>
        <w:rPr/>
        <w:t xml:space="preserve"> [0.001, 1000], </w:t>
      </w:r>
      <w:r>
        <w:rPr>
          <w:rFonts w:cs="Aptos"/>
        </w:rPr>
        <w:t>γ</w:t>
      </w:r>
      <w:r>
        <w:rPr/>
        <w:t xml:space="preserve"> </w:t>
      </w:r>
      <w:r>
        <w:rPr>
          <w:rFonts w:cs="Cambria Math" w:ascii="Cambria Math" w:hAnsi="Cambria Math"/>
        </w:rPr>
        <w:t>∈</w:t>
      </w:r>
      <w:r>
        <w:rPr/>
        <w:t xml:space="preserve"> [1, 1</w:t>
      </w:r>
      <w:r>
        <w:rPr>
          <w:rFonts w:cs="Aptos"/>
        </w:rPr>
        <w:t>×</w:t>
      </w:r>
      <w:r>
        <w:rPr/>
        <w:t>10</w:t>
      </w:r>
      <w:r>
        <w:rPr>
          <w:rFonts w:cs="Cambria Math" w:ascii="Cambria Math" w:hAnsi="Cambria Math"/>
        </w:rPr>
        <w:t>⁻</w:t>
      </w:r>
      <w:r>
        <w:rPr>
          <w:rFonts w:cs="Aptos"/>
        </w:rPr>
        <w:t>⁷</w:t>
      </w:r>
      <w:r>
        <w:rPr/>
        <w:t xml:space="preserve">] and kernel selection (linear, polynomial and RBF). At the end, we selected as optimal parameters: kernel=RBF, C=1, </w:t>
      </w:r>
      <w:r>
        <w:rPr>
          <w:rFonts w:cs="Aptos"/>
        </w:rPr>
        <w:t>γ</w:t>
      </w:r>
      <w:r>
        <w:rPr/>
        <w:t>=0.001. The final model was trained using 80/20 training set split, then performing cross-validations (10-fold, Leave-one-Pathogen-out, and Leave-one-Class-out), and an external evaluation over the Protegen-derived dataset</w:t>
      </w:r>
      <w:r>
        <w:fldChar w:fldCharType="begin"/>
      </w:r>
      <w:r>
        <w:rPr/>
        <w:instrText xml:space="preserve">ADDIN ZOTERO_ITEM CSL_CITATION {"citationID":"NtWXWXEL","properties":{"formattedCitation":"\\super 14\\nosupersub{}","plainCitation":"14","noteIndex":0},"citationItems":[{"id":2,"uris":["http://zotero.org/users/local/PTom7lX2/items/LNSJBC9S"],"itemData":{"id":2,"type":"article","DOI":"10.2139/ssrn.5090496","language":"en","publisher":"SSRN","source":"DOI.org (Crossref)","title":"Iapred: A Versatile Open-Source Tool for Predicting Protein Antigenicity Across Diverse Pathogens","title-short":"Iapred","URL":"https://www.ssrn.com/abstract=5090496","author":[{"family":"Miles","given":"Sebastian"},{"family":"Menafra","given":"Gonzalo"},{"family":"Iriarte","given":"Andrés"},{"family":"Chabalgoity","given":"José  Alejandro"}],"accessed":{"date-parts":[["2025",12,8]]},"issued":{"date-parts":[["2025"]]}}}],"schema":"https://github.com/citation-style-language/schema/raw/master/csl-citation.json"}</w:instrText>
      </w:r>
      <w:r>
        <w:rPr/>
      </w:r>
      <w:r>
        <w:rPr/>
        <w:fldChar w:fldCharType="separate"/>
      </w:r>
      <w:r>
        <w:rPr/>
      </w:r>
      <w:r>
        <w:rPr>
          <w:rFonts w:cs="Times New Roman"/>
          <w:kern w:val="0"/>
          <w:vertAlign w:val="superscript"/>
        </w:rPr>
        <w:t>14</w:t>
      </w:r>
      <w:r>
        <w:rPr/>
      </w:r>
      <w:r>
        <w:rPr/>
        <w:fldChar w:fldCharType="end"/>
      </w:r>
      <w:r>
        <w:rPr/>
        <w:t>. In this work, we applied the logistic (expit) transformation to map SVM decision scores into the range, enabling direct comparison with the probabilistic outputs of the TabPFN models.</w:t>
      </w:r>
    </w:p>
    <w:p>
      <w:pPr>
        <w:pStyle w:val="Normal"/>
        <w:jc w:val="both"/>
        <w:rPr/>
      </w:pPr>
      <w:r>
        <w:rPr>
          <w:i/>
          <w:iCs/>
        </w:rPr>
        <w:t>IApred-TabPFN Development</w:t>
      </w:r>
    </w:p>
    <w:p>
      <w:pPr>
        <w:pStyle w:val="Normal"/>
        <w:jc w:val="both"/>
        <w:rPr/>
      </w:pPr>
      <w:r>
        <w:rPr/>
        <w:t>IApred-TabPFN was implemented by refactoring the existing SVM codebase while preserving identical feature extraction and training data. Three distinct TabPFN models were developed to comprehensively evaluate foundation model performance: (1) TabPFN-all utilized all extracted features after removing constant features using VarianceThreshold filtering (791 features); (2) TabPFN-529 employed feature selection via SelectKBest with f_classif scoring to match the SVM model's dimensionality; and (3) TabPFN-100 employed feature selection via SelectKBest with f_classif scoring using aggressive feature selection (100 features) to evaluate performance with reduced feature sets.</w:t>
      </w:r>
    </w:p>
    <w:p>
      <w:pPr>
        <w:pStyle w:val="Normal"/>
        <w:jc w:val="both"/>
        <w:rPr/>
      </w:pPr>
      <w:r>
        <w:rPr/>
        <w:t xml:space="preserve">All TabPFN models eliminated traditional preprocessing requirements (StandardScaler, SMOTE) and hyperparameter optimization, leveraging the foundation model's in-context learning capabilities. TabPFN version 6.0.6 was utilized with GPU acceleration </w:t>
      </w:r>
      <w:r>
        <w:rPr/>
        <w:t>(CUDA)</w:t>
      </w:r>
      <w:r>
        <w:rPr/>
        <w:t xml:space="preserve"> compatible with medium-sized biological datasets. 10-fold and Leave-one-</w:t>
      </w:r>
      <w:r>
        <w:rPr/>
        <w:t>Class</w:t>
      </w:r>
      <w:r>
        <w:rPr/>
        <w:t>-out cross-validation were performed over the three models, in line with the validations reported previously</w:t>
      </w:r>
      <w:r>
        <w:fldChar w:fldCharType="begin"/>
      </w:r>
      <w:r>
        <w:rPr/>
        <w:instrText xml:space="preserve">ADDIN ZOTERO_ITEM CSL_CITATION {"citationID":"J8wzWfj9","properties":{"formattedCitation":"\\super 14\\nosupersub{}","plainCitation":"14","noteIndex":0},"citationItems":[{"id":2,"uris":["http://zotero.org/users/local/PTom7lX2/items/LNSJBC9S"],"itemData":{"id":2,"type":"article","DOI":"10.2139/ssrn.5090496","language":"en","publisher":"SSRN","source":"DOI.org (Crossref)","title":"Iapred: A Versatile Open-Source Tool for Predicting Protein Antigenicity Across Diverse Pathogens","title-short":"Iapred","URL":"https://www.ssrn.com/abstract=5090496","author":[{"family":"Miles","given":"Sebastian"},{"family":"Menafra","given":"Gonzalo"},{"family":"Iriarte","given":"Andrés"},{"family":"Chabalgoity","given":"José  Alejandro"}],"accessed":{"date-parts":[["2025",12,8]]},"issued":{"date-parts":[["2025"]]}}}],"schema":"https://github.com/citation-style-language/schema/raw/master/csl-citation.json"}</w:instrText>
      </w:r>
      <w:r>
        <w:rPr/>
      </w:r>
      <w:r>
        <w:rPr/>
        <w:fldChar w:fldCharType="separate"/>
      </w:r>
      <w:r>
        <w:rPr/>
      </w:r>
      <w:r>
        <w:rPr>
          <w:rFonts w:cs="Times New Roman"/>
          <w:kern w:val="0"/>
          <w:vertAlign w:val="superscript"/>
        </w:rPr>
        <w:t>14</w:t>
      </w:r>
      <w:r>
        <w:rPr/>
      </w:r>
      <w:r>
        <w:rPr/>
        <w:fldChar w:fldCharType="end"/>
      </w:r>
      <w:r>
        <w:rPr/>
        <w:t>.</w:t>
      </w:r>
    </w:p>
    <w:p>
      <w:pPr>
        <w:pStyle w:val="Normal"/>
        <w:jc w:val="both"/>
        <w:rPr/>
      </w:pPr>
      <w:r>
        <w:rPr/>
        <w:t xml:space="preserve">For practical deployment, IApred-TabPFN </w:t>
      </w:r>
      <w:r>
        <w:rPr/>
        <w:t xml:space="preserve">(using all features) </w:t>
      </w:r>
      <w:r>
        <w:rPr/>
        <w:t>is distributed as open-source code via GitHub, enabling local execution on suitably equipped systems rather than through the public IApred web server. Inference with TabPFN requires GPU acceleration with CUDA to achieve usable runtimes on typical antigenicity prediction workloads, which currently precludes its integration into our production web interface. In contrast, the original IApred-SVM model remains available as a lightweight web server implementation suitable for routine, large-scale antigenicity screening.</w:t>
      </w:r>
    </w:p>
    <w:p>
      <w:pPr>
        <w:pStyle w:val="Normal"/>
        <w:jc w:val="both"/>
        <w:rPr/>
      </w:pPr>
      <w:r>
        <w:rPr>
          <w:i/>
          <w:iCs/>
        </w:rPr>
        <w:t>Performance Evaluation</w:t>
      </w:r>
    </w:p>
    <w:p>
      <w:pPr>
        <w:pStyle w:val="Normal"/>
        <w:jc w:val="both"/>
        <w:rPr/>
      </w:pPr>
      <w:r>
        <w:rPr/>
        <w:t xml:space="preserve">Both SVM and TabPFN models' performance were evaluated through external validation over the modified Protegen-derived dataset. The external validation metrics calculated were: ROC-AUC, sensitivity, specificity, accuracy, precision, Matthews Correlation Coefficient (MCC), Youden's J, F1-score, Brier score, Expected Calibration Error (ECE). </w:t>
      </w:r>
      <w:r>
        <w:rPr/>
        <w:t>The obtained results were compared with tho</w:t>
      </w:r>
      <w:r>
        <w:rPr/>
        <w:t>se</w:t>
      </w:r>
      <w:r>
        <w:rPr/>
        <w:t xml:space="preserve"> obtained from establish predictors: VaxiJen 3.0, VaxiJen 2.0 and ANTIGENpro</w:t>
      </w:r>
    </w:p>
    <w:p>
      <w:pPr>
        <w:pStyle w:val="Normal"/>
        <w:jc w:val="both"/>
        <w:rPr>
          <w:i/>
          <w:i/>
          <w:iCs/>
        </w:rPr>
      </w:pPr>
      <w:r>
        <w:rPr>
          <w:i/>
          <w:iCs/>
        </w:rPr>
        <w:t>Statistical Significance Testing</w:t>
      </w:r>
    </w:p>
    <w:p>
      <w:pPr>
        <w:pStyle w:val="Normal"/>
        <w:jc w:val="both"/>
        <w:rPr>
          <w:i w:val="false"/>
          <w:i w:val="false"/>
          <w:iCs w:val="false"/>
        </w:rPr>
      </w:pPr>
      <w:r>
        <w:rPr>
          <w:i w:val="false"/>
          <w:iCs w:val="false"/>
        </w:rPr>
        <w:t>To assess whether observed performance differences between predictors were statistically significant, two complementary statistical tests were performed on all pairwise comparisons. McNemar's test was employed to evaluate the statistical significance of differences in classification accuracy between predictor pairs. DeLong's test was used to compare the ROC-AUC curves between predictor pairs. This non-parametric test accounts for the correlation between the two AUC estimates derived from the same dataset. All statistical tests were performed at a significance level of p&lt;0.05. For each predictor pair, analyses were conducted using all available data points, ensuring maximum statistical power while accounting for missing values in specific predictors (e.g., ANTIGENpro inhability to predict long amino acid sequences). The results of both tests were visualized in a combined heatmap, with the lower triangle representing McNemar's test p-values and the upper triangle representing DeLong's test p-values.</w:t>
      </w:r>
    </w:p>
    <w:p>
      <w:pPr>
        <w:pStyle w:val="Normal"/>
        <w:jc w:val="both"/>
        <w:rPr/>
      </w:pPr>
      <w:r>
        <w:rPr>
          <w:b/>
          <w:bCs/>
        </w:rPr>
        <w:t xml:space="preserve">Results </w:t>
      </w:r>
      <w:r>
        <w:rPr>
          <w:b/>
          <w:bCs/>
        </w:rPr>
        <w:t>&amp; Discussion</w:t>
      </w:r>
    </w:p>
    <w:p>
      <w:pPr>
        <w:pStyle w:val="Normal"/>
        <w:jc w:val="both"/>
        <w:rPr/>
      </w:pPr>
      <w:r>
        <w:rPr/>
        <w:t>Comprehensive external validation on 436 independent proteins (222 antigens, 214 non</w:t>
        <w:noBreakHyphen/>
        <w:t>antigens) showed that all IApred</w:t>
        <w:noBreakHyphen/>
        <w:t>TabPFN variants outperformed the extensively optimized IApred</w:t>
        <w:noBreakHyphen/>
        <w:t>SVM baseline and other antigenicity predictors across most metrics(Figure 1, Table 1). All TabPFN models exhibited enhanced discriminatory power, with the all</w:t>
        <w:noBreakHyphen/>
        <w:t>features and 529</w:t>
        <w:noBreakHyphen/>
        <w:t>feature variants achieving the highest and almost indistinguishable overall performance, and slightly surpassing the 100</w:t>
        <w:noBreakHyphen/>
        <w:t>feature model. This indicates, first, that the additional complexity of feature</w:t>
        <w:noBreakHyphen/>
        <w:t xml:space="preserve">limiting procedures brings negligible benefit for TabPFN, and second, that TabPFN maintains strong performance even above the reported optimal range of ~500 features, underscoring the advantage of comprehensive feature representations for antigenicity prediction. In addition, TabPFN models consistently showed superior probability calibration, with the lowest Brier scores and ECE values, indicating more reliable predicted probabilities. Notably, all IApred variants (SVM and TabPFN) achieved statistically higher Accuracy </w:t>
      </w:r>
      <w:r>
        <w:rPr/>
        <w:t xml:space="preserve">(Mc Nemar test) </w:t>
      </w:r>
      <w:r>
        <w:rPr/>
        <w:t>than established antigenicity predictors, while only the TabPFN model using all features displayed a statistically significant ROC</w:t>
        <w:noBreakHyphen/>
        <w:t xml:space="preserve">AUC difference </w:t>
      </w:r>
      <w:r>
        <w:rPr/>
        <w:t>(DeLong test)</w:t>
      </w:r>
      <w:r>
        <w:rPr/>
        <w:t xml:space="preserve"> compared with ANTIGENpro, with the rest of the comparisons in favor of IApred implementations (Figure 1.</w:t>
      </w:r>
      <w:r>
        <w:rPr/>
        <w:t>C</w:t>
      </w:r>
      <w:r>
        <w:rPr/>
        <w:t xml:space="preserve">). It </w:t>
      </w:r>
      <w:r>
        <w:rPr/>
        <w:t>i</w:t>
      </w:r>
      <w:r>
        <w:rPr/>
        <w:t>s worth noting that a slight modification of the evaluation dataset was performed to remove highly similar proteins, which led to modest performance gains for all predictors relative to the earlier report 14, supporting the robustness of both traditional machine learning and foundation</w:t>
        <w:noBreakHyphen/>
        <w:t>model approaches, with TabPFN providing the best overall trade</w:t>
        <w:noBreakHyphen/>
        <w:t>off between performance and development complexity.</w:t>
      </w:r>
    </w:p>
    <w:p>
      <w:pPr>
        <w:pStyle w:val="Normal"/>
        <w:jc w:val="both"/>
        <w:rPr/>
      </w:pPr>
      <w:r>
        <w:rPr/>
        <w:t>Beyond predictive performance, the most striking difference between approaches lies in development effort and workflow complexity. IApred</w:t>
        <w:noBreakHyphen/>
        <w:t>SVM required extensive preprocessing (StandardScaler, VarianceThreshold, SMOTE), feature selection (SelectKBest with k values from 1–791), and hyperparameter optimization (5</w:t>
        <w:noBreakHyphen/>
        <w:t>fold cross</w:t>
        <w:noBreakHyphen/>
        <w:t>validation grid search over 49 parameter combinations), demanding several hours of computation for optimization and training. In contrast, IApred</w:t>
        <w:noBreakHyphen/>
        <w:t>TabPFN required only simple VarianceThreshold filtering, without feature selection or hyperparameter tuning, and yielded only marginal gains when restricting training to the top 529 features, indicating that the SelectKBest step is unnecessary and adds avoidable coding and computational cost. Leveraging GPU acceleration, TabPFN models were trained substantially faster and with a much more compact codebase, requiring only 64–67 lines of code compared with 719 lines across four scripts for the SVM implementation (Figure 2). This reduction in methodological overhead is partially offset by longer per</w:t>
        <w:noBreakHyphen/>
        <w:t xml:space="preserve">sequence prediction times for TabPFN relative to SVM; although parallel processing of multiple sequences can mitigate total runtime, TabPFN predictions remain slower. These longer per-sequence prediction times, together with the requirement for CUDA-enabled GPUs, make TabPFN less suitable as a backend for high-concurrency web services, favoring local or batch execution on dedicated hardware. Consequently, the public IApred web server continues to rely on the SVM model, which offers fast CPU-based inference and scales efficiently for interactive queries, whereas the TabPFN implementations are provided as downloadable packages for users with access to GPU resources. </w:t>
      </w:r>
      <w:r>
        <w:rPr/>
        <w:t>At the end, the</w:t>
      </w:r>
      <w:r>
        <w:rPr/>
        <w:t xml:space="preserve"> model choice should weigh improved performance and simplicity against computational cost for inference. A further practical distinction is that the original IApred</w:t>
        <w:noBreakHyphen/>
        <w:t>SVM yields unbounded scores, whereas IApred</w:t>
        <w:noBreakHyphen/>
        <w:t>TabPFN outputs calibrated probabilities between 0 and 1, with 0.5 as a natural decision threshold, which simplifies interpretation of antigenicity likelihood.</w:t>
      </w:r>
    </w:p>
    <w:p>
      <w:pPr>
        <w:pStyle w:val="Normal"/>
        <w:jc w:val="both"/>
        <w:rPr/>
      </w:pPr>
      <w:r>
        <w:rPr/>
        <w:t>Overall, this integrated evaluation demonstrates that TabPFN foundation models consistently outperform extensively optimized SVM models across all assessed metrics while markedly reducing the need for dataset</w:t>
        <w:noBreakHyphen/>
        <w:t>specific optimization and complex pipelines. The full</w:t>
        <w:noBreakHyphen/>
        <w:t>feature TabPFN model reached a ROC</w:t>
        <w:noBreakHyphen/>
        <w:t>AUC of 0.807 and an MCC of 0.491, corresponding to 4.2% and 26.7% improvements over SVM, respectively, and achieved these gains without hyperparameter optimization, feature</w:t>
        <w:noBreakHyphen/>
        <w:t>selection tuning, or elaborate preprocessing. These improvements align with TabPFN’s architectural design, including pre</w:t>
        <w:noBreakHyphen/>
        <w:t>training on over 100 million synthetic datasets and in</w:t>
        <w:noBreakHyphen/>
        <w:t>context learning capabilities that move most optimization effort from end users to foundation</w:t>
        <w:noBreakHyphen/>
        <w:t>model developers (8,9). By effectively exploiting high</w:t>
        <w:noBreakHyphen/>
        <w:t>dimensional feature spaces beyond previously suggested optimal ranges, TabPFN departs from traditional paradigms that rely on careful feature selection and dimensionality reduction, a property that is particularly advantageous for biological property prediction tasks where rich feature representations often convey greater discriminatory power. TabPFN’s operational characteristics—single forward</w:t>
        <w:noBreakHyphen/>
        <w:t>pass prediction, automatic handling of missing values and class imbalance, GPU acceleration, and over 10</w:t>
        <w:noBreakHyphen/>
        <w:t>fold reduction in code length—make it particularly suitable for bioinformatics problems with small</w:t>
        <w:noBreakHyphen/>
        <w:t>to</w:t>
        <w:noBreakHyphen/>
        <w:t>medium</w:t>
        <w:noBreakHyphen/>
        <w:t>sized datasets (approximately 100–10,000 samples) (9). Traditional, fully optimized models remain viable for applications demanding maximal fine</w:t>
        <w:noBreakHyphen/>
        <w:t>tuning or involving substantially larger datasets, but the present results support TabPFN as a strong default option for most tabular bioinformatics tasks, with task</w:t>
        <w:noBreakHyphen/>
        <w:t>specific methods reserved for scenarios where foundation models prove insufficient. More broadly, this study illustrates the ongoing transition in computational biology from bespoke, heavily optimized models to foundation models adapted via in</w:t>
        <w:noBreakHyphen/>
        <w:t xml:space="preserve">context learning, paralleling developments in natural language processing (GPT, BERT) and computer vision (CLIP, SAM) (9,10,18), and highlights how this shift can democratize access to advanced machine learning while still requiring rigorous validation and biological interpretation. </w:t>
      </w:r>
    </w:p>
    <w:p>
      <w:pPr>
        <w:pStyle w:val="Normal"/>
        <w:jc w:val="both"/>
        <w:rPr/>
      </w:pPr>
      <w:r>
        <w:rPr/>
        <w:t>Future work should extend these analyses to additional prediction problems, such as subcellular localization, protein solubility, and allergenicity, among many others, to establish the generality of TabPFN’s advantages across diverse computational biology domains.</w:t>
      </w:r>
    </w:p>
    <w:p>
      <w:pPr>
        <w:pStyle w:val="Normal"/>
        <w:jc w:val="both"/>
        <w:rPr/>
      </w:pPr>
      <w:r>
        <w:rPr>
          <w:b/>
          <w:bCs/>
        </w:rPr>
        <w:t>Conclusions</w:t>
      </w:r>
    </w:p>
    <w:p>
      <w:pPr>
        <w:pStyle w:val="BodyText"/>
        <w:jc w:val="both"/>
        <w:rPr/>
      </w:pPr>
      <w:r>
        <w:rPr/>
        <w:t>This comprehensive evaluation supports TabPFN as a superior alternative to traditional machine learning approaches for protein antigenicity prediction, combining enhanced performance with markedly reduced development complexity. Across the three evaluated model variants, all TabPFN implementations achieved the best overall performance, with the top model reaching ROC</w:t>
        <w:noBreakHyphen/>
        <w:t>AUC of 0.80</w:t>
      </w:r>
      <w:r>
        <w:rPr/>
        <w:t>7</w:t>
      </w:r>
      <w:r>
        <w:rPr/>
        <w:t xml:space="preserve"> and MCC of 0.491 (vs. SVM ROC</w:t>
        <w:noBreakHyphen/>
        <w:t>AUC 0.775 and MCC 0.38</w:t>
      </w:r>
      <w:r>
        <w:rPr/>
        <w:t>7</w:t>
      </w:r>
      <w:r>
        <w:rPr/>
        <w:t>), representing improvements of 4.2% and 26.7%, respectively, while requiring roughly ten</w:t>
        <w:noBreakHyphen/>
        <w:t>fold fewer lines of code for model generation. However, TabPFN models entail substantially longer prediction times than SVM, so practical deployment should balance performance gains against inference time, particularly in high</w:t>
        <w:noBreakHyphen/>
        <w:t xml:space="preserve">throughput scenarios. Researchers requiring maximal predictive performance and able to run GPU-accelerated workloads are therefore encouraged to install the </w:t>
      </w:r>
      <w:r>
        <w:rPr/>
        <w:t>Iapred-</w:t>
      </w:r>
      <w:r>
        <w:rPr/>
        <w:t xml:space="preserve">TabPFN </w:t>
      </w:r>
      <w:r>
        <w:rPr/>
        <w:t>implementation</w:t>
      </w:r>
      <w:r>
        <w:rPr/>
        <w:t xml:space="preserve"> locally, whereas users prioritizing ease of access and rapid CPU-only screening can continue to use the SVM-powered IApred web server.</w:t>
      </w:r>
    </w:p>
    <w:p>
      <w:pPr>
        <w:pStyle w:val="Normal"/>
        <w:jc w:val="both"/>
        <w:rPr/>
      </w:pPr>
      <w:r>
        <w:rPr/>
      </w:r>
    </w:p>
    <w:p>
      <w:pPr>
        <w:pStyle w:val="Normal"/>
        <w:jc w:val="both"/>
        <w:rPr/>
      </w:pPr>
      <w:r>
        <w:rPr>
          <w:b/>
          <w:bCs/>
        </w:rPr>
        <w:t>Data Availability</w:t>
      </w:r>
    </w:p>
    <w:p>
      <w:pPr>
        <w:pStyle w:val="Normal"/>
        <w:jc w:val="both"/>
        <w:rPr/>
      </w:pPr>
      <w:r>
        <w:rPr>
          <w:b/>
          <w:bCs/>
        </w:rPr>
        <w:t>Source code:</w:t>
      </w:r>
      <w:r>
        <w:rPr/>
        <w:t xml:space="preserve"> https://github.com/sebamiles/IAPred-TabPFN</w:t>
      </w:r>
    </w:p>
    <w:p>
      <w:pPr>
        <w:pStyle w:val="Normal"/>
        <w:jc w:val="both"/>
        <w:rPr/>
      </w:pPr>
      <w:r>
        <w:rPr>
          <w:b/>
          <w:bCs/>
        </w:rPr>
        <w:t>Training data:</w:t>
      </w:r>
      <w:r>
        <w:rPr/>
        <w:t xml:space="preserve"> </w:t>
      </w:r>
      <w:r>
        <w:rPr>
          <w:rStyle w:val="Hyperlink"/>
        </w:rPr>
        <w:t>https://doi.org/10.5281/zenodo.14578279</w:t>
      </w:r>
    </w:p>
    <w:p>
      <w:pPr>
        <w:pStyle w:val="Normal"/>
        <w:jc w:val="both"/>
        <w:rPr/>
      </w:pPr>
      <w:r>
        <w:rPr>
          <w:b/>
          <w:bCs/>
        </w:rPr>
        <w:t xml:space="preserve">Web server </w:t>
      </w:r>
      <w:r>
        <w:rPr>
          <w:b/>
          <w:bCs/>
        </w:rPr>
        <w:t>for IApred-SVM</w:t>
      </w:r>
      <w:r>
        <w:rPr>
          <w:b/>
          <w:bCs/>
        </w:rPr>
        <w:t>:</w:t>
      </w:r>
      <w:r>
        <w:rPr/>
        <w:t xml:space="preserve"> https://smilesinformatics.com/iapred</w:t>
      </w:r>
    </w:p>
    <w:p>
      <w:pPr>
        <w:pStyle w:val="Normal"/>
        <w:jc w:val="left"/>
        <w:rPr/>
      </w:pPr>
      <w:r>
        <w:rPr>
          <w:b/>
          <w:bCs/>
        </w:rPr>
        <w:t xml:space="preserve">TabPFN repository </w:t>
      </w:r>
      <w:r>
        <w:rPr>
          <w:b/>
          <w:bCs/>
        </w:rPr>
        <w:t>(needs authentication)</w:t>
      </w:r>
      <w:r>
        <w:rPr>
          <w:b/>
          <w:bCs/>
        </w:rPr>
        <w:t xml:space="preserve">: </w:t>
      </w:r>
      <w:r>
        <w:rPr/>
        <w:t xml:space="preserve"> </w:t>
      </w:r>
      <w:hyperlink r:id="rId3">
        <w:r>
          <w:rPr>
            <w:rStyle w:val="Hyperlink"/>
          </w:rPr>
          <w:t>https://huggingface.co/Prior-Labs/TabPFN-v2-reg</w:t>
        </w:r>
      </w:hyperlink>
    </w:p>
    <w:p>
      <w:pPr>
        <w:pStyle w:val="Normal"/>
        <w:jc w:val="both"/>
        <w:rPr/>
      </w:pPr>
      <w:r>
        <w:rPr/>
      </w:r>
    </w:p>
    <w:p>
      <w:pPr>
        <w:pStyle w:val="Normal"/>
        <w:jc w:val="both"/>
        <w:rPr/>
      </w:pPr>
      <w:r>
        <w:rPr/>
        <w:t>We thank the TabPFN development team for their groundbreaking work on in-context learning for tabular data. We acknowledge Universidad de la República, and PEDECIBA-Química Uruguay for their general support. This project did not receive any special funding.</w:t>
      </w:r>
    </w:p>
    <w:p>
      <w:pPr>
        <w:pStyle w:val="Normal"/>
        <w:jc w:val="both"/>
        <w:rPr/>
      </w:pPr>
      <w:r>
        <w:rPr/>
      </w:r>
    </w:p>
    <w:p>
      <w:pPr>
        <w:pStyle w:val="Normal"/>
        <w:jc w:val="both"/>
        <w:rPr/>
      </w:pPr>
      <w:r>
        <w:rPr>
          <w:b/>
          <w:bCs/>
        </w:rPr>
        <w:t>References</w:t>
      </w:r>
    </w:p>
    <w:p>
      <w:pPr>
        <w:pStyle w:val="Bibliography"/>
        <w:jc w:val="both"/>
        <w:rPr/>
      </w:pPr>
      <w:r>
        <w:fldChar w:fldCharType="begin"/>
      </w:r>
      <w:r>
        <w:rPr/>
        <w:instrText xml:space="preserve">ADDIN ZOTERO_BIBL {"uncited":[],"omitted":[],"custom":[]} CSL_BIBLIOGRAPHY</w:instrText>
      </w:r>
      <w:r>
        <w:rPr/>
      </w:r>
      <w:r>
        <w:rPr/>
        <w:fldChar w:fldCharType="separate"/>
      </w:r>
      <w:r>
        <w:rPr/>
        <w:t>1.</w:t>
        <w:tab/>
        <w:t xml:space="preserve">Cortes, C. &amp; Vapnik, V. Support-vector networks. </w:t>
      </w:r>
      <w:r>
        <w:rPr>
          <w:i/>
          <w:iCs/>
        </w:rPr>
        <w:t>Mach. Learn.</w:t>
      </w:r>
      <w:r>
        <w:rPr/>
        <w:t xml:space="preserve"> </w:t>
      </w:r>
      <w:r>
        <w:rPr>
          <w:b/>
          <w:bCs/>
        </w:rPr>
        <w:t>20</w:t>
      </w:r>
      <w:r>
        <w:rPr/>
        <w:t>, 273–297 (1995).</w:t>
      </w:r>
    </w:p>
    <w:p>
      <w:pPr>
        <w:pStyle w:val="Bibliography"/>
        <w:jc w:val="both"/>
        <w:rPr/>
      </w:pPr>
      <w:r>
        <w:rPr/>
        <w:t>2.</w:t>
        <w:tab/>
        <w:t xml:space="preserve">Breiman, L. Random Forests. </w:t>
      </w:r>
      <w:r>
        <w:rPr>
          <w:i/>
          <w:iCs/>
        </w:rPr>
        <w:t>Mach. Learn.</w:t>
      </w:r>
      <w:r>
        <w:rPr/>
        <w:t xml:space="preserve"> </w:t>
      </w:r>
      <w:r>
        <w:rPr>
          <w:b/>
          <w:bCs/>
        </w:rPr>
        <w:t>45</w:t>
      </w:r>
      <w:r>
        <w:rPr/>
        <w:t>, 5–32 (2001).</w:t>
      </w:r>
    </w:p>
    <w:p>
      <w:pPr>
        <w:pStyle w:val="Bibliography"/>
        <w:jc w:val="both"/>
        <w:rPr/>
      </w:pPr>
      <w:r>
        <w:rPr/>
        <w:t>3.</w:t>
        <w:tab/>
        <w:t xml:space="preserve">Chen, T. &amp; Guestrin, C. XGBoost: A Scalable Tree Boosting System. in </w:t>
      </w:r>
      <w:r>
        <w:rPr>
          <w:i/>
          <w:iCs/>
        </w:rPr>
        <w:t>Proceedings of the 22nd ACM SIGKDD International Conference on Knowledge Discovery and Data Mining</w:t>
      </w:r>
      <w:r>
        <w:rPr/>
        <w:t xml:space="preserve"> 785–794 (Association for Computing Machinery, New York, NY, USA, 2016). doi:10.1145/2939672.2939785.</w:t>
      </w:r>
    </w:p>
    <w:p>
      <w:pPr>
        <w:pStyle w:val="Bibliography"/>
        <w:jc w:val="both"/>
        <w:rPr/>
      </w:pPr>
      <w:r>
        <w:rPr/>
        <w:t>4.</w:t>
        <w:tab/>
        <w:t xml:space="preserve">Bischl, B. </w:t>
      </w:r>
      <w:r>
        <w:rPr>
          <w:i/>
          <w:iCs/>
        </w:rPr>
        <w:t>et al.</w:t>
      </w:r>
      <w:r>
        <w:rPr/>
        <w:t xml:space="preserve"> Hyperparameter optimization: Foundations, algorithms, best practices, and open challenges. </w:t>
      </w:r>
      <w:r>
        <w:rPr>
          <w:i/>
          <w:iCs/>
        </w:rPr>
        <w:t>WIREs Data Min. Knowl. Discov.</w:t>
      </w:r>
      <w:r>
        <w:rPr/>
        <w:t xml:space="preserve"> </w:t>
      </w:r>
      <w:r>
        <w:rPr>
          <w:b/>
          <w:bCs/>
        </w:rPr>
        <w:t>13</w:t>
      </w:r>
      <w:r>
        <w:rPr/>
        <w:t>, e1484 (2023).</w:t>
      </w:r>
    </w:p>
    <w:p>
      <w:pPr>
        <w:pStyle w:val="Bibliography"/>
        <w:jc w:val="both"/>
        <w:rPr/>
      </w:pPr>
      <w:r>
        <w:rPr/>
        <w:t>5.</w:t>
        <w:tab/>
        <w:t xml:space="preserve">Chawla, N. V., Bowyer, K. W., Hall, L. O. &amp; Kegelmeyer, W. P. SMOTE: Synthetic Minority Over-sampling Technique. </w:t>
      </w:r>
      <w:r>
        <w:rPr>
          <w:i/>
          <w:iCs/>
        </w:rPr>
        <w:t>J. Artif. Intell. Res.</w:t>
      </w:r>
      <w:r>
        <w:rPr/>
        <w:t xml:space="preserve"> https://doi.org/10.1613/jair.953 (2002) doi:10.1613/jair.953.</w:t>
      </w:r>
    </w:p>
    <w:p>
      <w:pPr>
        <w:pStyle w:val="Bibliography"/>
        <w:jc w:val="both"/>
        <w:rPr/>
      </w:pPr>
      <w:r>
        <w:rPr/>
        <w:t>6.</w:t>
        <w:tab/>
        <w:t>Hsu, C.-W., Chang, C.-C. &amp; Lin, C.-J. A Practical Guide to Support Vector Classification.</w:t>
      </w:r>
    </w:p>
    <w:p>
      <w:pPr>
        <w:pStyle w:val="Bibliography"/>
        <w:jc w:val="both"/>
        <w:rPr/>
      </w:pPr>
      <w:r>
        <w:rPr/>
        <w:t>7.</w:t>
        <w:tab/>
        <w:t xml:space="preserve">Schölkopf, B. &amp; Smola, A. J. </w:t>
      </w:r>
      <w:r>
        <w:rPr>
          <w:i/>
          <w:iCs/>
        </w:rPr>
        <w:t>Learning with Kernels: Support Vector Machines, Regularization, Optimization, and Beyond</w:t>
      </w:r>
      <w:r>
        <w:rPr/>
        <w:t>. (The MIT Press, 2001). doi:10.7551/mitpress/4175.001.0001.</w:t>
      </w:r>
    </w:p>
    <w:p>
      <w:pPr>
        <w:pStyle w:val="Bibliography"/>
        <w:jc w:val="both"/>
        <w:rPr/>
      </w:pPr>
      <w:r>
        <w:rPr/>
        <w:t>8.</w:t>
        <w:tab/>
        <w:t xml:space="preserve">Hollmann, N., Müller, S., Eggensperger, K. &amp; Hutter, F. TabPFN: A Transformer That Solves Small Tabular Classification Problems in a Second. </w:t>
      </w:r>
      <w:r>
        <w:rPr>
          <w:i/>
          <w:iCs/>
        </w:rPr>
        <w:t>arXiv.org</w:t>
      </w:r>
      <w:r>
        <w:rPr/>
        <w:t xml:space="preserve"> https://arxiv.org/abs/2207.01848v6 (2022).</w:t>
      </w:r>
    </w:p>
    <w:p>
      <w:pPr>
        <w:pStyle w:val="Bibliography"/>
        <w:jc w:val="both"/>
        <w:rPr/>
      </w:pPr>
      <w:r>
        <w:rPr/>
        <w:t>9.</w:t>
        <w:tab/>
        <w:t xml:space="preserve">Hollmann, N. </w:t>
      </w:r>
      <w:r>
        <w:rPr>
          <w:i/>
          <w:iCs/>
        </w:rPr>
        <w:t>et al.</w:t>
      </w:r>
      <w:r>
        <w:rPr/>
        <w:t xml:space="preserve"> Accurate predictions on small data with a tabular foundation model. </w:t>
      </w:r>
      <w:r>
        <w:rPr>
          <w:i/>
          <w:iCs/>
        </w:rPr>
        <w:t>Nature</w:t>
      </w:r>
      <w:r>
        <w:rPr/>
        <w:t xml:space="preserve"> </w:t>
      </w:r>
      <w:r>
        <w:rPr>
          <w:b/>
          <w:bCs/>
        </w:rPr>
        <w:t>637</w:t>
      </w:r>
      <w:r>
        <w:rPr/>
        <w:t>, 319–326 (2025).</w:t>
      </w:r>
    </w:p>
    <w:p>
      <w:pPr>
        <w:pStyle w:val="Bibliography"/>
        <w:jc w:val="both"/>
        <w:rPr/>
      </w:pPr>
      <w:r>
        <w:rPr/>
        <w:t>10.</w:t>
        <w:tab/>
        <w:t xml:space="preserve">Brown, T. B. </w:t>
      </w:r>
      <w:r>
        <w:rPr>
          <w:i/>
          <w:iCs/>
        </w:rPr>
        <w:t>et al.</w:t>
      </w:r>
      <w:r>
        <w:rPr/>
        <w:t xml:space="preserve"> Language Models are Few-Shot Learners. </w:t>
      </w:r>
      <w:r>
        <w:rPr>
          <w:i/>
          <w:iCs/>
        </w:rPr>
        <w:t>arXiv.org</w:t>
      </w:r>
      <w:r>
        <w:rPr/>
        <w:t xml:space="preserve"> https://arxiv.org/abs/2005.14165v4 (2020).</w:t>
      </w:r>
    </w:p>
    <w:p>
      <w:pPr>
        <w:pStyle w:val="Bibliography"/>
        <w:jc w:val="both"/>
        <w:rPr/>
      </w:pPr>
      <w:r>
        <w:rPr/>
        <w:t>11.</w:t>
        <w:tab/>
        <w:t xml:space="preserve">Vaswani, A. </w:t>
      </w:r>
      <w:r>
        <w:rPr>
          <w:i/>
          <w:iCs/>
        </w:rPr>
        <w:t>et al.</w:t>
      </w:r>
      <w:r>
        <w:rPr/>
        <w:t xml:space="preserve"> Attention Is All You Need. </w:t>
      </w:r>
      <w:r>
        <w:rPr>
          <w:i/>
          <w:iCs/>
        </w:rPr>
        <w:t>arXiv.org</w:t>
      </w:r>
      <w:r>
        <w:rPr/>
        <w:t xml:space="preserve"> https://arxiv.org/abs/1706.03762v7 (2017).</w:t>
      </w:r>
    </w:p>
    <w:p>
      <w:pPr>
        <w:pStyle w:val="Bibliography"/>
        <w:jc w:val="both"/>
        <w:rPr/>
      </w:pPr>
      <w:r>
        <w:rPr/>
        <w:t>12.</w:t>
        <w:tab/>
        <w:t>Müller, S., Hollmann, N., Arango, S. P., Grabocka, J. &amp; Hutter, F. Transformers Can Do Bayesian Inference. Preprint at https://doi.org/10.48550/arXiv.2112.10510 (2024).</w:t>
      </w:r>
    </w:p>
    <w:p>
      <w:pPr>
        <w:pStyle w:val="Bibliography"/>
        <w:jc w:val="both"/>
        <w:rPr/>
      </w:pPr>
      <w:r>
        <w:rPr/>
        <w:t>13.</w:t>
        <w:tab/>
        <w:t>Nagler, T. Statistical Foundations of Prior-Data Fitted Networks.</w:t>
      </w:r>
    </w:p>
    <w:p>
      <w:pPr>
        <w:pStyle w:val="Bibliography"/>
        <w:jc w:val="both"/>
        <w:rPr/>
      </w:pPr>
      <w:r>
        <w:rPr/>
        <w:t>14.</w:t>
        <w:tab/>
        <w:t>Miles, S., Menafra, G., Iriarte, A. &amp; Chabalgoity, J. A. Iapred: A Versatile Open-Source Tool for Predicting Protein Antigenicity Across Diverse Pathogens. Preprint at https://doi.org/10.2139/ssrn.5090496 (2025).</w:t>
      </w:r>
    </w:p>
    <w:p>
      <w:pPr>
        <w:pStyle w:val="Bibliography"/>
        <w:jc w:val="both"/>
        <w:rPr/>
      </w:pPr>
      <w:r>
        <w:rPr/>
        <w:t>15.</w:t>
        <w:tab/>
        <w:t xml:space="preserve">Venkatarajan, M. S. &amp; Braun, W. New quantitative descriptors of amino acids based on multidimensional scaling of a large number of physical–chemical properties. </w:t>
      </w:r>
      <w:r>
        <w:rPr>
          <w:i/>
          <w:iCs/>
        </w:rPr>
        <w:t>Mol. Model. Annu.</w:t>
      </w:r>
      <w:r>
        <w:rPr/>
        <w:t xml:space="preserve"> </w:t>
      </w:r>
      <w:r>
        <w:rPr>
          <w:b/>
          <w:bCs/>
        </w:rPr>
        <w:t>7</w:t>
      </w:r>
      <w:r>
        <w:rPr/>
        <w:t>, 445–453 (2001).</w:t>
      </w:r>
    </w:p>
    <w:p>
      <w:pPr>
        <w:pStyle w:val="Bibliography"/>
        <w:jc w:val="both"/>
        <w:rPr/>
      </w:pPr>
      <w:r>
        <w:rPr/>
        <w:t>16.</w:t>
        <w:tab/>
        <w:t xml:space="preserve">Kumar, M. </w:t>
      </w:r>
      <w:r>
        <w:rPr>
          <w:i/>
          <w:iCs/>
        </w:rPr>
        <w:t>et al.</w:t>
      </w:r>
      <w:r>
        <w:rPr/>
        <w:t xml:space="preserve"> ELM—the Eukaryotic Linear Motif resource—2024 update. </w:t>
      </w:r>
      <w:r>
        <w:rPr>
          <w:i/>
          <w:iCs/>
        </w:rPr>
        <w:t>Nucleic Acids Res.</w:t>
      </w:r>
      <w:r>
        <w:rPr/>
        <w:t xml:space="preserve"> </w:t>
      </w:r>
      <w:r>
        <w:rPr>
          <w:b/>
          <w:bCs/>
        </w:rPr>
        <w:t>52</w:t>
      </w:r>
      <w:r>
        <w:rPr/>
        <w:t>, D442–D455 (2023).</w:t>
      </w:r>
    </w:p>
    <w:p>
      <w:pPr>
        <w:pStyle w:val="Bibliography"/>
        <w:jc w:val="both"/>
        <w:rPr/>
      </w:pPr>
      <w:r>
        <w:rPr/>
        <w:t>17.</w:t>
        <w:tab/>
        <w:t xml:space="preserve">Pedregosa, F. </w:t>
      </w:r>
      <w:r>
        <w:rPr>
          <w:i/>
          <w:iCs/>
        </w:rPr>
        <w:t>et al.</w:t>
      </w:r>
      <w:r>
        <w:rPr/>
        <w:t xml:space="preserve"> Scikit-learn: Machine Learning in Python. </w:t>
      </w:r>
      <w:r>
        <w:rPr>
          <w:i/>
          <w:iCs/>
        </w:rPr>
        <w:t>J Mach Learn Res</w:t>
      </w:r>
      <w:r>
        <w:rPr/>
        <w:t xml:space="preserve"> </w:t>
      </w:r>
      <w:r>
        <w:rPr>
          <w:b/>
          <w:bCs/>
        </w:rPr>
        <w:t>12</w:t>
      </w:r>
      <w:r>
        <w:rPr/>
        <w:t>, 2825–2830 (2011).</w:t>
      </w:r>
    </w:p>
    <w:p>
      <w:pPr>
        <w:pStyle w:val="Bibliography"/>
        <w:jc w:val="both"/>
        <w:rPr/>
      </w:pPr>
      <w:r>
        <w:rPr/>
        <w:t>18.</w:t>
        <w:tab/>
        <w:t xml:space="preserve">Rundel, D. </w:t>
      </w:r>
      <w:r>
        <w:rPr>
          <w:i/>
          <w:iCs/>
        </w:rPr>
        <w:t>et al.</w:t>
      </w:r>
      <w:r>
        <w:rPr/>
        <w:t xml:space="preserve"> Interpretable Machine Learning for TabPFN. in </w:t>
      </w:r>
      <w:r>
        <w:rPr>
          <w:i/>
          <w:iCs/>
        </w:rPr>
        <w:t>Explainable Artificial Intelligence</w:t>
      </w:r>
      <w:r>
        <w:rPr/>
        <w:t xml:space="preserve"> (eds Longo, L., Lapuschkin, S. &amp; Seifert, C.) vol. 2154 465–476 (Springer Nature Switzerland, Cham, 2024).</w:t>
      </w:r>
    </w:p>
    <w:p>
      <w:pPr>
        <w:pStyle w:val="Normal"/>
        <w:jc w:val="both"/>
        <w:rPr/>
      </w:pPr>
      <w:r/>
      <w:r>
        <w:rPr/>
        <w:fldChar w:fldCharType="end"/>
      </w:r>
      <w:r>
        <w:rPr/>
      </w:r>
    </w:p>
    <w:p>
      <w:pPr>
        <w:pStyle w:val="Normal"/>
        <w:jc w:val="both"/>
        <w:rPr/>
      </w:pPr>
      <w:r>
        <w:rPr/>
      </w:r>
      <w:r>
        <w:br w:type="page"/>
      </w:r>
    </w:p>
    <w:p>
      <w:pPr>
        <w:pStyle w:val="Normal"/>
        <w:spacing w:before="0" w:after="160"/>
        <w:jc w:val="both"/>
        <w:rPr/>
      </w:pPr>
      <w:r>
        <w:rPr>
          <w:b/>
          <w:bCs/>
        </w:rPr>
        <w:t xml:space="preserve">Table 1. </w:t>
      </w:r>
      <w:r>
        <w:rPr>
          <w:b/>
          <w:bCs/>
        </w:rPr>
        <w:t>Antigenicity predictors</w:t>
      </w:r>
      <w:r>
        <w:rPr>
          <w:b/>
          <w:bCs/>
        </w:rPr>
        <w:t xml:space="preserve"> Performance Metrics </w:t>
      </w:r>
    </w:p>
    <w:p>
      <w:pPr>
        <w:pStyle w:val="Normal"/>
        <w:jc w:val="both"/>
        <w:rPr/>
      </w:pPr>
      <w:r>
        <w:rPr>
          <w:sz w:val="20"/>
          <w:szCs w:val="20"/>
        </w:rPr>
        <w:t xml:space="preserve">Comprehensive performance evaluation of three IApred-TabPFN variants (all features, 529 features, and 100 features) </w:t>
      </w:r>
      <w:r>
        <w:rPr>
          <w:sz w:val="20"/>
          <w:szCs w:val="20"/>
        </w:rPr>
        <w:t>and established antigenicity p</w:t>
      </w:r>
      <w:r>
        <w:rPr>
          <w:sz w:val="20"/>
          <w:szCs w:val="20"/>
        </w:rPr>
        <w:t>re</w:t>
      </w:r>
      <w:r>
        <w:rPr>
          <w:sz w:val="20"/>
          <w:szCs w:val="20"/>
        </w:rPr>
        <w:t>dicto</w:t>
      </w:r>
      <w:r>
        <w:rPr>
          <w:sz w:val="20"/>
          <w:szCs w:val="20"/>
        </w:rPr>
        <w:t>r</w:t>
      </w:r>
      <w:r>
        <w:rPr>
          <w:sz w:val="20"/>
          <w:szCs w:val="20"/>
        </w:rPr>
        <w:t xml:space="preserve">s were done </w:t>
      </w:r>
      <w:r>
        <w:rPr>
          <w:sz w:val="20"/>
          <w:szCs w:val="20"/>
        </w:rPr>
        <w:t xml:space="preserve">over </w:t>
      </w:r>
      <w:r>
        <w:rPr>
          <w:sz w:val="20"/>
          <w:szCs w:val="20"/>
        </w:rPr>
        <w:t xml:space="preserve">the modified </w:t>
      </w:r>
      <w:r>
        <w:rPr>
          <w:sz w:val="20"/>
          <w:szCs w:val="20"/>
        </w:rPr>
        <w:t>Protegen-derived dataset. Metrics are organized by category: model configuration (number of features), discrimination metrics (ROC-AUC, sensitivity, specificity, accuracy, precision), composite performance metrics (MCC, Youden's J), classification scores (F1-score), calibration metrics (Brier score, ECE), and confusion matrix elements. ROC-AUC, sensitivity, specificity, accuracy, and precision values are reported on a 0–1 scale. MCC and Youden's J range from −1 to 1, with values closer to 1 indicating better performance. F-scores range from 0 to 1, with higher values indicating better classification. Brier score and ECE range from 0 to 1, with lower values indicating better probability calibration. For each metric, the best value is highlighted.</w:t>
      </w:r>
    </w:p>
    <w:p>
      <w:pPr>
        <w:pStyle w:val="Normal"/>
        <w:jc w:val="both"/>
        <w:rPr/>
      </w:pPr>
      <w:r>
        <w:rPr/>
      </w:r>
    </w:p>
    <w:p>
      <w:pPr>
        <w:pStyle w:val="Normal"/>
        <w:jc w:val="both"/>
        <w:rPr/>
      </w:pP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bCs/>
          <w:i w:val="false"/>
          <w:caps w:val="false"/>
          <w:smallCaps w:val="false"/>
          <w:spacing w:val="0"/>
          <w:sz w:val="24"/>
        </w:rPr>
        <w:t xml:space="preserve">Figure 1. </w:t>
      </w: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bCs/>
          <w:i w:val="false"/>
          <w:caps w:val="false"/>
          <w:smallCaps w:val="false"/>
          <w:spacing w:val="0"/>
          <w:sz w:val="24"/>
        </w:rPr>
        <w:t xml:space="preserve">Comparison between </w:t>
      </w: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bCs/>
          <w:i w:val="false"/>
          <w:caps w:val="false"/>
          <w:smallCaps w:val="false"/>
          <w:spacing w:val="0"/>
          <w:sz w:val="24"/>
        </w:rPr>
        <w:t>IApred-TabPFN variants, and established antigenicity predictors</w:t>
      </w: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bCs/>
          <w:i w:val="false"/>
          <w:caps w:val="false"/>
          <w:smallCaps w:val="false"/>
          <w:spacing w:val="0"/>
          <w:sz w:val="24"/>
        </w:rPr>
        <w:t>.</w:t>
      </w:r>
    </w:p>
    <w:p>
      <w:pPr>
        <w:pStyle w:val="Normal"/>
        <w:jc w:val="both"/>
        <w:rPr/>
      </w:pPr>
      <w:r>
        <w:rPr/>
        <w:br/>
      </w: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caps w:val="false"/>
          <w:smallCaps w:val="false"/>
          <w:spacing w:val="0"/>
          <w:sz w:val="24"/>
        </w:rPr>
        <w:t xml:space="preserve">(A) ROC-AUC curves comparing IApred-SVM, three IApred-TabPFN models (using all features, 529 features, or 100 features), ANTIGENpro, VaxiJen 3.0 and VaxiJen 2.0; (B) Radar plot summarizing threshold-dependent metrics at a fixed decision threshold of 0.5 for all predictors except VaxiJen 2.0 when using bacteria-derived proteins (threshold 0.4), including accuracy, sensitivity, specificity, precision, F1-score, Matthews correlation coefficient (MCC). </w:t>
      </w: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caps w:val="false"/>
          <w:smallCaps w:val="false"/>
          <w:spacing w:val="0"/>
          <w:sz w:val="24"/>
        </w:rPr>
        <w:t>(C) Statistic comparison of Accuracy (Lower triangle, McNemar’s test) and ROC curves (Upper triangle, DeLongs’s test) between all predictors, highlightin in red those showing statistical significance (p&lt;0.05).</w:t>
      </w:r>
    </w:p>
    <w:p>
      <w:pPr>
        <w:pStyle w:val="Normal"/>
        <w:jc w:val="both"/>
        <w:rPr/>
      </w:pPr>
      <w:r>
        <w:rPr/>
      </w:r>
    </w:p>
    <w:p>
      <w:pPr>
        <w:pStyle w:val="Normal"/>
        <w:jc w:val="both"/>
        <w:rPr/>
      </w:pP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bCs/>
          <w:i w:val="false"/>
          <w:caps w:val="false"/>
          <w:smallCaps w:val="false"/>
          <w:spacing w:val="0"/>
          <w:sz w:val="24"/>
        </w:rPr>
        <w:t>Figure 2. Reduction in implementation complexity achieved with IApred-TabPFN compared to the original IApred-SVM workflow.</w:t>
      </w: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caps w:val="false"/>
          <w:smallCaps w:val="false"/>
          <w:spacing w:val="0"/>
          <w:sz w:val="24"/>
        </w:rPr>
        <w:t xml:space="preserve"> </w:t>
      </w:r>
    </w:p>
    <w:p>
      <w:pPr>
        <w:pStyle w:val="Normal"/>
        <w:jc w:val="both"/>
        <w:rPr/>
      </w:pP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caps w:val="false"/>
          <w:smallCaps w:val="false"/>
          <w:spacing w:val="0"/>
          <w:sz w:val="24"/>
        </w:rPr>
        <w:t>The diagram represents the steps needed from featur</w:t>
      </w: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caps w:val="false"/>
          <w:smallCaps w:val="false"/>
          <w:spacing w:val="0"/>
          <w:sz w:val="24"/>
        </w:rPr>
        <w:t>e</w:t>
      </w: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caps w:val="false"/>
          <w:smallCaps w:val="false"/>
          <w:spacing w:val="0"/>
          <w:sz w:val="24"/>
        </w:rPr>
        <w:t xml:space="preserve"> extraction to obtaining the final model, where TabPFN-based models do not need preprocessing or hyperparameter optimization steps. It also highligh</w:t>
      </w: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caps w:val="false"/>
          <w:smallCaps w:val="false"/>
          <w:spacing w:val="0"/>
          <w:sz w:val="24"/>
        </w:rPr>
        <w:t>t</w:t>
      </w: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caps w:val="false"/>
          <w:smallCaps w:val="false"/>
          <w:spacing w:val="0"/>
          <w:sz w:val="24"/>
        </w:rPr>
        <w:t xml:space="preserve">s the differences in number of lines of code required to implement model training for the SVM-based IApred (four separate scripts totaling over 700 lines) versus the TabPFN variants (single concise scripts of approximately 65-67 lines). </w:t>
      </w:r>
    </w:p>
    <w:p>
      <w:pPr>
        <w:pStyle w:val="Normal"/>
        <w:jc w:val="both"/>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i w:val="false"/>
          <w:caps w:val="false"/>
          <w:smallCaps w:val="false"/>
          <w:spacing w:val="0"/>
          <w:sz w:val="24"/>
        </w:rPr>
      </w:pP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caps w:val="false"/>
          <w:smallCaps w:val="false"/>
          <w:spacing w:val="0"/>
          <w:sz w:val="24"/>
        </w:rPr>
      </w:r>
    </w:p>
    <w:p>
      <w:pPr>
        <w:pStyle w:val="Normal"/>
        <w:jc w:val="both"/>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i w:val="false"/>
          <w:caps w:val="false"/>
          <w:smallCaps w:val="false"/>
          <w:spacing w:val="0"/>
          <w:sz w:val="24"/>
        </w:rPr>
      </w:pP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caps w:val="false"/>
          <w:smallCaps w:val="false"/>
          <w:spacing w:val="0"/>
          <w:sz w:val="24"/>
        </w:rPr>
      </w:r>
    </w:p>
    <w:p>
      <w:pPr>
        <w:pStyle w:val="Normal"/>
        <w:spacing w:before="0" w:after="160"/>
        <w:jc w:val="both"/>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i w:val="false"/>
          <w:caps w:val="false"/>
          <w:smallCaps w:val="false"/>
          <w:spacing w:val="0"/>
          <w:sz w:val="24"/>
        </w:rPr>
      </w:pPr>
      <w:r>
        <w:rPr>
          <w:rFonts w:ascii="fkGroteskNeue;ui-sans-serif;system-ui;apple-system;BlinkMacSystemFont;Segoe UI;Roboto;Helvetica Neue;Arial;Noto Sans;sans-serif;Apple Color Emoji;Segoe UI Emoji;Segoe UI Symbol;Noto Color Emoji;Hiragino Sans;PingFang SC;Apple SD Gothic Neo;Yu Gothic;Microsoft YaHei;Microsoft JhengHei;Meiryo" w:hAnsi="fkGroteskNeue;ui-sans-serif;system-ui;apple-system;BlinkMacSystemFont;Segoe UI;Roboto;Helvetica Neue;Arial;Noto Sans;sans-serif;Apple Color Emoji;Segoe UI Emoji;Segoe UI Symbol;Noto Color Emoji;Hiragino Sans;PingFang SC;Apple SD Gothic Neo;Yu Gothic;Microsoft YaHei;Microsoft JhengHei;Meiryo"/>
          <w:b w:val="false"/>
          <w:i w:val="false"/>
          <w:caps w:val="false"/>
          <w:smallCaps w:val="false"/>
          <w:spacing w:val="0"/>
          <w:sz w:val="24"/>
        </w:rPr>
      </w:r>
    </w:p>
    <w:sectPr>
      <w:type w:val="nextPage"/>
      <w:pgSz w:w="11906" w:h="16838"/>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Liberation Sans">
    <w:altName w:val="Arial"/>
    <w:charset w:val="01"/>
    <w:family w:val="roman"/>
    <w:pitch w:val="variable"/>
  </w:font>
  <w:font w:name="Cambria Math">
    <w:charset w:val="01"/>
    <w:family w:val="roman"/>
    <w:pitch w:val="variable"/>
  </w:font>
  <w:font w:name="fkGroteskNeue">
    <w:altName w:val="ui-sans-serif"/>
    <w:charset w:val="01"/>
    <w:family w:val="roman"/>
    <w:pitch w:val="variable"/>
  </w:font>
</w:fonts>
</file>

<file path=word/settings.xml><?xml version="1.0" encoding="utf-8"?>
<w:settings xmlns:w="http://schemas.openxmlformats.org/wordprocessingml/2006/main">
  <w:zoom w:percent="2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GB"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en-GB"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59" w:before="0" w:after="160"/>
      <w:jc w:val="left"/>
    </w:pPr>
    <w:rPr>
      <w:rFonts w:ascii="Aptos" w:hAnsi="Aptos" w:eastAsia="Aptos" w:cs="" w:asciiTheme="minorHAnsi" w:cstheme="minorBidi" w:eastAsiaTheme="minorHAnsi" w:hAnsiTheme="minorHAnsi"/>
      <w:color w:val="auto"/>
      <w:kern w:val="2"/>
      <w:sz w:val="22"/>
      <w:szCs w:val="22"/>
      <w:lang w:val="en-GB" w:eastAsia="en-US" w:bidi="ar-SA"/>
      <w14:ligatures w14:val="standardContextual"/>
    </w:rPr>
  </w:style>
  <w:style w:type="paragraph" w:styleId="Heading1">
    <w:name w:val="Heading 1"/>
    <w:basedOn w:val="Normal"/>
    <w:next w:val="Normal"/>
    <w:link w:val="Heading1Char"/>
    <w:uiPriority w:val="9"/>
    <w:qFormat/>
    <w:rsid w:val="008433af"/>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8433af"/>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8433af"/>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8433af"/>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8433af"/>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8433af"/>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8433af"/>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8433af"/>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8433af"/>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8433af"/>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8433af"/>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8433af"/>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8433af"/>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8433af"/>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8433af"/>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8433af"/>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8433af"/>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8433af"/>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8433af"/>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8433af"/>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8433af"/>
    <w:rPr>
      <w:i/>
      <w:iCs/>
      <w:color w:themeColor="text1" w:themeTint="bf" w:val="404040"/>
    </w:rPr>
  </w:style>
  <w:style w:type="character" w:styleId="IntenseEmphasis">
    <w:name w:val="Intense Emphasis"/>
    <w:basedOn w:val="DefaultParagraphFont"/>
    <w:uiPriority w:val="21"/>
    <w:qFormat/>
    <w:rsid w:val="008433af"/>
    <w:rPr>
      <w:i/>
      <w:iCs/>
      <w:color w:themeColor="accent1" w:themeShade="bf" w:val="0F4761"/>
    </w:rPr>
  </w:style>
  <w:style w:type="character" w:styleId="IntenseQuoteChar" w:customStyle="1">
    <w:name w:val="Intense Quote Char"/>
    <w:basedOn w:val="DefaultParagraphFont"/>
    <w:link w:val="IntenseQuote"/>
    <w:uiPriority w:val="30"/>
    <w:qFormat/>
    <w:rsid w:val="008433af"/>
    <w:rPr>
      <w:i/>
      <w:iCs/>
      <w:color w:themeColor="accent1" w:themeShade="bf" w:val="0F4761"/>
    </w:rPr>
  </w:style>
  <w:style w:type="character" w:styleId="IntenseReference">
    <w:name w:val="Intense Reference"/>
    <w:basedOn w:val="DefaultParagraphFont"/>
    <w:uiPriority w:val="32"/>
    <w:qFormat/>
    <w:rsid w:val="008433af"/>
    <w:rPr>
      <w:b/>
      <w:bCs/>
      <w:smallCaps/>
      <w:color w:themeColor="accent1" w:themeShade="bf" w:val="0F4761"/>
      <w:spacing w:val="5"/>
    </w:rPr>
  </w:style>
  <w:style w:type="character" w:styleId="Hyperlink">
    <w:name w:val="Hyperlink"/>
    <w:rPr>
      <w:color w:val="000080"/>
      <w:u w:val="single"/>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rsid w:val="008433af"/>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8433af"/>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8433af"/>
    <w:pPr>
      <w:spacing w:before="160" w:after="160"/>
      <w:jc w:val="center"/>
    </w:pPr>
    <w:rPr>
      <w:i/>
      <w:iCs/>
      <w:color w:themeColor="text1" w:themeTint="bf" w:val="404040"/>
    </w:rPr>
  </w:style>
  <w:style w:type="paragraph" w:styleId="ListParagraph">
    <w:name w:val="List Paragraph"/>
    <w:basedOn w:val="Normal"/>
    <w:uiPriority w:val="34"/>
    <w:qFormat/>
    <w:rsid w:val="008433af"/>
    <w:pPr>
      <w:spacing w:before="0" w:after="160"/>
      <w:ind w:left="720"/>
      <w:contextualSpacing/>
    </w:pPr>
    <w:rPr/>
  </w:style>
  <w:style w:type="paragraph" w:styleId="IntenseQuote">
    <w:name w:val="Intense Quote"/>
    <w:basedOn w:val="Normal"/>
    <w:next w:val="Normal"/>
    <w:link w:val="IntenseQuoteChar"/>
    <w:uiPriority w:val="30"/>
    <w:qFormat/>
    <w:rsid w:val="008433af"/>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Bibliography">
    <w:name w:val="Bibliography"/>
    <w:basedOn w:val="Normal"/>
    <w:next w:val="Normal"/>
    <w:uiPriority w:val="37"/>
    <w:unhideWhenUsed/>
    <w:qFormat/>
    <w:rsid w:val="00b22e45"/>
    <w:pPr>
      <w:tabs>
        <w:tab w:val="clear" w:pos="720"/>
        <w:tab w:val="left" w:pos="384" w:leader="none"/>
      </w:tabs>
      <w:spacing w:lineRule="auto" w:line="480" w:before="0" w:after="0"/>
      <w:ind w:hanging="384" w:left="384"/>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huggingface.co/Prior-Labs/TabPFN-v2-reg" TargetMode="External"/><Relationship Id="rId3" Type="http://schemas.openxmlformats.org/officeDocument/2006/relationships/hyperlink" Target="" TargetMode="Externa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1813</TotalTime>
  <Application>LibreOffice/24.2.7.2$Linux_X86_64 LibreOffice_project/420$Build-2</Application>
  <AppVersion>15.0000</AppVersion>
  <Pages>10</Pages>
  <Words>2965</Words>
  <Characters>20097</Characters>
  <CharactersWithSpaces>22983</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2025-12-07T23:31:00Z</dcterms:created>
  <dc:creator>Sebastian Miles</dc:creator>
  <dc:description/>
  <dc:language>en-US</dc:language>
  <cp:lastModifiedBy/>
  <dcterms:modified xsi:type="dcterms:W3CDTF">2025-12-12T09:38:00Z</dcterms:modified>
  <cp:revision>47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zotero-version="7.0.30"&gt;&lt;session id="znidOxcB"/&gt;&lt;style id="http://www.zotero.org/styles/nature" hasBibliography="1" bibliographyStyleHasBeenSet="1"/&gt;&lt;prefs&gt;&lt;pref name="fieldType" value="Field"/&gt;&lt;pref name="automaticJournalAbbreviati</vt:lpwstr>
  </property>
  <property fmtid="{D5CDD505-2E9C-101B-9397-08002B2CF9AE}" pid="3" name="ZOTERO_PREF_2">
    <vt:lpwstr>ons" value="true"/&gt;&lt;/prefs&gt;&lt;/data&gt;</vt:lpwstr>
  </property>
</Properties>
</file>