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ADD7" w14:textId="77777777" w:rsidR="006D334C" w:rsidRPr="00D66195" w:rsidRDefault="006D334C" w:rsidP="00D6619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3"/>
          <w:szCs w:val="23"/>
          <w:lang w:eastAsia="es-CL"/>
        </w:rPr>
      </w:pPr>
    </w:p>
    <w:p w14:paraId="146323C1" w14:textId="77777777" w:rsidR="00D66195" w:rsidRPr="00D66195" w:rsidRDefault="00D66195" w:rsidP="00D6619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3"/>
          <w:szCs w:val="23"/>
          <w:lang w:eastAsia="es-CL"/>
        </w:rPr>
      </w:pPr>
    </w:p>
    <w:p w14:paraId="6CF0DE37" w14:textId="53E4445D" w:rsidR="006D334C" w:rsidRPr="00013317" w:rsidRDefault="00013317" w:rsidP="009C7125">
      <w:pPr>
        <w:pStyle w:val="Estilo3"/>
        <w:jc w:val="left"/>
        <w:rPr>
          <w:rFonts w:ascii="Arial" w:hAnsi="Arial" w:cs="Arial"/>
          <w:bCs/>
          <w:color w:val="000000" w:themeColor="text1"/>
          <w:sz w:val="22"/>
          <w:szCs w:val="22"/>
          <w:u w:val="single"/>
          <w:lang w:val="es-CL"/>
        </w:rPr>
      </w:pPr>
      <w:r w:rsidRPr="00013317">
        <w:rPr>
          <w:rFonts w:ascii="Arial" w:hAnsi="Arial" w:cs="Arial"/>
          <w:bCs/>
          <w:color w:val="000000" w:themeColor="text1"/>
          <w:sz w:val="22"/>
          <w:szCs w:val="22"/>
          <w:u w:val="single"/>
          <w:lang w:val="es-CL"/>
        </w:rPr>
        <w:t>Preguntas que responder</w:t>
      </w:r>
      <w:r w:rsidR="006D334C" w:rsidRPr="00013317">
        <w:rPr>
          <w:rFonts w:ascii="Arial" w:hAnsi="Arial" w:cs="Arial"/>
          <w:bCs/>
          <w:color w:val="000000" w:themeColor="text1"/>
          <w:sz w:val="22"/>
          <w:szCs w:val="22"/>
          <w:u w:val="single"/>
          <w:lang w:val="es-CL"/>
        </w:rPr>
        <w:t>:</w:t>
      </w:r>
    </w:p>
    <w:p w14:paraId="6F21BCCE" w14:textId="77777777" w:rsidR="00013317" w:rsidRPr="00013317" w:rsidRDefault="00013317" w:rsidP="009C7125">
      <w:pPr>
        <w:pStyle w:val="Estilo3"/>
        <w:jc w:val="left"/>
        <w:rPr>
          <w:rFonts w:ascii="Arial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6F89DA7A" w14:textId="5B017093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¿Cuáles son los procesos de la Fase de Diseño del Ciclo de Vida?</w:t>
      </w:r>
    </w:p>
    <w:p w14:paraId="6148A3F9" w14:textId="7CAD553B" w:rsidR="00055BE9" w:rsidRPr="00013317" w:rsidRDefault="00055BE9" w:rsidP="009C7125">
      <w:pPr>
        <w:pStyle w:val="Estilo3"/>
        <w:ind w:left="36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64E30DBC" w14:textId="160AE05E" w:rsidR="00055BE9" w:rsidRPr="00013317" w:rsidRDefault="00055BE9" w:rsidP="00487494">
      <w:pPr>
        <w:spacing w:after="0" w:line="240" w:lineRule="auto"/>
        <w:ind w:left="360" w:firstLine="36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Gestión del catálogo de 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servicios</w:t>
      </w:r>
      <w:r w:rsidR="0048749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7592CA72" w14:textId="4D6A40EB" w:rsidR="00055BE9" w:rsidRPr="00013317" w:rsidRDefault="00055BE9" w:rsidP="00487494">
      <w:pPr>
        <w:spacing w:after="0" w:line="240" w:lineRule="auto"/>
        <w:ind w:left="36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3D0EE1E2" w14:textId="3A4E23EE" w:rsidR="00055BE9" w:rsidRPr="00013317" w:rsidRDefault="00055BE9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Gestión del nivel de 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servicio</w:t>
      </w:r>
      <w:r w:rsidR="0048749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7EFC637B" w14:textId="00494B5F" w:rsidR="00055BE9" w:rsidRPr="00013317" w:rsidRDefault="00055BE9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73FF235E" w14:textId="4E8F5606" w:rsidR="00055BE9" w:rsidRPr="00013317" w:rsidRDefault="00055BE9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Gestión de 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capacidad</w:t>
      </w:r>
    </w:p>
    <w:p w14:paraId="6BE40F7A" w14:textId="77777777" w:rsidR="00487494" w:rsidRPr="00013317" w:rsidRDefault="00487494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5596D964" w14:textId="62C53AA0" w:rsidR="00055BE9" w:rsidRPr="00013317" w:rsidRDefault="00055BE9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Gestión de 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disponibilidad</w:t>
      </w:r>
      <w:r w:rsidR="0048749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37CD750E" w14:textId="77777777" w:rsidR="00487494" w:rsidRPr="00013317" w:rsidRDefault="00487494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4BAF9065" w14:textId="4366EBCF" w:rsidR="00055BE9" w:rsidRPr="00013317" w:rsidRDefault="00055BE9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Gestión de la continuidad del servicio de 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TI</w:t>
      </w:r>
      <w:r w:rsidR="0048749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4DC78F71" w14:textId="77777777" w:rsidR="00487494" w:rsidRPr="00013317" w:rsidRDefault="00487494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27D33A3D" w14:textId="5E713C50" w:rsidR="00055BE9" w:rsidRPr="00013317" w:rsidRDefault="00055BE9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Gestión de la seguridad de la 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información</w:t>
      </w:r>
      <w:r w:rsidR="0048749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20ACC04F" w14:textId="77777777" w:rsidR="00487494" w:rsidRPr="00013317" w:rsidRDefault="00487494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08D4B567" w14:textId="3923BA48" w:rsidR="00055BE9" w:rsidRPr="00013317" w:rsidRDefault="00055BE9" w:rsidP="00487494">
      <w:pPr>
        <w:spacing w:after="0" w:line="240" w:lineRule="auto"/>
        <w:ind w:left="72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Gestión de 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proveedores</w:t>
      </w:r>
      <w:r w:rsidR="0048749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20ABBE1C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168F7189" w14:textId="0E744F29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proceso más crítico para la Garantía del Servicio?</w:t>
      </w:r>
    </w:p>
    <w:p w14:paraId="1F0D9C75" w14:textId="77777777" w:rsidR="00DD6BB0" w:rsidRPr="00013317" w:rsidRDefault="00DD6BB0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18CCA4F4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La seguridad de la información es una parte crítica de la</w:t>
      </w:r>
    </w:p>
    <w:p w14:paraId="7DE0F5C9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garantía de un servicio. Si la seguridad de un servicio</w:t>
      </w:r>
    </w:p>
    <w:p w14:paraId="3A42155C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la información y el procesamiento de la información no pueden ser</w:t>
      </w:r>
    </w:p>
    <w:p w14:paraId="143A2F49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mantenido en los niveles requeridos por el negocio,</w:t>
      </w:r>
    </w:p>
    <w:p w14:paraId="1734B43A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entonces el negocio no experimentará el valor que</w:t>
      </w:r>
    </w:p>
    <w:p w14:paraId="5BF2CB18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ha sido prometido Sin seguridad de la información</w:t>
      </w:r>
    </w:p>
    <w:p w14:paraId="0C663023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No se puede acceder a la utilidad del servicio.</w:t>
      </w:r>
    </w:p>
    <w:p w14:paraId="47516F14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La gestión de seguridad de la información necesita</w:t>
      </w:r>
    </w:p>
    <w:p w14:paraId="1A1F2D3B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ser considerado dentro de la empresa en general</w:t>
      </w:r>
    </w:p>
    <w:p w14:paraId="3916F78B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marco de gobernanza. El gobierno corporativo es</w:t>
      </w:r>
    </w:p>
    <w:p w14:paraId="4123516F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El conjunto de responsabilidades y prácticas ejercidas</w:t>
      </w:r>
    </w:p>
    <w:p w14:paraId="02F7E32C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por el consejo y la dirección ejecutiva con el objetivo de proporcionar dirección estratégica, asegurando la</w:t>
      </w:r>
    </w:p>
    <w:p w14:paraId="7AD2CC46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se logran los objetivos, verificando los riesgos</w:t>
      </w:r>
    </w:p>
    <w:p w14:paraId="03F3899B" w14:textId="77777777" w:rsidR="00013317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siendo manejado apropiadamente y verificando que</w:t>
      </w:r>
    </w:p>
    <w:p w14:paraId="0C9E0AC8" w14:textId="30F2A034" w:rsidR="0089295D" w:rsidRPr="00013317" w:rsidRDefault="00013317" w:rsidP="00013317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Los recursos de la empresa se utilizan de manera efectiva.</w:t>
      </w:r>
    </w:p>
    <w:p w14:paraId="5A0E1179" w14:textId="77777777" w:rsidR="0089295D" w:rsidRPr="00013317" w:rsidRDefault="0089295D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180347F3" w14:textId="40E267E4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Coordinación del Diseño?</w:t>
      </w:r>
    </w:p>
    <w:p w14:paraId="48B87B35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69FEE8B4" w14:textId="7038F7BD" w:rsidR="008C3404" w:rsidRPr="00013317" w:rsidRDefault="008C3404" w:rsidP="009C7125">
      <w:pPr>
        <w:pStyle w:val="Estilo3"/>
        <w:ind w:left="720"/>
        <w:jc w:val="left"/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  <w:lang w:val="es-CL"/>
        </w:rPr>
      </w:pPr>
      <w:r w:rsidRPr="00013317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  <w:lang w:val="es-CL"/>
        </w:rPr>
        <w:t xml:space="preserve">Coordina todas las actividades del diseño y gestiona el calendario, los recursos y los posibles conflictos. </w:t>
      </w:r>
      <w:r w:rsidR="00055BE9" w:rsidRPr="00013317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  <w:lang w:val="es-CL"/>
        </w:rPr>
        <w:t>Asimismo,</w:t>
      </w:r>
      <w:r w:rsidRPr="00013317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  <w:lang w:val="es-CL"/>
        </w:rPr>
        <w:t xml:space="preserve"> establece las políticas y los estándares de trabajo. El propósito final es asegurar que los diseños se realizan de una manera eficiente y que los objetivos del diseño se cumplen.</w:t>
      </w:r>
    </w:p>
    <w:p w14:paraId="0481DE7A" w14:textId="77777777" w:rsidR="00DD6BB0" w:rsidRPr="00013317" w:rsidRDefault="00DD6BB0" w:rsidP="0089295D">
      <w:pPr>
        <w:pStyle w:val="Estilo3"/>
        <w:jc w:val="left"/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  <w:lang w:val="es-CL"/>
        </w:rPr>
      </w:pPr>
    </w:p>
    <w:p w14:paraId="17062C4D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50EBEB13" w14:textId="20BAB403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Gestión del Catálogo de Servicios?</w:t>
      </w:r>
    </w:p>
    <w:p w14:paraId="3598A757" w14:textId="77777777" w:rsidR="008C3404" w:rsidRPr="00013317" w:rsidRDefault="008C3404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29B43BBD" w14:textId="6C2ECA7E" w:rsidR="008C3404" w:rsidRPr="00013317" w:rsidRDefault="00AF7F24" w:rsidP="00AF7F24">
      <w:pPr>
        <w:spacing w:after="0" w:line="240" w:lineRule="auto"/>
        <w:ind w:left="708"/>
        <w:rPr>
          <w:rFonts w:ascii="Arial" w:eastAsiaTheme="minorEastAsia" w:hAnsi="Arial" w:cs="Arial"/>
          <w:bCs/>
          <w:color w:val="000000" w:themeColor="text1"/>
          <w:u w:val="single"/>
        </w:rPr>
      </w:pPr>
      <w:r w:rsidRPr="00013317">
        <w:rPr>
          <w:rFonts w:ascii="Arial" w:eastAsia="Times New Roman" w:hAnsi="Arial" w:cs="Arial"/>
          <w:color w:val="000000" w:themeColor="text1"/>
          <w:u w:val="single"/>
          <w:lang w:eastAsia="es-CL"/>
        </w:rPr>
        <w:lastRenderedPageBreak/>
        <w:t>Es garantizar que un El catálogo de servicios se produce y mantiene, y contiene información precisa, e</w:t>
      </w:r>
      <w:r w:rsidRPr="00013317">
        <w:rPr>
          <w:rFonts w:ascii="Arial" w:eastAsiaTheme="minorEastAsia" w:hAnsi="Arial" w:cs="Arial"/>
          <w:bCs/>
          <w:color w:val="000000" w:themeColor="text1"/>
          <w:u w:val="single"/>
        </w:rPr>
        <w:t>n todos los servicios operativos y aquellos que están preparados para ejecutarse operacionalmente.</w:t>
      </w:r>
    </w:p>
    <w:p w14:paraId="07CEACFC" w14:textId="77777777" w:rsidR="00AF7F24" w:rsidRPr="00013317" w:rsidRDefault="00AF7F24" w:rsidP="00AF7F24">
      <w:pPr>
        <w:spacing w:after="0" w:line="240" w:lineRule="auto"/>
        <w:ind w:left="708"/>
        <w:rPr>
          <w:rFonts w:ascii="Arial" w:eastAsia="Times New Roman" w:hAnsi="Arial" w:cs="Arial"/>
          <w:color w:val="000000" w:themeColor="text1"/>
          <w:u w:val="single"/>
          <w:lang w:eastAsia="es-CL"/>
        </w:rPr>
      </w:pPr>
    </w:p>
    <w:p w14:paraId="05A621C8" w14:textId="532A5AB5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Gestión del Nivel de Servicios?</w:t>
      </w:r>
    </w:p>
    <w:p w14:paraId="226EB1E8" w14:textId="77777777" w:rsidR="008C3404" w:rsidRPr="00013317" w:rsidRDefault="008C3404" w:rsidP="00CB67FC">
      <w:pPr>
        <w:shd w:val="clear" w:color="auto" w:fill="FFFFFF"/>
        <w:spacing w:before="100" w:beforeAutospacing="1" w:after="225" w:line="390" w:lineRule="atLeast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Definir, documentar, acordar, monitorear, medir, reportar y revisar el desempeño del servicio.</w:t>
      </w:r>
    </w:p>
    <w:p w14:paraId="1C2725E3" w14:textId="09F8A215" w:rsidR="008C3404" w:rsidRPr="00013317" w:rsidRDefault="008C3404" w:rsidP="00CB67FC">
      <w:pPr>
        <w:shd w:val="clear" w:color="auto" w:fill="FFFFFF"/>
        <w:spacing w:before="100" w:beforeAutospacing="1" w:after="225" w:line="390" w:lineRule="atLeast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Iniciar mediciones correctivas como sea apropiado.</w:t>
      </w:r>
    </w:p>
    <w:p w14:paraId="24E531B6" w14:textId="77777777" w:rsidR="008C3404" w:rsidRPr="00013317" w:rsidRDefault="008C3404" w:rsidP="00CB67FC">
      <w:pPr>
        <w:shd w:val="clear" w:color="auto" w:fill="FFFFFF"/>
        <w:spacing w:before="100" w:beforeAutospacing="1" w:after="225" w:line="390" w:lineRule="atLeast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Trabajar con la gestión de las relaciones con el negocio para proveer y mejorar la relación con el cliente y el negocio.</w:t>
      </w:r>
    </w:p>
    <w:p w14:paraId="07B0C818" w14:textId="77777777" w:rsidR="008C3404" w:rsidRPr="00013317" w:rsidRDefault="008C3404" w:rsidP="00CB67FC">
      <w:pPr>
        <w:shd w:val="clear" w:color="auto" w:fill="FFFFFF"/>
        <w:spacing w:before="100" w:beforeAutospacing="1" w:after="225" w:line="390" w:lineRule="atLeast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Asegurar que son negociados objetivos específicos y medibles para todos los servicios.</w:t>
      </w:r>
    </w:p>
    <w:p w14:paraId="23F9044E" w14:textId="77777777" w:rsidR="008C3404" w:rsidRPr="00013317" w:rsidRDefault="008C3404" w:rsidP="00CB67FC">
      <w:pPr>
        <w:shd w:val="clear" w:color="auto" w:fill="FFFFFF"/>
        <w:spacing w:before="100" w:beforeAutospacing="1" w:after="225" w:line="390" w:lineRule="atLeast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Monitorear y mejorar la satisfacción del cliente mediante la calidad del servicio.</w:t>
      </w:r>
    </w:p>
    <w:p w14:paraId="2326F808" w14:textId="77777777" w:rsidR="008C3404" w:rsidRPr="00013317" w:rsidRDefault="008C3404" w:rsidP="00CB67FC">
      <w:pPr>
        <w:shd w:val="clear" w:color="auto" w:fill="FFFFFF"/>
        <w:spacing w:before="100" w:beforeAutospacing="1" w:after="225" w:line="390" w:lineRule="atLeast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Establecer expectativas claras e inequívocas del desempeño del servicio.</w:t>
      </w:r>
    </w:p>
    <w:p w14:paraId="1AE6ADB2" w14:textId="1D1093F4" w:rsidR="008C3404" w:rsidRPr="00013317" w:rsidRDefault="008C3404" w:rsidP="00CB67FC">
      <w:pPr>
        <w:shd w:val="clear" w:color="auto" w:fill="FFFFFF"/>
        <w:spacing w:before="100" w:beforeAutospacing="1" w:after="225" w:line="390" w:lineRule="atLeast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Asegurar de que incluso cuando los objetivos acordados se cumplan, los niveles del servicio serán medibles y evaluados para detectar oportunidades de mejora</w:t>
      </w:r>
    </w:p>
    <w:p w14:paraId="516A9C05" w14:textId="59330A76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Gestión de la Disponibilidad?</w:t>
      </w:r>
    </w:p>
    <w:p w14:paraId="1625325A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44F1044A" w14:textId="586E5591" w:rsidR="00AF7F24" w:rsidRPr="00013317" w:rsidRDefault="00055BE9" w:rsidP="00AF7F24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Es Identificar y comprender los servicios de TI, su uso de recursos, patrones de </w:t>
      </w:r>
      <w:r w:rsidR="0031318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trabajo, picos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y valles, y para garantizar que los servicios cumplan con sus objetivos de SLA, es decir, asegúrese de que los servicios de TI funcionen según sea necesario. En este subproceso, el enfoque es </w:t>
      </w:r>
      <w:r w:rsidR="00AF7F2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En la gestión del rendimiento del servicio, según lo determinado por los objetivos contenidos en el SLA o SLR acordados.</w:t>
      </w:r>
    </w:p>
    <w:p w14:paraId="5ADD8E43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01F045A9" w14:textId="73BBE910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Gestión de la Capacidad?</w:t>
      </w:r>
    </w:p>
    <w:p w14:paraId="0AE8F42A" w14:textId="25EBB1B9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34217FE4" w14:textId="11EE8F1C" w:rsidR="00A77B54" w:rsidRPr="00013317" w:rsidRDefault="00A77B54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Producir y mantener un Plan de Capacidad apropiado y actualizado, que refleja las necesidades actuales y futuras del negocio.</w:t>
      </w:r>
    </w:p>
    <w:p w14:paraId="61E1435B" w14:textId="6CB5B506" w:rsidR="00A77B54" w:rsidRPr="00013317" w:rsidRDefault="00A77B54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</w:t>
      </w:r>
    </w:p>
    <w:p w14:paraId="4F1C60B5" w14:textId="56CC2E1D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Brindar asesoramiento y orientación a todas las demás áreas del negocio TI en</w:t>
      </w:r>
    </w:p>
    <w:p w14:paraId="0EB6E788" w14:textId="7211F8B5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todos los problemas relacionados con la capacidad y el rendimiento</w:t>
      </w:r>
      <w:r w:rsidR="00A77B5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19DD15D7" w14:textId="117ACDF3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519B8CE1" w14:textId="77777777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Asegúrese de que los logros de rendimiento del servicio cumplan o superen todos sus</w:t>
      </w:r>
    </w:p>
    <w:p w14:paraId="57788148" w14:textId="77777777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objetivos de rendimiento acordados, gestionando el rendimiento y la capacidad</w:t>
      </w:r>
    </w:p>
    <w:p w14:paraId="4504966D" w14:textId="367F205B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lastRenderedPageBreak/>
        <w:t>tanto de servicios como de recursos</w:t>
      </w:r>
      <w:r w:rsidR="00A77B5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5C0BA352" w14:textId="2F3B92B5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458564D1" w14:textId="3B088C77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Asistir con el diagnóstico y la resolución del rendimiento y la capacidad</w:t>
      </w:r>
      <w:r w:rsidR="00A77B5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como también</w:t>
      </w:r>
    </w:p>
    <w:p w14:paraId="29799293" w14:textId="27A5D0CC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incidentes relacionados y problemas</w:t>
      </w:r>
      <w:r w:rsidR="00A77B5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37F8D36A" w14:textId="1B7802C5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5FD36452" w14:textId="77777777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Evaluar el impacto de todos los cambios en el Plan de Capacidad y el</w:t>
      </w:r>
    </w:p>
    <w:p w14:paraId="4BBC7D52" w14:textId="48056384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desempeño y capacidad de todos los servicios y recursos</w:t>
      </w:r>
      <w:r w:rsidR="00A77B5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1920A356" w14:textId="660F1150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1426C6FA" w14:textId="74A68AD9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Garantizar medidas proactivas para mejorar el rendimiento de los servicios</w:t>
      </w:r>
      <w:r w:rsidR="00A77B5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,</w:t>
      </w:r>
    </w:p>
    <w:p w14:paraId="2EAC2928" w14:textId="11C790DA" w:rsidR="00055BE9" w:rsidRPr="00013317" w:rsidRDefault="00055BE9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se implementan donde sea justificable hacerlo</w:t>
      </w:r>
      <w:r w:rsidR="00A77B54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5E0DBE1A" w14:textId="66C04444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7907E0DB" w14:textId="3E4A30F0" w:rsidR="00031846" w:rsidRPr="00013317" w:rsidRDefault="00031846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3F4438EF" w14:textId="3749092F" w:rsidR="00031846" w:rsidRPr="00013317" w:rsidRDefault="00031846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07F21A2F" w14:textId="77777777" w:rsidR="00031846" w:rsidRPr="00013317" w:rsidRDefault="00031846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7FA3E6D5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79AD0FB3" w14:textId="4DDB6DD1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Gestión de la Continuidad de los Servicios de TI?</w:t>
      </w:r>
    </w:p>
    <w:p w14:paraId="7DEBD2C4" w14:textId="0E84BF51" w:rsidR="00055BE9" w:rsidRPr="00013317" w:rsidRDefault="00055BE9" w:rsidP="009C7125">
      <w:pPr>
        <w:pStyle w:val="Prrafodelista"/>
        <w:rPr>
          <w:rFonts w:ascii="Arial" w:eastAsiaTheme="minorEastAsia" w:hAnsi="Arial" w:cs="Arial"/>
          <w:bCs/>
          <w:color w:val="000000" w:themeColor="text1"/>
          <w:u w:val="single"/>
          <w:lang w:val="es-ES"/>
        </w:rPr>
      </w:pPr>
    </w:p>
    <w:p w14:paraId="7E9EDF86" w14:textId="695F084B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Mantener un conjunto de planes de continuidad del servicio de TI y planes de recuperación de TI que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a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poy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en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los planes generales de continuidad del negocio (BCP) de la organización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2FF20B4C" w14:textId="0EA4ABF4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74080AFD" w14:textId="5D92F21C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Complet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 ejercicios regulares de Análisis de Impacto Comercial (BIA) para asegurar que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todos los planes de continuidad se mantienen en línea con los cambios en los impactos comerciales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y requisito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739A7628" w14:textId="5E656164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58C8E88E" w14:textId="530FD558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Llevar a cabo ejercicios regulares de Análisis y Gestión de Riesgos, particularmente en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con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junto con el negocio y la Gestión de Disponibilidad y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p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rocesos de gestión de </w:t>
      </w:r>
      <w:r w:rsidR="004F2AC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seguridad,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que gestionan servicios de TI dentro de un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nivel acordado de riesgo comercial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2E8E6335" w14:textId="72562A8B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2780B701" w14:textId="77777777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Brindar asesoramiento y orientación a todas las demás áreas del negocio y TI en</w:t>
      </w:r>
    </w:p>
    <w:p w14:paraId="0FF97789" w14:textId="21787A8B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todos los problemas relacionados con la continuidad y la recuperación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706B71E6" w14:textId="6EAB01F1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688DE9AE" w14:textId="2FEE5DFA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Asegurar que se pongan en marcha mecanismos apropiados de continuidad y recuperación para cumplir o superar los objetivos de continuidad comercial acordados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274A9712" w14:textId="317666AC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525588C1" w14:textId="6853E5D4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Evaluar el impacto de todos los cambios en los planes de continuidad del servicio de TI y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P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lanes de recuperación de TI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366C3B71" w14:textId="264DB285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71312408" w14:textId="77777777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Asegurar que las medidas proactivas para mejorar la disponibilidad de servicios sean</w:t>
      </w:r>
    </w:p>
    <w:p w14:paraId="054039C6" w14:textId="4773F233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implementad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donde sea justificable el costo de hacerlo</w:t>
      </w:r>
      <w:r w:rsidR="00A53A8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0BF525F1" w14:textId="0DC67096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56BD4D31" w14:textId="57E8E7D8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Negociar y acordar los contratos necesarios con los proveedores para</w:t>
      </w:r>
      <w:r w:rsidR="00A172F0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la</w:t>
      </w:r>
    </w:p>
    <w:p w14:paraId="374724F2" w14:textId="29A577FC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visión de la capacidad de recuperación necesaria para soportar toda la continuidad</w:t>
      </w:r>
      <w:r w:rsidR="00A172F0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como planes en conjunto con el proceso de Gestión de Proveedores</w:t>
      </w:r>
      <w:r w:rsidR="00102FDA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15AC3B7A" w14:textId="77777777" w:rsidR="0026478A" w:rsidRPr="00013317" w:rsidRDefault="0026478A" w:rsidP="00102FDA">
      <w:pPr>
        <w:rPr>
          <w:rFonts w:ascii="Arial" w:eastAsiaTheme="minorEastAsia" w:hAnsi="Arial" w:cs="Arial"/>
          <w:bCs/>
          <w:color w:val="000000" w:themeColor="text1"/>
          <w:u w:val="single"/>
        </w:rPr>
      </w:pPr>
    </w:p>
    <w:p w14:paraId="7610CF40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7F4045C7" w14:textId="3A0935E4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Gestión de la Seguridad de la Información?</w:t>
      </w:r>
    </w:p>
    <w:p w14:paraId="5E7AF978" w14:textId="29B721C5" w:rsidR="009C7125" w:rsidRPr="00013317" w:rsidRDefault="009C7125" w:rsidP="009C7125">
      <w:pPr>
        <w:pStyle w:val="Estilo3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ab/>
      </w: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ab/>
      </w:r>
    </w:p>
    <w:p w14:paraId="24F64A07" w14:textId="5A10F8AF" w:rsidR="004F2AC1" w:rsidRPr="00013317" w:rsidRDefault="009C7125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Establecer un marco de gestión para iniciar y gestionar la información (</w:t>
      </w:r>
      <w:r w:rsidR="004F2AC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seguridad en la organización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).</w:t>
      </w:r>
    </w:p>
    <w:p w14:paraId="1782B85A" w14:textId="35ACB7CB" w:rsidR="004F2AC1" w:rsidRPr="00013317" w:rsidRDefault="004F2AC1" w:rsidP="00102FDA">
      <w:pPr>
        <w:spacing w:after="0" w:line="240" w:lineRule="auto"/>
        <w:ind w:left="34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0CE704F4" w14:textId="0BFE4E03" w:rsidR="004F2AC1" w:rsidRPr="00013317" w:rsidRDefault="004F2AC1" w:rsidP="00102FDA">
      <w:pPr>
        <w:spacing w:after="0" w:line="240" w:lineRule="auto"/>
        <w:ind w:left="348" w:firstLine="36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Establecer una estructura organizativa para preparar, aprobar e implementar l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</w:t>
      </w:r>
    </w:p>
    <w:p w14:paraId="15B5B738" w14:textId="3D086CC8" w:rsidR="004F2AC1" w:rsidRPr="00013317" w:rsidRDefault="009C7125" w:rsidP="00102FDA">
      <w:pPr>
        <w:spacing w:after="0" w:line="240" w:lineRule="auto"/>
        <w:ind w:left="348" w:firstLine="36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p</w:t>
      </w:r>
      <w:r w:rsidR="004F2AC1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olítica de seguridad de la información</w:t>
      </w:r>
    </w:p>
    <w:p w14:paraId="7742AA1E" w14:textId="3E13B186" w:rsidR="004F2AC1" w:rsidRPr="00013317" w:rsidRDefault="004F2AC1" w:rsidP="00102FDA">
      <w:pPr>
        <w:spacing w:after="0" w:line="240" w:lineRule="auto"/>
        <w:ind w:left="34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53854BBD" w14:textId="77777777" w:rsidR="004F2AC1" w:rsidRPr="00013317" w:rsidRDefault="004F2AC1" w:rsidP="00102FDA">
      <w:pPr>
        <w:spacing w:after="0" w:line="240" w:lineRule="auto"/>
        <w:ind w:left="348" w:firstLine="36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Asignar responsabilidades</w:t>
      </w:r>
    </w:p>
    <w:p w14:paraId="3BB781D4" w14:textId="148E4629" w:rsidR="004F2AC1" w:rsidRPr="00013317" w:rsidRDefault="004F2AC1" w:rsidP="00102FDA">
      <w:pPr>
        <w:spacing w:after="0" w:line="240" w:lineRule="auto"/>
        <w:ind w:left="34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09FC78A3" w14:textId="77777777" w:rsidR="004F2AC1" w:rsidRPr="00013317" w:rsidRDefault="004F2AC1" w:rsidP="00102FDA">
      <w:pPr>
        <w:spacing w:after="0" w:line="240" w:lineRule="auto"/>
        <w:ind w:left="348" w:firstLine="36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Establecer y controlar la documentación</w:t>
      </w:r>
    </w:p>
    <w:p w14:paraId="0EE3DDC2" w14:textId="6DE322D6" w:rsidR="0026478A" w:rsidRPr="00013317" w:rsidRDefault="0026478A" w:rsidP="009C7125">
      <w:pPr>
        <w:pStyle w:val="Estilo3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3DBC5A90" w14:textId="7DEB12A9" w:rsidR="00031846" w:rsidRPr="00013317" w:rsidRDefault="00031846" w:rsidP="009C7125">
      <w:pPr>
        <w:pStyle w:val="Estilo3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3E37E11E" w14:textId="77777777" w:rsidR="00031846" w:rsidRPr="00013317" w:rsidRDefault="00031846" w:rsidP="009C7125">
      <w:pPr>
        <w:pStyle w:val="Estilo3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CL"/>
        </w:rPr>
      </w:pPr>
    </w:p>
    <w:p w14:paraId="6987CFA1" w14:textId="77777777" w:rsidR="00055BE9" w:rsidRPr="00013317" w:rsidRDefault="00055BE9" w:rsidP="009C7125">
      <w:pPr>
        <w:pStyle w:val="Estilo3"/>
        <w:ind w:left="720"/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</w:p>
    <w:p w14:paraId="5FC1EEE2" w14:textId="77777777" w:rsidR="006D334C" w:rsidRPr="00013317" w:rsidRDefault="006D334C" w:rsidP="009C7125">
      <w:pPr>
        <w:pStyle w:val="Estilo3"/>
        <w:numPr>
          <w:ilvl w:val="0"/>
          <w:numId w:val="1"/>
        </w:numPr>
        <w:jc w:val="left"/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</w:pPr>
      <w:r w:rsidRPr="00013317">
        <w:rPr>
          <w:rFonts w:ascii="Arial" w:eastAsiaTheme="minorEastAsia" w:hAnsi="Arial" w:cs="Arial"/>
          <w:bCs/>
          <w:color w:val="000000" w:themeColor="text1"/>
          <w:sz w:val="22"/>
          <w:szCs w:val="22"/>
          <w:u w:val="single"/>
          <w:lang w:val="es-ES"/>
        </w:rPr>
        <w:t>¿Cuál es el objetivo del Proceso de Gestión de Proveedores?</w:t>
      </w:r>
    </w:p>
    <w:p w14:paraId="3C469459" w14:textId="799D6290" w:rsidR="0026478A" w:rsidRPr="00013317" w:rsidRDefault="0026478A" w:rsidP="00102FDA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7AB5E2B6" w14:textId="5FF9C962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Obtener valor por dinero de proveedores y contratos</w:t>
      </w:r>
      <w:r w:rsidR="00102FDA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2EC74BCA" w14:textId="22177983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2EB35EF9" w14:textId="77777777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Asegurarse de que los contratos de respaldo y los acuerdos con los proveedores sean</w:t>
      </w:r>
    </w:p>
    <w:p w14:paraId="2580BF89" w14:textId="0CAFAA64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alineado a las necesidades del negocio, y apoyar y alinearse con los objetivos acordados en</w:t>
      </w:r>
      <w:r w:rsidR="009C7125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 xml:space="preserve"> </w:t>
      </w: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SLR y SLA, en conjunto con SLM</w:t>
      </w:r>
      <w:r w:rsidR="00102FDA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5740BCBD" w14:textId="6453364D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699593EC" w14:textId="77777777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Gestionar relaciones con proveedores.</w:t>
      </w:r>
    </w:p>
    <w:p w14:paraId="2A58A8D7" w14:textId="5CB9F0AE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26520D5C" w14:textId="77777777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Gestionar el rendimiento del proveedor</w:t>
      </w:r>
    </w:p>
    <w:p w14:paraId="34D74050" w14:textId="20C23138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40CB1840" w14:textId="77777777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Negociar y acordar contratos con proveedores y administrarlos a través de</w:t>
      </w:r>
    </w:p>
    <w:p w14:paraId="4A6E2B43" w14:textId="4A28867C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su ciclo de vida</w:t>
      </w:r>
      <w:r w:rsidR="00102FDA"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.</w:t>
      </w:r>
    </w:p>
    <w:p w14:paraId="7F7E8546" w14:textId="4DB7D70F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</w:p>
    <w:p w14:paraId="33CBC9C3" w14:textId="77777777" w:rsidR="0026478A" w:rsidRPr="00013317" w:rsidRDefault="0026478A" w:rsidP="00102FDA">
      <w:pPr>
        <w:spacing w:after="0" w:line="240" w:lineRule="auto"/>
        <w:ind w:left="708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Mantener una política de proveedores y un proveedor y contrato de apoyo</w:t>
      </w:r>
    </w:p>
    <w:p w14:paraId="2C081715" w14:textId="77777777" w:rsidR="0026478A" w:rsidRPr="00013317" w:rsidRDefault="0026478A" w:rsidP="00102FDA">
      <w:pPr>
        <w:spacing w:after="0" w:line="240" w:lineRule="auto"/>
        <w:ind w:left="348" w:firstLine="360"/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</w:pPr>
      <w:r w:rsidRPr="00013317">
        <w:rPr>
          <w:rFonts w:ascii="Arial" w:eastAsia="Times New Roman" w:hAnsi="Arial" w:cs="Arial"/>
          <w:bCs/>
          <w:color w:val="000000" w:themeColor="text1"/>
          <w:u w:val="single"/>
          <w:lang w:eastAsia="es-CL"/>
        </w:rPr>
        <w:t>Base de datos (SCD).</w:t>
      </w:r>
    </w:p>
    <w:p w14:paraId="78BD2E2E" w14:textId="77777777" w:rsidR="000B385A" w:rsidRPr="00013317" w:rsidRDefault="000B385A">
      <w:pPr>
        <w:rPr>
          <w:u w:val="single"/>
        </w:rPr>
      </w:pPr>
    </w:p>
    <w:sectPr w:rsidR="000B385A" w:rsidRPr="00013317" w:rsidSect="00EB2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A17C5"/>
    <w:multiLevelType w:val="hybridMultilevel"/>
    <w:tmpl w:val="4262FC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1E47"/>
    <w:multiLevelType w:val="multilevel"/>
    <w:tmpl w:val="9ED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A4"/>
    <w:rsid w:val="00013317"/>
    <w:rsid w:val="00031846"/>
    <w:rsid w:val="00055BE9"/>
    <w:rsid w:val="000B385A"/>
    <w:rsid w:val="00102FDA"/>
    <w:rsid w:val="0026478A"/>
    <w:rsid w:val="002D0DA4"/>
    <w:rsid w:val="00313184"/>
    <w:rsid w:val="00487494"/>
    <w:rsid w:val="004F2AC1"/>
    <w:rsid w:val="00640D43"/>
    <w:rsid w:val="006D334C"/>
    <w:rsid w:val="0089295D"/>
    <w:rsid w:val="008C3404"/>
    <w:rsid w:val="009C7125"/>
    <w:rsid w:val="00A172F0"/>
    <w:rsid w:val="00A53A81"/>
    <w:rsid w:val="00A77B54"/>
    <w:rsid w:val="00AF7F24"/>
    <w:rsid w:val="00B04796"/>
    <w:rsid w:val="00CB67FC"/>
    <w:rsid w:val="00CD5184"/>
    <w:rsid w:val="00D01184"/>
    <w:rsid w:val="00D66195"/>
    <w:rsid w:val="00DD6BB0"/>
    <w:rsid w:val="00E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7D9F"/>
  <w15:chartTrackingRefBased/>
  <w15:docId w15:val="{F5A0F871-3A20-4EB5-936E-56D08D9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3Car">
    <w:name w:val="Estilo3 Car"/>
    <w:basedOn w:val="Fuentedeprrafopredeter"/>
    <w:link w:val="Estilo3"/>
    <w:locked/>
    <w:rsid w:val="006D334C"/>
    <w:rPr>
      <w:rFonts w:ascii="Times New Roman" w:eastAsia="Times New Roman" w:hAnsi="Times New Roman" w:cs="Century Gothic"/>
      <w:color w:val="4C4C4C"/>
      <w:sz w:val="24"/>
      <w:szCs w:val="36"/>
      <w:lang w:val="en-US" w:eastAsia="es-ES" w:bidi="hi-IN"/>
    </w:rPr>
  </w:style>
  <w:style w:type="paragraph" w:customStyle="1" w:styleId="Estilo3">
    <w:name w:val="Estilo3"/>
    <w:basedOn w:val="Normal"/>
    <w:link w:val="Estilo3Car"/>
    <w:qFormat/>
    <w:rsid w:val="006D334C"/>
    <w:pPr>
      <w:tabs>
        <w:tab w:val="left" w:pos="4242"/>
      </w:tabs>
      <w:spacing w:after="0" w:line="240" w:lineRule="auto"/>
      <w:jc w:val="both"/>
    </w:pPr>
    <w:rPr>
      <w:rFonts w:ascii="Times New Roman" w:eastAsia="Times New Roman" w:hAnsi="Times New Roman" w:cs="Century Gothic"/>
      <w:color w:val="4C4C4C"/>
      <w:sz w:val="24"/>
      <w:szCs w:val="36"/>
      <w:lang w:val="en-US" w:eastAsia="es-ES" w:bidi="hi-IN"/>
    </w:rPr>
  </w:style>
  <w:style w:type="paragraph" w:styleId="Prrafodelista">
    <w:name w:val="List Paragraph"/>
    <w:basedOn w:val="Normal"/>
    <w:uiPriority w:val="34"/>
    <w:qFormat/>
    <w:rsid w:val="000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castro</dc:creator>
  <cp:keywords/>
  <dc:description/>
  <cp:lastModifiedBy>SEBASTIAN ESTEBAN MURA VALENCIA</cp:lastModifiedBy>
  <cp:revision>14</cp:revision>
  <dcterms:created xsi:type="dcterms:W3CDTF">2020-05-15T02:08:00Z</dcterms:created>
  <dcterms:modified xsi:type="dcterms:W3CDTF">2020-05-17T05:39:00Z</dcterms:modified>
</cp:coreProperties>
</file>