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4"/>
        </w:rPr>
        <w:t>Task Requirement Document</w:t>
      </w:r>
    </w:p>
    <w:p>
      <w:pPr>
        <w:spacing w:after="280"/>
      </w:pPr>
      <w:r>
        <w:rPr>
          <w:rFonts w:ascii="Calibri" w:hAnsi="Calibri"/>
          <w:b/>
          <w:color w:val="2E74B5"/>
          <w:sz w:val="28"/>
        </w:rPr>
        <w:t>Task-01 — Claude Skill for Company New Joiner Guidance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232"/>
            <w:vAlign w:val="center"/>
            <w:shd w:fill="E8EEF5"/>
            <w:tcMar>
              <w:top w:w="80" w:type="dxa"/>
              <w:start w:w="120" w:type="dxa"/>
              <w:bottom w:w="80" w:type="dxa"/>
              <w:end w:w="120" w:type="dxa"/>
            </w:tcMar>
          </w:tcPr>
          <w:p>
            <w:r/>
            <w:r>
              <w:rPr>
                <w:rFonts w:ascii="Calibri" w:hAnsi="Calibri"/>
                <w:b/>
                <w:color w:val="1F4D78"/>
                <w:sz w:val="20"/>
              </w:rPr>
              <w:t>Field</w:t>
            </w:r>
          </w:p>
        </w:tc>
        <w:tc>
          <w:tcPr>
            <w:tcW w:type="dxa" w:w="7128"/>
            <w:vAlign w:val="center"/>
            <w:shd w:fill="E8EEF5"/>
            <w:tcMar>
              <w:top w:w="80" w:type="dxa"/>
              <w:start w:w="120" w:type="dxa"/>
              <w:bottom w:w="80" w:type="dxa"/>
              <w:end w:w="120" w:type="dxa"/>
            </w:tcMar>
          </w:tcPr>
          <w:p>
            <w:r/>
            <w:r>
              <w:rPr>
                <w:rFonts w:ascii="Calibri" w:hAnsi="Calibri"/>
                <w:b/>
                <w:color w:val="1F4D78"/>
                <w:sz w:val="20"/>
              </w:rPr>
              <w:t>Requirement</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Task identifier</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Task-01</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Requested deliverable</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One new reusable Claude Skill.</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Primary users</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New joiners of the company.</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Authoritative source</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The updated New Joiner Guide supplied separately to the project.</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Supported environments</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Claude Chat, Claude Cowork, and Claude Code.</w:t>
            </w:r>
          </w:p>
        </w:tc>
      </w:tr>
      <w:tr>
        <w:tc>
          <w:tcPr>
            <w:tcW w:type="dxa" w:w="2232"/>
            <w:vAlign w:val="center"/>
            <w:tcMar>
              <w:top w:w="80" w:type="dxa"/>
              <w:start w:w="120" w:type="dxa"/>
              <w:bottom w:w="80" w:type="dxa"/>
              <w:end w:w="120" w:type="dxa"/>
            </w:tcMar>
          </w:tcPr>
          <w:p>
            <w:pPr>
              <w:spacing w:after="0" w:line="269" w:lineRule="auto"/>
            </w:pPr>
            <w:r/>
            <w:r>
              <w:rPr>
                <w:rFonts w:ascii="Calibri" w:hAnsi="Calibri"/>
                <w:b w:val="0"/>
                <w:sz w:val="20"/>
              </w:rPr>
              <w:t>Purpose</w:t>
            </w:r>
          </w:p>
        </w:tc>
        <w:tc>
          <w:tcPr>
            <w:tcW w:type="dxa" w:w="7128"/>
            <w:vAlign w:val="center"/>
            <w:tcMar>
              <w:top w:w="80" w:type="dxa"/>
              <w:start w:w="120" w:type="dxa"/>
              <w:bottom w:w="80" w:type="dxa"/>
              <w:end w:w="120" w:type="dxa"/>
            </w:tcMar>
          </w:tcPr>
          <w:p>
            <w:pPr>
              <w:spacing w:after="0" w:line="269" w:lineRule="auto"/>
            </w:pPr>
            <w:r/>
            <w:r>
              <w:rPr>
                <w:rFonts w:ascii="Calibri" w:hAnsi="Calibri"/>
                <w:b w:val="0"/>
                <w:sz w:val="20"/>
              </w:rPr>
              <w:t>Guide a new joiner through the instructions in the updated guide while they use Claude.</w:t>
            </w:r>
          </w:p>
        </w:tc>
      </w:tr>
    </w:tbl>
    <w:p>
      <w:pPr>
        <w:spacing w:after="40"/>
      </w:pPr>
    </w:p>
    <w:p>
      <w:pPr>
        <w:pStyle w:val="Heading1"/>
        <w:spacing w:before="360" w:after="200"/>
      </w:pPr>
      <w:r>
        <w:rPr>
          <w:rFonts w:ascii="Calibri" w:hAnsi="Calibri"/>
          <w:b/>
          <w:color w:val="2E74B5"/>
          <w:sz w:val="32"/>
        </w:rPr>
        <w:t>1. Task Statement</w:t>
      </w:r>
    </w:p>
    <w:p>
      <w:pPr>
        <w:spacing w:after="120" w:line="300" w:lineRule="auto"/>
      </w:pPr>
      <w:r>
        <w:rPr>
          <w:rFonts w:ascii="Calibri" w:hAnsi="Calibri"/>
          <w:b w:val="0"/>
          <w:sz w:val="22"/>
        </w:rPr>
        <w:t>Create a new Claude Skill that converts the company’s updated New Joiner Guide into an interactive, practical guide for new joiners. When a joiner runs the Skill in Claude, it must help them understand what to do next, follow the correct process, complete required checks, and know when to request help.</w:t>
      </w:r>
    </w:p>
    <w:p>
      <w:pPr>
        <w:spacing w:after="120" w:line="300" w:lineRule="auto"/>
      </w:pPr>
      <w:r>
        <w:rPr>
          <w:rFonts w:ascii="Calibri" w:hAnsi="Calibri"/>
          <w:b w:val="0"/>
          <w:sz w:val="22"/>
        </w:rPr>
        <w:t>This task is to build the Skill, not to rewrite or replace the New Joiner Guide. The guide remains the source of truth. The Skill must use the guide as its operational reference and present relevant instructions at the time the user needs them.</w:t>
      </w:r>
    </w:p>
    <w:p>
      <w:pPr>
        <w:pStyle w:val="Heading1"/>
        <w:spacing w:before="360" w:after="200"/>
      </w:pPr>
      <w:r>
        <w:rPr>
          <w:rFonts w:ascii="Calibri" w:hAnsi="Calibri"/>
          <w:b/>
          <w:color w:val="2E74B5"/>
          <w:sz w:val="32"/>
        </w:rPr>
        <w:t>2. Intended Outcome</w:t>
      </w:r>
    </w:p>
    <w:p>
      <w:pPr>
        <w:spacing w:after="120" w:line="300" w:lineRule="auto"/>
      </w:pPr>
      <w:r>
        <w:rPr>
          <w:rFonts w:ascii="Calibri" w:hAnsi="Calibri"/>
          <w:b w:val="0"/>
          <w:sz w:val="22"/>
        </w:rPr>
        <w:t>A new joiner should be able to open the Skill in any supported Claude environment, describe their situation in ordinary language, and receive clear, safe, step-by-step guidance that is consistent with the updated guide.</w:t>
      </w:r>
    </w:p>
    <w:p>
      <w:pPr>
        <w:pStyle w:val="ListBullet"/>
        <w:spacing w:after="80" w:line="300" w:lineRule="auto"/>
        <w:ind w:left="540" w:hanging="271"/>
      </w:pPr>
      <w:r>
        <w:rPr>
          <w:rFonts w:ascii="Calibri" w:hAnsi="Calibri"/>
          <w:b w:val="0"/>
          <w:sz w:val="22"/>
        </w:rPr>
        <w:t>The joiner can start at the correct point instead of reading an entire guide before acting.</w:t>
      </w:r>
    </w:p>
    <w:p>
      <w:pPr>
        <w:pStyle w:val="ListBullet"/>
        <w:spacing w:after="80" w:line="300" w:lineRule="auto"/>
        <w:ind w:left="540" w:hanging="271"/>
      </w:pPr>
      <w:r>
        <w:rPr>
          <w:rFonts w:ascii="Calibri" w:hAnsi="Calibri"/>
          <w:b w:val="0"/>
          <w:sz w:val="22"/>
        </w:rPr>
        <w:t>The Skill identifies prerequisites, missing information, approvals, and the next practical action.</w:t>
      </w:r>
    </w:p>
    <w:p>
      <w:pPr>
        <w:pStyle w:val="ListBullet"/>
        <w:spacing w:after="80" w:line="300" w:lineRule="auto"/>
        <w:ind w:left="540" w:hanging="271"/>
      </w:pPr>
      <w:r>
        <w:rPr>
          <w:rFonts w:ascii="Calibri" w:hAnsi="Calibri"/>
          <w:b w:val="0"/>
          <w:sz w:val="22"/>
        </w:rPr>
        <w:t>The Skill helps the joiner use the company process consistently across different kinds of onboarding or task situations.</w:t>
      </w:r>
    </w:p>
    <w:p>
      <w:pPr>
        <w:pStyle w:val="ListBullet"/>
        <w:spacing w:after="80" w:line="300" w:lineRule="auto"/>
        <w:ind w:left="540" w:hanging="271"/>
      </w:pPr>
      <w:r>
        <w:rPr>
          <w:rFonts w:ascii="Calibri" w:hAnsi="Calibri"/>
          <w:b w:val="0"/>
          <w:sz w:val="22"/>
        </w:rPr>
        <w:t>The Skill does not claim to access systems, files, connectors, repositories, or data when that capability is unavailable in the current Claude environment.</w:t>
      </w:r>
    </w:p>
    <w:p>
      <w:pPr>
        <w:pStyle w:val="ListBullet"/>
        <w:spacing w:after="80" w:line="300" w:lineRule="auto"/>
        <w:ind w:left="540" w:hanging="271"/>
      </w:pPr>
      <w:r>
        <w:rPr>
          <w:rFonts w:ascii="Calibri" w:hAnsi="Calibri"/>
          <w:b w:val="0"/>
          <w:sz w:val="22"/>
        </w:rPr>
        <w:t>The Skill directs the joiner to the right human owner when the guide requires escalation, clarification, approval, or access.</w:t>
      </w:r>
    </w:p>
    <w:p>
      <w:pPr>
        <w:pStyle w:val="Heading1"/>
        <w:spacing w:before="360" w:after="200"/>
      </w:pPr>
      <w:r>
        <w:rPr>
          <w:rFonts w:ascii="Calibri" w:hAnsi="Calibri"/>
          <w:b/>
          <w:color w:val="2E74B5"/>
          <w:sz w:val="32"/>
        </w:rPr>
        <w:t>3. Scope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4680"/>
            <w:vAlign w:val="center"/>
            <w:shd w:fill="E8EEF5"/>
            <w:tcMar>
              <w:top w:w="80" w:type="dxa"/>
              <w:start w:w="120" w:type="dxa"/>
              <w:bottom w:w="80" w:type="dxa"/>
              <w:end w:w="120" w:type="dxa"/>
            </w:tcMar>
          </w:tcPr>
          <w:p>
            <w:r/>
            <w:r>
              <w:rPr>
                <w:rFonts w:ascii="Calibri" w:hAnsi="Calibri"/>
                <w:b/>
                <w:color w:val="1F4D78"/>
                <w:sz w:val="20"/>
              </w:rPr>
              <w:t>In scope</w:t>
            </w:r>
          </w:p>
        </w:tc>
        <w:tc>
          <w:tcPr>
            <w:tcW w:type="dxa" w:w="4680"/>
            <w:vAlign w:val="center"/>
            <w:shd w:fill="E8EEF5"/>
            <w:tcMar>
              <w:top w:w="80" w:type="dxa"/>
              <w:start w:w="120" w:type="dxa"/>
              <w:bottom w:w="80" w:type="dxa"/>
              <w:end w:w="120" w:type="dxa"/>
            </w:tcMar>
          </w:tcPr>
          <w:p>
            <w:r/>
            <w:r>
              <w:rPr>
                <w:rFonts w:ascii="Calibri" w:hAnsi="Calibri"/>
                <w:b/>
                <w:color w:val="1F4D78"/>
                <w:sz w:val="20"/>
              </w:rPr>
              <w:t>Out of scope</w:t>
            </w:r>
          </w:p>
        </w:tc>
      </w:tr>
      <w:tr>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Create a Claude-native onboarding guidance Skill based on the updated guide.</w:t>
            </w:r>
          </w:p>
        </w:tc>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Changing company policy, governance, roles, approvals, or workflow rules in the guide.</w:t>
            </w:r>
          </w:p>
        </w:tc>
      </w:tr>
      <w:tr>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Support guided use in Claude Chat, Claude Cowork, and Claude Code.</w:t>
            </w:r>
          </w:p>
        </w:tc>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Building a new company application, dashboard, database, connector, or automation unless explicitly added in a later task.</w:t>
            </w:r>
          </w:p>
        </w:tc>
      </w:tr>
      <w:tr>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Provide contextual instructions, checklists, prompts, decision points, and escalation guidance as required by the guide.</w:t>
            </w:r>
          </w:p>
        </w:tc>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Copying the full guide into the Skill as a long static document.</w:t>
            </w:r>
          </w:p>
        </w:tc>
      </w:tr>
      <w:tr>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Make platform-specific capability boundaries clear.</w:t>
            </w:r>
          </w:p>
        </w:tc>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Assuming all Claude platforms have the same tools, file access, MCP access, or permissions.</w:t>
            </w:r>
          </w:p>
        </w:tc>
      </w:tr>
      <w:tr>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Use only the updated guide and approved project inputs as the source of operational content.</w:t>
            </w:r>
          </w:p>
        </w:tc>
        <w:tc>
          <w:tcPr>
            <w:tcW w:type="dxa" w:w="4680"/>
            <w:vAlign w:val="center"/>
            <w:tcMar>
              <w:top w:w="80" w:type="dxa"/>
              <w:start w:w="120" w:type="dxa"/>
              <w:bottom w:w="80" w:type="dxa"/>
              <w:end w:w="120" w:type="dxa"/>
            </w:tcMar>
          </w:tcPr>
          <w:p>
            <w:pPr>
              <w:spacing w:after="0" w:line="269" w:lineRule="auto"/>
            </w:pPr>
            <w:r/>
            <w:r>
              <w:rPr>
                <w:rFonts w:ascii="Calibri" w:hAnsi="Calibri"/>
                <w:b w:val="0"/>
                <w:sz w:val="20"/>
              </w:rPr>
              <w:t>Inventing undocumented processes, credentials, contacts, technical commands, or business rules.</w:t>
            </w:r>
          </w:p>
        </w:tc>
      </w:tr>
    </w:tbl>
    <w:p>
      <w:pPr>
        <w:spacing w:after="40"/>
      </w:pPr>
    </w:p>
    <w:p>
      <w:pPr>
        <w:pStyle w:val="Heading1"/>
        <w:spacing w:before="360" w:after="200"/>
      </w:pPr>
      <w:r>
        <w:rPr>
          <w:rFonts w:ascii="Calibri" w:hAnsi="Calibri"/>
          <w:b/>
          <w:color w:val="2E74B5"/>
          <w:sz w:val="32"/>
        </w:rPr>
        <w:t>4. Functional Requirements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1037"/>
            <w:vAlign w:val="center"/>
            <w:shd w:fill="E8EEF5"/>
            <w:tcMar>
              <w:top w:w="80" w:type="dxa"/>
              <w:start w:w="120" w:type="dxa"/>
              <w:bottom w:w="80" w:type="dxa"/>
              <w:end w:w="120" w:type="dxa"/>
            </w:tcMar>
          </w:tcPr>
          <w:p>
            <w:r/>
            <w:r>
              <w:rPr>
                <w:rFonts w:ascii="Calibri" w:hAnsi="Calibri"/>
                <w:b/>
                <w:color w:val="1F4D78"/>
                <w:sz w:val="20"/>
              </w:rPr>
              <w:t>ID</w:t>
            </w:r>
          </w:p>
        </w:tc>
        <w:tc>
          <w:tcPr>
            <w:tcW w:type="dxa" w:w="8323"/>
            <w:vAlign w:val="center"/>
            <w:shd w:fill="E8EEF5"/>
            <w:tcMar>
              <w:top w:w="80" w:type="dxa"/>
              <w:start w:w="120" w:type="dxa"/>
              <w:bottom w:w="80" w:type="dxa"/>
              <w:end w:w="120" w:type="dxa"/>
            </w:tcMar>
          </w:tcPr>
          <w:p>
            <w:r/>
            <w:r>
              <w:rPr>
                <w:rFonts w:ascii="Calibri" w:hAnsi="Calibri"/>
                <w:b/>
                <w:color w:val="1F4D78"/>
                <w:sz w:val="20"/>
              </w:rPr>
              <w:t>Requirement</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FR-01</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begin by identifying the joiner’s current need, stage, or question before giving detailed instructions.</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FR-02</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guide the joiner through the relevant guide instructions in a logical sequence and highlight prerequisites before dependent steps.</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FR-03</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provide concise, actionable responses: what to do, why it matters when useful, what evidence or result is expected, and what to do next.</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FR-04</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ask focused follow-up questions when the guide, user request, environment, or permission is unclear.</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FR-05</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provide reusable prompts, checklists, templates, or command guidance only when supported by the guide and appropriate to the current environment.</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FR-06</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distinguish advisory guidance from actions it can actually perform in the current Claude environment.</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FR-07</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stop and request the required approval or escalation when the guide marks an activity as restricted, unclear, or owner-controlled.</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FR-08</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support continuation: a joiner can return later, state what they have already completed, and receive the remaining next steps.</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FR-09</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provide troubleshooting guidance based on the guide and must not guess when the required information is absent.</w:t>
            </w:r>
          </w:p>
        </w:tc>
      </w:tr>
      <w:tr>
        <w:tc>
          <w:tcPr>
            <w:tcW w:type="dxa" w:w="1037"/>
            <w:vAlign w:val="center"/>
            <w:tcMar>
              <w:top w:w="80" w:type="dxa"/>
              <w:start w:w="120" w:type="dxa"/>
              <w:bottom w:w="80" w:type="dxa"/>
              <w:end w:w="120" w:type="dxa"/>
            </w:tcMar>
          </w:tcPr>
          <w:p>
            <w:pPr>
              <w:spacing w:after="0" w:line="269" w:lineRule="auto"/>
            </w:pPr>
            <w:r/>
            <w:r>
              <w:rPr>
                <w:rFonts w:ascii="Calibri" w:hAnsi="Calibri"/>
                <w:b w:val="0"/>
                <w:sz w:val="20"/>
              </w:rPr>
              <w:t>FR-10</w:t>
            </w:r>
          </w:p>
        </w:tc>
        <w:tc>
          <w:tcPr>
            <w:tcW w:type="dxa" w:w="8323"/>
            <w:vAlign w:val="center"/>
            <w:tcMar>
              <w:top w:w="80" w:type="dxa"/>
              <w:start w:w="120" w:type="dxa"/>
              <w:bottom w:w="80" w:type="dxa"/>
              <w:end w:w="120" w:type="dxa"/>
            </w:tcMar>
          </w:tcPr>
          <w:p>
            <w:pPr>
              <w:spacing w:after="0" w:line="269" w:lineRule="auto"/>
            </w:pPr>
            <w:r/>
            <w:r>
              <w:rPr>
                <w:rFonts w:ascii="Calibri" w:hAnsi="Calibri"/>
                <w:b w:val="0"/>
                <w:sz w:val="20"/>
              </w:rPr>
              <w:t>The Skill must end each guidance flow with a completion check, remaining actions, or an explicit escalation path.</w:t>
            </w:r>
          </w:p>
        </w:tc>
      </w:tr>
    </w:tbl>
    <w:p>
      <w:pPr>
        <w:spacing w:after="40"/>
      </w:pPr>
    </w:p>
    <w:p>
      <w:pPr>
        <w:pStyle w:val="Heading1"/>
        <w:spacing w:before="360" w:after="200"/>
      </w:pPr>
      <w:r>
        <w:rPr>
          <w:rFonts w:ascii="Calibri" w:hAnsi="Calibri"/>
          <w:b/>
          <w:color w:val="2E74B5"/>
          <w:sz w:val="32"/>
        </w:rPr>
        <w:t>5. Supported Claude Environments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1944"/>
            <w:vAlign w:val="center"/>
            <w:shd w:fill="E8EEF5"/>
            <w:tcMar>
              <w:top w:w="80" w:type="dxa"/>
              <w:start w:w="120" w:type="dxa"/>
              <w:bottom w:w="80" w:type="dxa"/>
              <w:end w:w="120" w:type="dxa"/>
            </w:tcMar>
          </w:tcPr>
          <w:p>
            <w:r/>
            <w:r>
              <w:rPr>
                <w:rFonts w:ascii="Calibri" w:hAnsi="Calibri"/>
                <w:b/>
                <w:color w:val="1F4D78"/>
                <w:sz w:val="20"/>
              </w:rPr>
              <w:t>Environment</w:t>
            </w:r>
          </w:p>
        </w:tc>
        <w:tc>
          <w:tcPr>
            <w:tcW w:type="dxa" w:w="7416"/>
            <w:vAlign w:val="center"/>
            <w:shd w:fill="E8EEF5"/>
            <w:tcMar>
              <w:top w:w="80" w:type="dxa"/>
              <w:start w:w="120" w:type="dxa"/>
              <w:bottom w:w="80" w:type="dxa"/>
              <w:end w:w="120" w:type="dxa"/>
            </w:tcMar>
          </w:tcPr>
          <w:p>
            <w:r/>
            <w:r>
              <w:rPr>
                <w:rFonts w:ascii="Calibri" w:hAnsi="Calibri"/>
                <w:b/>
                <w:color w:val="1F4D78"/>
                <w:sz w:val="20"/>
              </w:rPr>
              <w:t>Required behaviour</w:t>
            </w:r>
          </w:p>
        </w:tc>
      </w:tr>
      <w:tr>
        <w:tc>
          <w:tcPr>
            <w:tcW w:type="dxa" w:w="1944"/>
            <w:vAlign w:val="center"/>
            <w:tcMar>
              <w:top w:w="80" w:type="dxa"/>
              <w:start w:w="120" w:type="dxa"/>
              <w:bottom w:w="80" w:type="dxa"/>
              <w:end w:w="120" w:type="dxa"/>
            </w:tcMar>
          </w:tcPr>
          <w:p>
            <w:pPr>
              <w:spacing w:after="0" w:line="269" w:lineRule="auto"/>
            </w:pPr>
            <w:r/>
            <w:r>
              <w:rPr>
                <w:rFonts w:ascii="Calibri" w:hAnsi="Calibri"/>
                <w:b w:val="0"/>
                <w:sz w:val="20"/>
              </w:rPr>
              <w:t>Claude Chat</w:t>
            </w:r>
          </w:p>
        </w:tc>
        <w:tc>
          <w:tcPr>
            <w:tcW w:type="dxa" w:w="7416"/>
            <w:vAlign w:val="center"/>
            <w:tcMar>
              <w:top w:w="80" w:type="dxa"/>
              <w:start w:w="120" w:type="dxa"/>
              <w:bottom w:w="80" w:type="dxa"/>
              <w:end w:w="120" w:type="dxa"/>
            </w:tcMar>
          </w:tcPr>
          <w:p>
            <w:pPr>
              <w:spacing w:after="0" w:line="269" w:lineRule="auto"/>
            </w:pPr>
            <w:r/>
            <w:r>
              <w:rPr>
                <w:rFonts w:ascii="Calibri" w:hAnsi="Calibri"/>
                <w:b w:val="0"/>
                <w:sz w:val="20"/>
              </w:rPr>
              <w:t>Act as an interactive guide. Explain, ask questions, create prompts/checklists, and state any manual action the joiner must perform. Do not imply local, repository, database, browser, or connector access.</w:t>
            </w:r>
          </w:p>
        </w:tc>
      </w:tr>
      <w:tr>
        <w:tc>
          <w:tcPr>
            <w:tcW w:type="dxa" w:w="1944"/>
            <w:vAlign w:val="center"/>
            <w:tcMar>
              <w:top w:w="80" w:type="dxa"/>
              <w:start w:w="120" w:type="dxa"/>
              <w:bottom w:w="80" w:type="dxa"/>
              <w:end w:w="120" w:type="dxa"/>
            </w:tcMar>
          </w:tcPr>
          <w:p>
            <w:pPr>
              <w:spacing w:after="0" w:line="269" w:lineRule="auto"/>
            </w:pPr>
            <w:r/>
            <w:r>
              <w:rPr>
                <w:rFonts w:ascii="Calibri" w:hAnsi="Calibri"/>
                <w:b w:val="0"/>
                <w:sz w:val="20"/>
              </w:rPr>
              <w:t>Claude Cowork</w:t>
            </w:r>
          </w:p>
        </w:tc>
        <w:tc>
          <w:tcPr>
            <w:tcW w:type="dxa" w:w="7416"/>
            <w:vAlign w:val="center"/>
            <w:tcMar>
              <w:top w:w="80" w:type="dxa"/>
              <w:start w:w="120" w:type="dxa"/>
              <w:bottom w:w="80" w:type="dxa"/>
              <w:end w:w="120" w:type="dxa"/>
            </w:tcMar>
          </w:tcPr>
          <w:p>
            <w:pPr>
              <w:spacing w:after="0" w:line="269" w:lineRule="auto"/>
            </w:pPr>
            <w:r/>
            <w:r>
              <w:rPr>
                <w:rFonts w:ascii="Calibri" w:hAnsi="Calibri"/>
                <w:b w:val="0"/>
                <w:sz w:val="20"/>
              </w:rPr>
              <w:t>Guide and assist using only tools available in that environment. Confirm access and permission before suggesting an action as completed. If a capability is unavailable, provide the next safe manual step or prompt.</w:t>
            </w:r>
          </w:p>
        </w:tc>
      </w:tr>
      <w:tr>
        <w:tc>
          <w:tcPr>
            <w:tcW w:type="dxa" w:w="1944"/>
            <w:vAlign w:val="center"/>
            <w:tcMar>
              <w:top w:w="80" w:type="dxa"/>
              <w:start w:w="120" w:type="dxa"/>
              <w:bottom w:w="80" w:type="dxa"/>
              <w:end w:w="120" w:type="dxa"/>
            </w:tcMar>
          </w:tcPr>
          <w:p>
            <w:pPr>
              <w:spacing w:after="0" w:line="269" w:lineRule="auto"/>
            </w:pPr>
            <w:r/>
            <w:r>
              <w:rPr>
                <w:rFonts w:ascii="Calibri" w:hAnsi="Calibri"/>
                <w:b w:val="0"/>
                <w:sz w:val="20"/>
              </w:rPr>
              <w:t>Claude Code</w:t>
            </w:r>
          </w:p>
        </w:tc>
        <w:tc>
          <w:tcPr>
            <w:tcW w:type="dxa" w:w="7416"/>
            <w:vAlign w:val="center"/>
            <w:tcMar>
              <w:top w:w="80" w:type="dxa"/>
              <w:start w:w="120" w:type="dxa"/>
              <w:bottom w:w="80" w:type="dxa"/>
              <w:end w:w="120" w:type="dxa"/>
            </w:tcMar>
          </w:tcPr>
          <w:p>
            <w:pPr>
              <w:spacing w:after="0" w:line="269" w:lineRule="auto"/>
            </w:pPr>
            <w:r/>
            <w:r>
              <w:rPr>
                <w:rFonts w:ascii="Calibri" w:hAnsi="Calibri"/>
                <w:b w:val="0"/>
                <w:sz w:val="20"/>
              </w:rPr>
              <w:t>Guide repository and workspace work when access is available. Inspect before changing, respect project instructions, preserve safe boundaries, and report evidence of completed actions. Do not perform restricted actions without the required approval.</w:t>
            </w:r>
          </w:p>
        </w:tc>
      </w:tr>
    </w:tbl>
    <w:p>
      <w:pPr>
        <w:spacing w:after="40"/>
      </w:pPr>
    </w:p>
    <w:p>
      <w:pPr>
        <w:pStyle w:val="Heading1"/>
        <w:spacing w:before="360" w:after="200"/>
      </w:pPr>
      <w:r>
        <w:rPr>
          <w:rFonts w:ascii="Calibri" w:hAnsi="Calibri"/>
          <w:b/>
          <w:color w:val="2E74B5"/>
          <w:sz w:val="32"/>
        </w:rPr>
        <w:t>6. Conversation and Guidance Design</w:t>
      </w:r>
    </w:p>
    <w:p>
      <w:pPr>
        <w:spacing w:after="120" w:line="300" w:lineRule="auto"/>
      </w:pPr>
      <w:r>
        <w:rPr>
          <w:rFonts w:ascii="Calibri" w:hAnsi="Calibri"/>
          <w:b w:val="0"/>
          <w:sz w:val="22"/>
        </w:rPr>
        <w:t>The Skill must behave as a state-aware coach, not as a one-time summary. It should recognise common starting points and route the joiner to the relevant part of the guide.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3312"/>
            <w:vAlign w:val="center"/>
            <w:shd w:fill="E8EEF5"/>
            <w:tcMar>
              <w:top w:w="80" w:type="dxa"/>
              <w:start w:w="120" w:type="dxa"/>
              <w:bottom w:w="80" w:type="dxa"/>
              <w:end w:w="120" w:type="dxa"/>
            </w:tcMar>
          </w:tcPr>
          <w:p>
            <w:r/>
            <w:r>
              <w:rPr>
                <w:rFonts w:ascii="Calibri" w:hAnsi="Calibri"/>
                <w:b/>
                <w:color w:val="1F4D78"/>
                <w:sz w:val="20"/>
              </w:rPr>
              <w:t>Joiner message or situation</w:t>
            </w:r>
          </w:p>
        </w:tc>
        <w:tc>
          <w:tcPr>
            <w:tcW w:type="dxa" w:w="6048"/>
            <w:vAlign w:val="center"/>
            <w:shd w:fill="E8EEF5"/>
            <w:tcMar>
              <w:top w:w="80" w:type="dxa"/>
              <w:start w:w="120" w:type="dxa"/>
              <w:bottom w:w="80" w:type="dxa"/>
              <w:end w:w="120" w:type="dxa"/>
            </w:tcMar>
          </w:tcPr>
          <w:p>
            <w:r/>
            <w:r>
              <w:rPr>
                <w:rFonts w:ascii="Calibri" w:hAnsi="Calibri"/>
                <w:b/>
                <w:color w:val="1F4D78"/>
                <w:sz w:val="20"/>
              </w:rPr>
              <w:t>Skill response expectation</w:t>
            </w:r>
          </w:p>
        </w:tc>
      </w:tr>
      <w:tr>
        <w:tc>
          <w:tcPr>
            <w:tcW w:type="dxa" w:w="3312"/>
            <w:vAlign w:val="center"/>
            <w:tcMar>
              <w:top w:w="80" w:type="dxa"/>
              <w:start w:w="120" w:type="dxa"/>
              <w:bottom w:w="80" w:type="dxa"/>
              <w:end w:w="120" w:type="dxa"/>
            </w:tcMar>
          </w:tcPr>
          <w:p>
            <w:pPr>
              <w:spacing w:after="0" w:line="269" w:lineRule="auto"/>
            </w:pPr>
            <w:r/>
            <w:r>
              <w:rPr>
                <w:rFonts w:ascii="Calibri" w:hAnsi="Calibri"/>
                <w:b w:val="0"/>
                <w:sz w:val="20"/>
              </w:rPr>
              <w:t>“I am new” or “How do I start?”</w:t>
            </w:r>
          </w:p>
        </w:tc>
        <w:tc>
          <w:tcPr>
            <w:tcW w:type="dxa" w:w="6048"/>
            <w:vAlign w:val="center"/>
            <w:tcMar>
              <w:top w:w="80" w:type="dxa"/>
              <w:start w:w="120" w:type="dxa"/>
              <w:bottom w:w="80" w:type="dxa"/>
              <w:end w:w="120" w:type="dxa"/>
            </w:tcMar>
          </w:tcPr>
          <w:p>
            <w:pPr>
              <w:spacing w:after="0" w:line="269" w:lineRule="auto"/>
            </w:pPr>
            <w:r/>
            <w:r>
              <w:rPr>
                <w:rFonts w:ascii="Calibri" w:hAnsi="Calibri"/>
                <w:b w:val="0"/>
                <w:sz w:val="20"/>
              </w:rPr>
              <w:t>Identify the starting stage, explain the immediate setup path, and confirm what access or materials the joiner has.</w:t>
            </w:r>
          </w:p>
        </w:tc>
      </w:tr>
      <w:tr>
        <w:tc>
          <w:tcPr>
            <w:tcW w:type="dxa" w:w="3312"/>
            <w:vAlign w:val="center"/>
            <w:tcMar>
              <w:top w:w="80" w:type="dxa"/>
              <w:start w:w="120" w:type="dxa"/>
              <w:bottom w:w="80" w:type="dxa"/>
              <w:end w:w="120" w:type="dxa"/>
            </w:tcMar>
          </w:tcPr>
          <w:p>
            <w:pPr>
              <w:spacing w:after="0" w:line="269" w:lineRule="auto"/>
            </w:pPr>
            <w:r/>
            <w:r>
              <w:rPr>
                <w:rFonts w:ascii="Calibri" w:hAnsi="Calibri"/>
                <w:b w:val="0"/>
                <w:sz w:val="20"/>
              </w:rPr>
              <w:t>“I received a task”</w:t>
            </w:r>
          </w:p>
        </w:tc>
        <w:tc>
          <w:tcPr>
            <w:tcW w:type="dxa" w:w="6048"/>
            <w:vAlign w:val="center"/>
            <w:tcMar>
              <w:top w:w="80" w:type="dxa"/>
              <w:start w:w="120" w:type="dxa"/>
              <w:bottom w:w="80" w:type="dxa"/>
              <w:end w:w="120" w:type="dxa"/>
            </w:tcMar>
          </w:tcPr>
          <w:p>
            <w:pPr>
              <w:spacing w:after="0" w:line="269" w:lineRule="auto"/>
            </w:pPr>
            <w:r/>
            <w:r>
              <w:rPr>
                <w:rFonts w:ascii="Calibri" w:hAnsi="Calibri"/>
                <w:b w:val="0"/>
                <w:sz w:val="20"/>
              </w:rPr>
              <w:t>Check that the task information is sufficient, identify the required discovery or preparation steps, and guide the joiner through the approved sequence.</w:t>
            </w:r>
          </w:p>
        </w:tc>
      </w:tr>
      <w:tr>
        <w:tc>
          <w:tcPr>
            <w:tcW w:type="dxa" w:w="3312"/>
            <w:vAlign w:val="center"/>
            <w:tcMar>
              <w:top w:w="80" w:type="dxa"/>
              <w:start w:w="120" w:type="dxa"/>
              <w:bottom w:w="80" w:type="dxa"/>
              <w:end w:w="120" w:type="dxa"/>
            </w:tcMar>
          </w:tcPr>
          <w:p>
            <w:pPr>
              <w:spacing w:after="0" w:line="269" w:lineRule="auto"/>
            </w:pPr>
            <w:r/>
            <w:r>
              <w:rPr>
                <w:rFonts w:ascii="Calibri" w:hAnsi="Calibri"/>
                <w:b w:val="0"/>
                <w:sz w:val="20"/>
              </w:rPr>
              <w:t>“I finished my work”</w:t>
            </w:r>
          </w:p>
        </w:tc>
        <w:tc>
          <w:tcPr>
            <w:tcW w:type="dxa" w:w="6048"/>
            <w:vAlign w:val="center"/>
            <w:tcMar>
              <w:top w:w="80" w:type="dxa"/>
              <w:start w:w="120" w:type="dxa"/>
              <w:bottom w:w="80" w:type="dxa"/>
              <w:end w:w="120" w:type="dxa"/>
            </w:tcMar>
          </w:tcPr>
          <w:p>
            <w:pPr>
              <w:spacing w:after="0" w:line="269" w:lineRule="auto"/>
            </w:pPr>
            <w:r/>
            <w:r>
              <w:rPr>
                <w:rFonts w:ascii="Calibri" w:hAnsi="Calibri"/>
                <w:b w:val="0"/>
                <w:sz w:val="20"/>
              </w:rPr>
              <w:t>Run the guide’s validation, evidence, handover, logging, and closure checks before treating the task as complete.</w:t>
            </w:r>
          </w:p>
        </w:tc>
      </w:tr>
      <w:tr>
        <w:tc>
          <w:tcPr>
            <w:tcW w:type="dxa" w:w="3312"/>
            <w:vAlign w:val="center"/>
            <w:tcMar>
              <w:top w:w="80" w:type="dxa"/>
              <w:start w:w="120" w:type="dxa"/>
              <w:bottom w:w="80" w:type="dxa"/>
              <w:end w:w="120" w:type="dxa"/>
            </w:tcMar>
          </w:tcPr>
          <w:p>
            <w:pPr>
              <w:spacing w:after="0" w:line="269" w:lineRule="auto"/>
            </w:pPr>
            <w:r/>
            <w:r>
              <w:rPr>
                <w:rFonts w:ascii="Calibri" w:hAnsi="Calibri"/>
                <w:b w:val="0"/>
                <w:sz w:val="20"/>
              </w:rPr>
              <w:t>“I cannot access / do not understand / something is missing”</w:t>
            </w:r>
          </w:p>
        </w:tc>
        <w:tc>
          <w:tcPr>
            <w:tcW w:type="dxa" w:w="6048"/>
            <w:vAlign w:val="center"/>
            <w:tcMar>
              <w:top w:w="80" w:type="dxa"/>
              <w:start w:w="120" w:type="dxa"/>
              <w:bottom w:w="80" w:type="dxa"/>
              <w:end w:w="120" w:type="dxa"/>
            </w:tcMar>
          </w:tcPr>
          <w:p>
            <w:pPr>
              <w:spacing w:after="0" w:line="269" w:lineRule="auto"/>
            </w:pPr>
            <w:r/>
            <w:r>
              <w:rPr>
                <w:rFonts w:ascii="Calibri" w:hAnsi="Calibri"/>
                <w:b w:val="0"/>
                <w:sz w:val="20"/>
              </w:rPr>
              <w:t>Diagnose only from available facts, identify the blocker, and route to the guide’s approved escalation path.</w:t>
            </w:r>
          </w:p>
        </w:tc>
      </w:tr>
      <w:tr>
        <w:tc>
          <w:tcPr>
            <w:tcW w:type="dxa" w:w="3312"/>
            <w:vAlign w:val="center"/>
            <w:tcMar>
              <w:top w:w="80" w:type="dxa"/>
              <w:start w:w="120" w:type="dxa"/>
              <w:bottom w:w="80" w:type="dxa"/>
              <w:end w:w="120" w:type="dxa"/>
            </w:tcMar>
          </w:tcPr>
          <w:p>
            <w:pPr>
              <w:spacing w:after="0" w:line="269" w:lineRule="auto"/>
            </w:pPr>
            <w:r/>
            <w:r>
              <w:rPr>
                <w:rFonts w:ascii="Calibri" w:hAnsi="Calibri"/>
                <w:b w:val="0"/>
                <w:sz w:val="20"/>
              </w:rPr>
              <w:t>“Continue from where I stopped”</w:t>
            </w:r>
          </w:p>
        </w:tc>
        <w:tc>
          <w:tcPr>
            <w:tcW w:type="dxa" w:w="6048"/>
            <w:vAlign w:val="center"/>
            <w:tcMar>
              <w:top w:w="80" w:type="dxa"/>
              <w:start w:w="120" w:type="dxa"/>
              <w:bottom w:w="80" w:type="dxa"/>
              <w:end w:w="120" w:type="dxa"/>
            </w:tcMar>
          </w:tcPr>
          <w:p>
            <w:pPr>
              <w:spacing w:after="0" w:line="269" w:lineRule="auto"/>
            </w:pPr>
            <w:r/>
            <w:r>
              <w:rPr>
                <w:rFonts w:ascii="Calibri" w:hAnsi="Calibri"/>
                <w:b w:val="0"/>
                <w:sz w:val="20"/>
              </w:rPr>
              <w:t>Ask what has already been completed and resume from the next uncompleted, valid step without repeating unnecessary content.</w:t>
            </w:r>
          </w:p>
        </w:tc>
      </w:tr>
    </w:tbl>
    <w:p>
      <w:pPr>
        <w:spacing w:after="40"/>
      </w:pPr>
    </w:p>
    <w:p>
      <w:pPr>
        <w:pStyle w:val="Heading1"/>
        <w:spacing w:before="360" w:after="200"/>
      </w:pPr>
      <w:r>
        <w:rPr>
          <w:rFonts w:ascii="Calibri" w:hAnsi="Calibri"/>
          <w:b/>
          <w:color w:val="2E74B5"/>
          <w:sz w:val="32"/>
        </w:rPr>
        <w:t>7. Safety, Governance, and Content Rules</w:t>
      </w:r>
    </w:p>
    <w:p>
      <w:pPr>
        <w:pStyle w:val="ListBullet"/>
        <w:spacing w:after="80" w:line="300" w:lineRule="auto"/>
        <w:ind w:left="540" w:hanging="271"/>
      </w:pPr>
      <w:r>
        <w:rPr>
          <w:rFonts w:ascii="Calibri" w:hAnsi="Calibri"/>
          <w:b w:val="0"/>
          <w:sz w:val="22"/>
        </w:rPr>
        <w:t>Treat the updated guide and approved project materials as the source of truth. Where they are silent or conflict, ask for clarification rather than create a rule.</w:t>
      </w:r>
    </w:p>
    <w:p>
      <w:pPr>
        <w:pStyle w:val="ListBullet"/>
        <w:spacing w:after="80" w:line="300" w:lineRule="auto"/>
        <w:ind w:left="540" w:hanging="271"/>
      </w:pPr>
      <w:r>
        <w:rPr>
          <w:rFonts w:ascii="Calibri" w:hAnsi="Calibri"/>
          <w:b w:val="0"/>
          <w:sz w:val="22"/>
        </w:rPr>
        <w:t>Never request, reveal, store, echo, commit, or fabricate passwords, API keys, connection strings, or other secrets.</w:t>
      </w:r>
    </w:p>
    <w:p>
      <w:pPr>
        <w:pStyle w:val="ListBullet"/>
        <w:spacing w:after="80" w:line="300" w:lineRule="auto"/>
        <w:ind w:left="540" w:hanging="271"/>
      </w:pPr>
      <w:r>
        <w:rPr>
          <w:rFonts w:ascii="Calibri" w:hAnsi="Calibri"/>
          <w:b w:val="0"/>
          <w:sz w:val="22"/>
        </w:rPr>
        <w:t>Do not present an action as completed without evidence from the applicable Claude environment or a user confirmation.</w:t>
      </w:r>
    </w:p>
    <w:p>
      <w:pPr>
        <w:pStyle w:val="ListBullet"/>
        <w:spacing w:after="80" w:line="300" w:lineRule="auto"/>
        <w:ind w:left="540" w:hanging="271"/>
      </w:pPr>
      <w:r>
        <w:rPr>
          <w:rFonts w:ascii="Calibri" w:hAnsi="Calibri"/>
          <w:b w:val="0"/>
          <w:sz w:val="22"/>
        </w:rPr>
        <w:t>Do not bypass approvals, change access controls, alter production data, run destructive actions, or make business-rule decisions unless the guide and the user’s approval clearly allow it.</w:t>
      </w:r>
    </w:p>
    <w:p>
      <w:pPr>
        <w:pStyle w:val="ListBullet"/>
        <w:spacing w:after="80" w:line="300" w:lineRule="auto"/>
        <w:ind w:left="540" w:hanging="271"/>
      </w:pPr>
      <w:r>
        <w:rPr>
          <w:rFonts w:ascii="Calibri" w:hAnsi="Calibri"/>
          <w:b w:val="0"/>
          <w:sz w:val="22"/>
        </w:rPr>
        <w:t>Keep an explicit distinction between: guidance the joiner can follow, actions Claude can perform, and actions that require a human owner or approver.</w:t>
      </w:r>
    </w:p>
    <w:p>
      <w:pPr>
        <w:pStyle w:val="ListBullet"/>
        <w:spacing w:after="80" w:line="300" w:lineRule="auto"/>
        <w:ind w:left="540" w:hanging="271"/>
      </w:pPr>
      <w:r>
        <w:rPr>
          <w:rFonts w:ascii="Calibri" w:hAnsi="Calibri"/>
          <w:b w:val="0"/>
          <w:sz w:val="22"/>
        </w:rPr>
        <w:t>Use clear, beginner-friendly language. Explain unfamiliar terms briefly when they block progress, without diluting the underlying requirement.</w:t>
      </w:r>
    </w:p>
    <w:p>
      <w:pPr>
        <w:pStyle w:val="Heading1"/>
        <w:spacing w:before="360" w:after="200"/>
      </w:pPr>
      <w:r>
        <w:rPr>
          <w:rFonts w:ascii="Calibri" w:hAnsi="Calibri"/>
          <w:b/>
          <w:color w:val="2E74B5"/>
          <w:sz w:val="32"/>
        </w:rPr>
        <w:t>8. Deliverable Requirements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160"/>
            <w:vAlign w:val="center"/>
            <w:shd w:fill="E8EEF5"/>
            <w:tcMar>
              <w:top w:w="80" w:type="dxa"/>
              <w:start w:w="120" w:type="dxa"/>
              <w:bottom w:w="80" w:type="dxa"/>
              <w:end w:w="120" w:type="dxa"/>
            </w:tcMar>
          </w:tcPr>
          <w:p>
            <w:r/>
            <w:r>
              <w:rPr>
                <w:rFonts w:ascii="Calibri" w:hAnsi="Calibri"/>
                <w:b/>
                <w:color w:val="1F4D78"/>
                <w:sz w:val="20"/>
              </w:rPr>
              <w:t>Deliverable item</w:t>
            </w:r>
          </w:p>
        </w:tc>
        <w:tc>
          <w:tcPr>
            <w:tcW w:type="dxa" w:w="7200"/>
            <w:vAlign w:val="center"/>
            <w:shd w:fill="E8EEF5"/>
            <w:tcMar>
              <w:top w:w="80" w:type="dxa"/>
              <w:start w:w="120" w:type="dxa"/>
              <w:bottom w:w="80" w:type="dxa"/>
              <w:end w:w="120" w:type="dxa"/>
            </w:tcMar>
          </w:tcPr>
          <w:p>
            <w:r/>
            <w:r>
              <w:rPr>
                <w:rFonts w:ascii="Calibri" w:hAnsi="Calibri"/>
                <w:b/>
                <w:color w:val="1F4D78"/>
                <w:sz w:val="20"/>
              </w:rPr>
              <w:t>Requirement</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Skill format</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A valid Claude Skill package/format appropriate for use in Claude Chat, Claude Cowork, and Claude Code, with the main instructions in the required Skill file.</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Skill name</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Use a clear, stable, company-appropriate name that describes new-joiner guidance. Avoid temporary or generic names.</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Instruction design</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Include purpose, supported environments, entry-point routing, workflow guidance, capability boundaries, safety guardrails, escalation behaviour, and completion checks.</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Source use</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Reference the updated guide as the authoritative operational source. Include only the guide content necessary to make the Skill effective; do not reproduce the guide unnecessarily.</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Portability</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Ensure the Skill gives useful guidance even when Claude has no local files, tools, connectors, or code workspace.</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Documentation</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Include brief installation/use instructions and a concise description of what the Skill does and does not do.</w:t>
            </w:r>
          </w:p>
        </w:tc>
      </w:tr>
      <w:tr>
        <w:tc>
          <w:tcPr>
            <w:tcW w:type="dxa" w:w="2160"/>
            <w:vAlign w:val="center"/>
            <w:tcMar>
              <w:top w:w="80" w:type="dxa"/>
              <w:start w:w="120" w:type="dxa"/>
              <w:bottom w:w="80" w:type="dxa"/>
              <w:end w:w="120" w:type="dxa"/>
            </w:tcMar>
          </w:tcPr>
          <w:p>
            <w:pPr>
              <w:spacing w:after="0" w:line="269" w:lineRule="auto"/>
            </w:pPr>
            <w:r/>
            <w:r>
              <w:rPr>
                <w:rFonts w:ascii="Calibri" w:hAnsi="Calibri"/>
                <w:b w:val="0"/>
                <w:sz w:val="20"/>
              </w:rPr>
              <w:t>Test evidence</w:t>
            </w:r>
          </w:p>
        </w:tc>
        <w:tc>
          <w:tcPr>
            <w:tcW w:type="dxa" w:w="7200"/>
            <w:vAlign w:val="center"/>
            <w:tcMar>
              <w:top w:w="80" w:type="dxa"/>
              <w:start w:w="120" w:type="dxa"/>
              <w:bottom w:w="80" w:type="dxa"/>
              <w:end w:w="120" w:type="dxa"/>
            </w:tcMar>
          </w:tcPr>
          <w:p>
            <w:pPr>
              <w:spacing w:after="0" w:line="269" w:lineRule="auto"/>
            </w:pPr>
            <w:r/>
            <w:r>
              <w:rPr>
                <w:rFonts w:ascii="Calibri" w:hAnsi="Calibri"/>
                <w:b w:val="0"/>
                <w:sz w:val="20"/>
              </w:rPr>
              <w:t>Provide test scenarios and results showing that the Skill behaves correctly for each supported Claude environment and for normal, missing-information, and escalation cases.</w:t>
            </w:r>
          </w:p>
        </w:tc>
      </w:tr>
    </w:tbl>
    <w:p>
      <w:pPr>
        <w:spacing w:after="40"/>
      </w:pPr>
    </w:p>
    <w:p>
      <w:pPr>
        <w:pStyle w:val="Heading1"/>
        <w:spacing w:before="360" w:after="200"/>
      </w:pPr>
      <w:r>
        <w:rPr>
          <w:rFonts w:ascii="Calibri" w:hAnsi="Calibri"/>
          <w:b/>
          <w:color w:val="2E74B5"/>
          <w:sz w:val="32"/>
        </w:rPr>
        <w:t>9. Acceptance Criteria</w:t>
      </w:r>
    </w:p>
    <w:p>
      <w:pPr>
        <w:pStyle w:val="ListBullet"/>
        <w:spacing w:after="80" w:line="300" w:lineRule="auto"/>
        <w:ind w:left="540" w:hanging="271"/>
      </w:pPr>
      <w:r>
        <w:rPr>
          <w:rFonts w:ascii="Calibri" w:hAnsi="Calibri"/>
          <w:b w:val="0"/>
          <w:sz w:val="22"/>
        </w:rPr>
        <w:t>The Skill can be used in Claude Chat, Claude Cowork, and Claude Code without assuming unavailable capabilities.</w:t>
      </w:r>
    </w:p>
    <w:p>
      <w:pPr>
        <w:pStyle w:val="ListBullet"/>
        <w:spacing w:after="80" w:line="300" w:lineRule="auto"/>
        <w:ind w:left="540" w:hanging="271"/>
      </w:pPr>
      <w:r>
        <w:rPr>
          <w:rFonts w:ascii="Calibri" w:hAnsi="Calibri"/>
          <w:b w:val="0"/>
          <w:sz w:val="22"/>
        </w:rPr>
        <w:t>A new joiner receives a clear first response that identifies their stage or requests only the missing information needed to proceed.</w:t>
      </w:r>
    </w:p>
    <w:p>
      <w:pPr>
        <w:pStyle w:val="ListBullet"/>
        <w:spacing w:after="80" w:line="300" w:lineRule="auto"/>
        <w:ind w:left="540" w:hanging="271"/>
      </w:pPr>
      <w:r>
        <w:rPr>
          <w:rFonts w:ascii="Calibri" w:hAnsi="Calibri"/>
          <w:b w:val="0"/>
          <w:sz w:val="22"/>
        </w:rPr>
        <w:t>The Skill guides users through the updated guide’s required sequence and does not skip prerequisite, approval, evidence, or escalation steps.</w:t>
      </w:r>
    </w:p>
    <w:p>
      <w:pPr>
        <w:pStyle w:val="ListBullet"/>
        <w:spacing w:after="80" w:line="300" w:lineRule="auto"/>
        <w:ind w:left="540" w:hanging="271"/>
      </w:pPr>
      <w:r>
        <w:rPr>
          <w:rFonts w:ascii="Calibri" w:hAnsi="Calibri"/>
          <w:b w:val="0"/>
          <w:sz w:val="22"/>
        </w:rPr>
        <w:t>The Skill gives correct capability boundaries in each environment and never falsely claims that it accessed, changed, or verified something.</w:t>
      </w:r>
    </w:p>
    <w:p>
      <w:pPr>
        <w:pStyle w:val="ListBullet"/>
        <w:spacing w:after="80" w:line="300" w:lineRule="auto"/>
        <w:ind w:left="540" w:hanging="271"/>
      </w:pPr>
      <w:r>
        <w:rPr>
          <w:rFonts w:ascii="Calibri" w:hAnsi="Calibri"/>
          <w:b w:val="0"/>
          <w:sz w:val="22"/>
        </w:rPr>
        <w:t>The Skill contains no credentials, secrets, fabricated contact information, or undocumented technical instructions.</w:t>
      </w:r>
    </w:p>
    <w:p>
      <w:pPr>
        <w:pStyle w:val="ListBullet"/>
        <w:spacing w:after="80" w:line="300" w:lineRule="auto"/>
        <w:ind w:left="540" w:hanging="271"/>
      </w:pPr>
      <w:r>
        <w:rPr>
          <w:rFonts w:ascii="Calibri" w:hAnsi="Calibri"/>
          <w:b w:val="0"/>
          <w:sz w:val="22"/>
        </w:rPr>
        <w:t>The Skill handles uncertainty safely: it asks, stops, or escalates rather than guessing.</w:t>
      </w:r>
    </w:p>
    <w:p>
      <w:pPr>
        <w:pStyle w:val="ListBullet"/>
        <w:spacing w:after="80" w:line="300" w:lineRule="auto"/>
        <w:ind w:left="540" w:hanging="271"/>
      </w:pPr>
      <w:r>
        <w:rPr>
          <w:rFonts w:ascii="Calibri" w:hAnsi="Calibri"/>
          <w:b w:val="0"/>
          <w:sz w:val="22"/>
        </w:rPr>
        <w:t>The delivered package includes clear usage notes and a documented set of test scenarios with pass/fail evidence.</w:t>
      </w:r>
    </w:p>
    <w:p>
      <w:pPr>
        <w:pStyle w:val="ListBullet"/>
        <w:spacing w:after="80" w:line="300" w:lineRule="auto"/>
        <w:ind w:left="540" w:hanging="271"/>
      </w:pPr>
      <w:r>
        <w:rPr>
          <w:rFonts w:ascii="Calibri" w:hAnsi="Calibri"/>
          <w:b w:val="0"/>
          <w:sz w:val="22"/>
        </w:rPr>
        <w:t>A reviewer can trace every operational rule in the Skill back to the updated guide or an explicitly approved project input.</w:t>
      </w:r>
    </w:p>
    <w:p>
      <w:pPr>
        <w:pStyle w:val="Heading1"/>
        <w:spacing w:before="360" w:after="200"/>
      </w:pPr>
      <w:r>
        <w:rPr>
          <w:rFonts w:ascii="Calibri" w:hAnsi="Calibri"/>
          <w:b/>
          <w:color w:val="2E74B5"/>
          <w:sz w:val="32"/>
        </w:rPr>
        <w:t>10. Required Validation Scenarios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3240"/>
            <w:vAlign w:val="center"/>
            <w:shd w:fill="E8EEF5"/>
            <w:tcMar>
              <w:top w:w="80" w:type="dxa"/>
              <w:start w:w="120" w:type="dxa"/>
              <w:bottom w:w="80" w:type="dxa"/>
              <w:end w:w="120" w:type="dxa"/>
            </w:tcMar>
          </w:tcPr>
          <w:p>
            <w:r/>
            <w:r>
              <w:rPr>
                <w:rFonts w:ascii="Calibri" w:hAnsi="Calibri"/>
                <w:b/>
                <w:color w:val="1F4D78"/>
                <w:sz w:val="20"/>
              </w:rPr>
              <w:t>Scenario</w:t>
            </w:r>
          </w:p>
        </w:tc>
        <w:tc>
          <w:tcPr>
            <w:tcW w:type="dxa" w:w="6120"/>
            <w:vAlign w:val="center"/>
            <w:shd w:fill="E8EEF5"/>
            <w:tcMar>
              <w:top w:w="80" w:type="dxa"/>
              <w:start w:w="120" w:type="dxa"/>
              <w:bottom w:w="80" w:type="dxa"/>
              <w:end w:w="120" w:type="dxa"/>
            </w:tcMar>
          </w:tcPr>
          <w:p>
            <w:r/>
            <w:r>
              <w:rPr>
                <w:rFonts w:ascii="Calibri" w:hAnsi="Calibri"/>
                <w:b/>
                <w:color w:val="1F4D78"/>
                <w:sz w:val="20"/>
              </w:rPr>
              <w:t>Expected result</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First-time joiner in Claude Chat</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Receives a simple starting path and understands which actions are manual because Chat has no assumed system access.</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Joiner with a new task in Claude Code</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Receives a staged process that checks task readiness and available workspace/project context before any implementation guidance.</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Joiner requests a restricted or unclear action</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The Skill identifies the approval/escalation need and does not encourage a bypass.</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Missing connector, access, file, or requirement</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The Skill states the blocker, asks a focused question or routes to the approved owner, and does not invent a workaround.</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Joiner returns after partial completion</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The Skill records or accepts the stated progress, validates the next prerequisite, and continues from the appropriate point.</w:t>
            </w:r>
          </w:p>
        </w:tc>
      </w:tr>
      <w:tr>
        <w:tc>
          <w:tcPr>
            <w:tcW w:type="dxa" w:w="3240"/>
            <w:vAlign w:val="center"/>
            <w:tcMar>
              <w:top w:w="80" w:type="dxa"/>
              <w:start w:w="120" w:type="dxa"/>
              <w:bottom w:w="80" w:type="dxa"/>
              <w:end w:w="120" w:type="dxa"/>
            </w:tcMar>
          </w:tcPr>
          <w:p>
            <w:pPr>
              <w:spacing w:after="0" w:line="269" w:lineRule="auto"/>
            </w:pPr>
            <w:r/>
            <w:r>
              <w:rPr>
                <w:rFonts w:ascii="Calibri" w:hAnsi="Calibri"/>
                <w:b w:val="0"/>
                <w:sz w:val="20"/>
              </w:rPr>
              <w:t>Joiner says the task is complete</w:t>
            </w:r>
          </w:p>
        </w:tc>
        <w:tc>
          <w:tcPr>
            <w:tcW w:type="dxa" w:w="6120"/>
            <w:vAlign w:val="center"/>
            <w:tcMar>
              <w:top w:w="80" w:type="dxa"/>
              <w:start w:w="120" w:type="dxa"/>
              <w:bottom w:w="80" w:type="dxa"/>
              <w:end w:w="120" w:type="dxa"/>
            </w:tcMar>
          </w:tcPr>
          <w:p>
            <w:pPr>
              <w:spacing w:after="0" w:line="269" w:lineRule="auto"/>
            </w:pPr>
            <w:r/>
            <w:r>
              <w:rPr>
                <w:rFonts w:ascii="Calibri" w:hAnsi="Calibri"/>
                <w:b w:val="0"/>
                <w:sz w:val="20"/>
              </w:rPr>
              <w:t>The Skill guides validation, evidence, documentation, handover, and closure checks required by the guide before completion is confirmed.</w:t>
            </w:r>
          </w:p>
        </w:tc>
      </w:tr>
    </w:tbl>
    <w:p>
      <w:pPr>
        <w:spacing w:after="40"/>
      </w:pPr>
    </w:p>
    <w:p>
      <w:pPr>
        <w:pStyle w:val="Heading1"/>
        <w:spacing w:before="360" w:after="200"/>
      </w:pPr>
      <w:r>
        <w:rPr>
          <w:rFonts w:ascii="Calibri" w:hAnsi="Calibri"/>
          <w:b/>
          <w:color w:val="2E74B5"/>
          <w:sz w:val="32"/>
        </w:rPr>
        <w:t>11. Dependencies and Assumptions</w:t>
      </w:r>
    </w:p>
    <w:p>
      <w:pPr>
        <w:pStyle w:val="ListBullet"/>
        <w:spacing w:after="80" w:line="300" w:lineRule="auto"/>
        <w:ind w:left="540" w:hanging="271"/>
      </w:pPr>
      <w:r>
        <w:rPr>
          <w:rFonts w:ascii="Calibri" w:hAnsi="Calibri"/>
          <w:b w:val="0"/>
          <w:sz w:val="22"/>
        </w:rPr>
        <w:t>The updated New Joiner Guide will be provided to the project and is available for analysis before the Skill is authored.</w:t>
      </w:r>
    </w:p>
    <w:p>
      <w:pPr>
        <w:pStyle w:val="ListBullet"/>
        <w:spacing w:after="80" w:line="300" w:lineRule="auto"/>
        <w:ind w:left="540" w:hanging="271"/>
      </w:pPr>
      <w:r>
        <w:rPr>
          <w:rFonts w:ascii="Calibri" w:hAnsi="Calibri"/>
          <w:b w:val="0"/>
          <w:sz w:val="22"/>
        </w:rPr>
        <w:t>Any existing company Skill conventions, installation rules, repository structure, or approved examples should be reviewed before final packaging.</w:t>
      </w:r>
    </w:p>
    <w:p>
      <w:pPr>
        <w:pStyle w:val="ListBullet"/>
        <w:spacing w:after="80" w:line="300" w:lineRule="auto"/>
        <w:ind w:left="540" w:hanging="271"/>
      </w:pPr>
      <w:r>
        <w:rPr>
          <w:rFonts w:ascii="Calibri" w:hAnsi="Calibri"/>
          <w:b w:val="0"/>
          <w:sz w:val="22"/>
        </w:rPr>
        <w:t>The project owner will confirm any ambiguous policy, owner, system capability, or approval path that is not clearly stated in the guide.</w:t>
      </w:r>
    </w:p>
    <w:p>
      <w:pPr>
        <w:pStyle w:val="ListBullet"/>
        <w:spacing w:after="80" w:line="300" w:lineRule="auto"/>
        <w:ind w:left="540" w:hanging="271"/>
      </w:pPr>
      <w:r>
        <w:rPr>
          <w:rFonts w:ascii="Calibri" w:hAnsi="Calibri"/>
          <w:b w:val="0"/>
          <w:sz w:val="22"/>
        </w:rPr>
        <w:t>The final Skill will be tested in each supported Claude environment to the extent that access to those environments is available.</w:t>
      </w:r>
    </w:p>
    <w:p>
      <w:pPr>
        <w:pStyle w:val="Heading1"/>
        <w:spacing w:before="360" w:after="200"/>
      </w:pPr>
      <w:r>
        <w:rPr>
          <w:rFonts w:ascii="Calibri" w:hAnsi="Calibri"/>
          <w:b/>
          <w:color w:val="2E74B5"/>
          <w:sz w:val="32"/>
        </w:rPr>
        <w:t>12. Explicit Non-Requirements</w:t>
      </w:r>
    </w:p>
    <w:p>
      <w:pPr>
        <w:pStyle w:val="ListBullet"/>
        <w:spacing w:after="80" w:line="300" w:lineRule="auto"/>
        <w:ind w:left="540" w:hanging="271"/>
      </w:pPr>
      <w:r>
        <w:rPr>
          <w:rFonts w:ascii="Calibri" w:hAnsi="Calibri"/>
          <w:b w:val="0"/>
          <w:sz w:val="22"/>
        </w:rPr>
        <w:t>Do not duplicate the full text of the Mini-AIOS/New Joiner Guide as the Skill output.</w:t>
      </w:r>
    </w:p>
    <w:p>
      <w:pPr>
        <w:pStyle w:val="ListBullet"/>
        <w:spacing w:after="80" w:line="300" w:lineRule="auto"/>
        <w:ind w:left="540" w:hanging="271"/>
      </w:pPr>
      <w:r>
        <w:rPr>
          <w:rFonts w:ascii="Calibri" w:hAnsi="Calibri"/>
          <w:b w:val="0"/>
          <w:sz w:val="22"/>
        </w:rPr>
        <w:t>Do not create or change external systems, database records, accounts, credentials, permissions, or production workflows as part of this task.</w:t>
      </w:r>
    </w:p>
    <w:p>
      <w:pPr>
        <w:pStyle w:val="ListBullet"/>
        <w:spacing w:after="80" w:line="300" w:lineRule="auto"/>
        <w:ind w:left="540" w:hanging="271"/>
      </w:pPr>
      <w:r>
        <w:rPr>
          <w:rFonts w:ascii="Calibri" w:hAnsi="Calibri"/>
          <w:b w:val="0"/>
          <w:sz w:val="22"/>
        </w:rPr>
        <w:t>Do not use the Skill to replace human approvals, company policy owners, technical reviewers, or access administrators.</w:t>
      </w:r>
    </w:p>
    <w:p>
      <w:pPr>
        <w:pStyle w:val="ListBullet"/>
        <w:spacing w:after="80" w:line="300" w:lineRule="auto"/>
        <w:ind w:left="540" w:hanging="271"/>
      </w:pPr>
      <w:r>
        <w:rPr>
          <w:rFonts w:ascii="Calibri" w:hAnsi="Calibri"/>
          <w:b w:val="0"/>
          <w:sz w:val="22"/>
        </w:rPr>
        <w:t>Do not treat this task as a request to create a general-purpose company assistant outside the new-joiner guidance scope.</w:t>
      </w:r>
    </w:p>
    <w:p>
      <w:pPr>
        <w:pStyle w:val="Heading1"/>
        <w:spacing w:before="360" w:after="200"/>
      </w:pPr>
      <w:r>
        <w:rPr>
          <w:rFonts w:ascii="Calibri" w:hAnsi="Calibri"/>
          <w:b/>
          <w:color w:val="2E74B5"/>
          <w:sz w:val="32"/>
        </w:rPr>
        <w:t>13. Handover Package</w:t>
      </w:r>
    </w:p>
    <w:p>
      <w:pPr>
        <w:spacing w:after="120" w:line="300" w:lineRule="auto"/>
      </w:pPr>
      <w:r>
        <w:rPr>
          <w:rFonts w:ascii="Calibri" w:hAnsi="Calibri"/>
          <w:b w:val="0"/>
          <w:sz w:val="22"/>
        </w:rPr>
        <w:t>The completed task must provide the final Skill package, concise usage instructions, the source/requirement traceability note, validation scenarios with results, and a list of any unresolved guide ambiguities that require an owner decision.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6"/>
      </w:rPr>
      <w:t>Task-01 | Claude New Joiner Skill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