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kmnwnm3cbcnu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36997" cy="311194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25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</w:t>
                            </w: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BACKEND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6997" cy="311194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6997" cy="3111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Introducción a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before="0" w:line="240" w:lineRule="auto"/>
        <w:rPr>
          <w:rFonts w:ascii="Inter" w:cs="Inter" w:eastAsia="Inter" w:hAnsi="Inter"/>
          <w:sz w:val="80"/>
          <w:szCs w:val="80"/>
        </w:rPr>
      </w:pPr>
      <w:bookmarkStart w:colFirst="0" w:colLast="0" w:name="_sa1x3ehcxuoe" w:id="2"/>
      <w:bookmarkEnd w:id="2"/>
      <w:r w:rsidDel="00000000" w:rsidR="00000000" w:rsidRPr="00000000">
        <w:rPr>
          <w:sz w:val="80"/>
          <w:szCs w:val="80"/>
          <w:rtl w:val="0"/>
        </w:rPr>
        <w:t xml:space="preserve">Ejercicios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tyjcw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dy6vk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4d34og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1hmsyy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c7r03irg3lbh" w:id="7"/>
      <w:bookmarkEnd w:id="7"/>
      <w:r w:rsidDel="00000000" w:rsidR="00000000" w:rsidRPr="00000000">
        <w:rPr>
          <w:rtl w:val="0"/>
        </w:rPr>
        <w:t xml:space="preserve">Ejercicios de aprendizaje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 partir de ahora comenzaremos a aprender cómo los mismos algoritmos que diseñamos en PSeInt podemos escribirlos también en Java, simplemente haciendo una traducción de cada una de las estructuras de control vistas en PSeInt a Java.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Si bien en esta guía se proponen nuevos problemas, se sugiere que los mismos ejercicios ya implementados en PSeInt sean traducidos al lenguaje de programación Java.</w:t>
      </w:r>
    </w:p>
    <w:tbl>
      <w:tblPr>
        <w:tblStyle w:val="Table1"/>
        <w:tblW w:w="8520.0" w:type="dxa"/>
        <w:jc w:val="left"/>
        <w:tblBorders>
          <w:top w:color="ffffff" w:space="0" w:sz="18" w:val="single"/>
          <w:left w:color="ffffff" w:space="0" w:sz="18" w:val="single"/>
          <w:bottom w:color="ffffff" w:space="0" w:sz="18" w:val="single"/>
          <w:right w:color="ffffff" w:space="0" w:sz="18" w:val="single"/>
          <w:insideH w:color="ffffff" w:space="0" w:sz="18" w:val="single"/>
          <w:insideV w:color="ffffff" w:space="0" w:sz="18" w:val="single"/>
        </w:tblBorders>
        <w:tblLayout w:type="fixed"/>
        <w:tblLook w:val="0600"/>
      </w:tblPr>
      <w:tblGrid>
        <w:gridCol w:w="1140"/>
        <w:gridCol w:w="7380"/>
        <w:tblGridChange w:id="0">
          <w:tblGrid>
            <w:gridCol w:w="1140"/>
            <w:gridCol w:w="738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7080" cy="3564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0" cy="35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VIDEOS: Te sugerimos ver los videos relacionados con este tema, antes de empezar los ejercicios, los podrás encontrar en tu aula virtual o en nuestro canal de YouTube. </w:t>
            </w:r>
          </w:p>
        </w:tc>
      </w:tr>
    </w:tbl>
    <w:p w:rsidR="00000000" w:rsidDel="00000000" w:rsidP="00000000" w:rsidRDefault="00000000" w:rsidRPr="00000000" w14:paraId="00000017">
      <w:pPr>
        <w:pStyle w:val="Heading3"/>
        <w:rPr>
          <w:rFonts w:ascii="Inter" w:cs="Inter" w:eastAsia="Inter" w:hAnsi="Inter"/>
        </w:rPr>
      </w:pPr>
      <w:bookmarkStart w:colFirst="0" w:colLast="0" w:name="_naxtbmp3uhw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smnqzhjechnh" w:id="9"/>
      <w:bookmarkEnd w:id="9"/>
      <w:r w:rsidDel="00000000" w:rsidR="00000000" w:rsidRPr="00000000">
        <w:rPr>
          <w:rFonts w:ascii="Inter" w:cs="Inter" w:eastAsia="Inter" w:hAnsi="Inter"/>
          <w:rtl w:val="0"/>
        </w:rPr>
        <w:t xml:space="preserve">Los ejercicios van a seguir con el siguiente filtro de dificultad: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Dificultad baja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Dificultad media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Dificultad alta</w:t>
            </w:r>
          </w:p>
        </w:tc>
      </w:tr>
    </w:tbl>
    <w:p w:rsidR="00000000" w:rsidDel="00000000" w:rsidP="00000000" w:rsidRDefault="00000000" w:rsidRPr="00000000" w14:paraId="0000001C">
      <w:pPr>
        <w:rPr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Escribir un programa que pida dos números enteros por teclado y calcule la suma de los dos. El programa deberá después mostrar el resultado de la suma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Escribir un programa que pida tu nombre, lo guarde en una variable y lo muestre por pantalla.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Escribir un programa que pida una frase y la muestre toda en mayúsculas y después toda en minúsculas. </w:t>
      </w:r>
    </w:p>
    <w:p w:rsidR="00000000" w:rsidDel="00000000" w:rsidP="00000000" w:rsidRDefault="00000000" w:rsidRPr="00000000" w14:paraId="00000020">
      <w:pPr>
        <w:spacing w:after="160"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investigar la función toUpperCase() y toLowerCase() en Java.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Dada una cantidad de grados centígrados se debe mostrar su equivalente en grados Fahrenheit. La fórmula correspondiente es: F = 32 + (9 * C / 5).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Escribir un programa que lea un número entero por teclado y muestre por pantalla el doble, el triple y la raíz cuadrada de ese número. </w:t>
      </w:r>
    </w:p>
    <w:p w:rsidR="00000000" w:rsidDel="00000000" w:rsidP="00000000" w:rsidRDefault="00000000" w:rsidRPr="00000000" w14:paraId="00000023">
      <w:pPr>
        <w:spacing w:after="160"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investigar la función Math.sqrt().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2822400</wp:posOffset>
          </wp:positionH>
          <wp:positionV relativeFrom="paragraph">
            <wp:posOffset>154954</wp:posOffset>
          </wp:positionV>
          <wp:extent cx="2911486" cy="727872"/>
          <wp:effectExtent b="0" l="0" r="0" t="0"/>
          <wp:wrapSquare wrapText="bothSides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Subtitle"/>
      <w:rPr/>
    </w:pPr>
    <w:bookmarkStart w:colFirst="0" w:colLast="0" w:name="_41mghml" w:id="10"/>
    <w:bookmarkEnd w:id="10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3"/>
      <w:rPr/>
    </w:pPr>
    <w:bookmarkStart w:colFirst="0" w:colLast="0" w:name="_2grqrue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  <w:shd w:fill="b6d7a8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