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0"/>
        </w:rPr>
        <w:t>Reporte de tests de modelos de granulometria en tolva</w:t>
      </w:r>
    </w:p>
    <w:p>
      <w:r>
        <w:rPr>
          <w:color w:val="555555"/>
        </w:rPr>
        <w:t>Proyecto Granulometria - generado el 2026-07-30 14:49</w:t>
      </w:r>
    </w:p>
    <w:p>
      <w:pPr>
        <w:pStyle w:val="Heading1"/>
      </w:pPr>
      <w:r>
        <w:t>1. Alcance del documento</w:t>
      </w:r>
    </w:p>
    <w:p>
      <w:r>
        <w:t>Este documento resume los tests realizados para el clasificador de granulometria por patches. Incluye los inputs o batches usados, los modelos entrenados y las metricas principales disponibles en los directorios de ejecucion del proyecto.</w:t>
      </w:r>
    </w:p>
    <w:p>
      <w:pPr>
        <w:pStyle w:val="ListBullet"/>
        <w:spacing w:after="80"/>
      </w:pPr>
      <w:r>
        <w:t>Metrica principal: F1 macro en test, porque pondera de forma equilibrada fino, medio y grueso.</w:t>
      </w:r>
    </w:p>
    <w:p>
      <w:pPr>
        <w:pStyle w:val="ListBullet"/>
        <w:spacing w:after="80"/>
      </w:pPr>
      <w:r>
        <w:t>Metrica secundaria: accuracy en test.</w:t>
      </w:r>
    </w:p>
    <w:p>
      <w:pPr>
        <w:pStyle w:val="ListBullet"/>
        <w:spacing w:after="80"/>
      </w:pPr>
      <w:r>
        <w:t>Filtro de entrenamiento actual: etiquetas fino/medio/grueso con confianza alta o media.</w:t>
      </w:r>
    </w:p>
    <w:p>
      <w:pPr>
        <w:pStyle w:val="ListBullet"/>
        <w:spacing w:after="80"/>
      </w:pPr>
      <w:r>
        <w:t>Split: por frame/source_image para evitar que patches del mismo camion queden repartidos entre train y test.</w:t>
      </w:r>
    </w:p>
    <w:p>
      <w:pPr>
        <w:pStyle w:val="Heading1"/>
      </w:pPr>
      <w:r>
        <w:t>2. Inputs y batches utilizados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vAlign w:val="center"/>
            <w:shd w:fill="E8EEF5"/>
          </w:tcPr>
          <w:p>
            <w:r/>
            <w:r>
              <w:rPr>
                <w:b/>
                <w:color w:val="0B2545"/>
                <w:sz w:val="16"/>
              </w:rPr>
              <w:t>Input / batch</w:t>
            </w:r>
          </w:p>
        </w:tc>
        <w:tc>
          <w:tcPr>
            <w:tcW w:type="dxa" w:w="2736"/>
            <w:vAlign w:val="center"/>
            <w:shd w:fill="E8EEF5"/>
          </w:tcPr>
          <w:p>
            <w:r/>
            <w:r>
              <w:rPr>
                <w:b/>
                <w:color w:val="0B2545"/>
                <w:sz w:val="16"/>
              </w:rPr>
              <w:t>Ruta relativa</w:t>
            </w:r>
          </w:p>
        </w:tc>
        <w:tc>
          <w:tcPr>
            <w:tcW w:type="dxa" w:w="3312"/>
            <w:vAlign w:val="center"/>
            <w:shd w:fill="E8EEF5"/>
          </w:tcPr>
          <w:p>
            <w:r/>
            <w:r>
              <w:rPr>
                <w:b/>
                <w:color w:val="0B2545"/>
                <w:sz w:val="16"/>
              </w:rPr>
              <w:t>Descripcion</w:t>
            </w:r>
          </w:p>
        </w:tc>
        <w:tc>
          <w:tcPr>
            <w:tcW w:type="dxa" w:w="2160"/>
            <w:vAlign w:val="center"/>
            <w:shd w:fill="E8EEF5"/>
          </w:tcPr>
          <w:p>
            <w:r/>
            <w:r>
              <w:rPr>
                <w:b/>
                <w:color w:val="0B2545"/>
                <w:sz w:val="16"/>
              </w:rPr>
              <w:t>Uso en tests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grid96_batch001_ai_prompt_v2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outputs\patches\grid96_batch001_ai_prompt_v2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Primera version estable: carga normalizada, grilla 96x96 y etiquetado IA con revision.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1159 patches utiles / 50 frames.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grid96_batch002_data2_mixto_ai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outputs\patches\grid96_batch002_data2_mixto_ai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Segundo batch con 90 frames de data/datasets/patch_frames/batch002.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2305 patches utiles aprox.; combinado con batch001 suma 3464.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grid96_batch003_data3_mixto_ai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6"/>
              </w:rPr>
              <w:t>outputs\patches\grid96_batch003_data3_mixto_ai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Batch003 generado desde data/datasets/patch_frames/batch003 y revisado en la webapp.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2428 patches utiles / 90 frames. Distribucion: fino 704, medio 903, grueso 821.</w:t>
            </w:r>
          </w:p>
        </w:tc>
      </w:tr>
    </w:tbl>
    <w:p/>
    <w:p>
      <w:pPr>
        <w:pStyle w:val="Heading1"/>
      </w:pPr>
      <w:r>
        <w:t>3. Entrenamientos realizados</w:t>
      </w:r>
    </w:p>
    <w:p>
      <w:r>
        <w:t>La tabla siguiente consolida todos los entrenamientos con metricas guardadas en modelos granulometria/clasificador_patches/runs.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2160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Input</w:t>
            </w:r>
          </w:p>
        </w:tc>
        <w:tc>
          <w:tcPr>
            <w:tcW w:type="dxa" w:w="1440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Modelo</w:t>
            </w:r>
          </w:p>
        </w:tc>
        <w:tc>
          <w:tcPr>
            <w:tcW w:type="dxa" w:w="1368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Patches / frames</w:t>
            </w:r>
          </w:p>
        </w:tc>
        <w:tc>
          <w:tcPr>
            <w:tcW w:type="dxa" w:w="1944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Seleccionado</w:t>
            </w:r>
          </w:p>
        </w:tc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Val F1</w:t>
            </w:r>
          </w:p>
        </w:tc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Test F1</w:t>
            </w:r>
          </w:p>
        </w:tc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Test acc.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Grid96 batch003 revisado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4"/>
              </w:rPr>
              <w:t>2428 / 90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rf_leaf3_sqrt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0.670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0.697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0.692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Grid96 batch003 revisado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ResNet18 RGB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4"/>
              </w:rPr>
              <w:t>2428 / 90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resnet18 finetune ep. 15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0.730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0.757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0.754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IA raw batch001 + batch002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4"/>
              </w:rPr>
              <w:t>481 / 99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rf_leaf1_sqrt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0.567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0.648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0.685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IA raw batch001 + batch002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4"/>
              </w:rPr>
              <w:t>481 / 99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rf_leaf1_sqrt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0.623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0.705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0.677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IA raw batch002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4"/>
              </w:rPr>
              <w:t>258 / 49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rf_leaf3_sqrt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0.570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0.382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0.585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IA raw batch001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4"/>
              </w:rPr>
              <w:t>223 / 50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rf_depth12_leaf2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0.693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0.695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0.645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Grid96 batch001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4"/>
              </w:rPr>
              <w:t>1159 / 50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rf_depth12_leaf2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0.539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0.654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0.708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Grid96 batch001 + batch002 + batch003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ResNet18 RGB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4"/>
              </w:rPr>
              <w:t>5816 / 167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resnet18 finetune ep. 16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0.604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0.645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Grid96 batch001 + batch002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ResNet18 RGB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4"/>
              </w:rPr>
              <w:t>3464 / 140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resnet18 finetune ep. 20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0.638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0.598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0.624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Grid96 batch001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ResNet18 RGB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4"/>
              </w:rPr>
              <w:t>1159 / 50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resnet18 frozen_head ep. 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0.590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0.574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0.602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Grid96 batch003 original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ResNet18 RGB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4"/>
              </w:rPr>
              <w:t>2352 / 90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resnet18 finetune ep. 14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0.583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0.593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0.604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Grid96 batch001 + batch002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4"/>
              </w:rPr>
              <w:t>3464 / 140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rf_depth12_leaf2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0.631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0.621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0.674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Grid96 batch001 + batch002 + batch003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4"/>
              </w:rPr>
              <w:t>5816 / 167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rf_leaf3_sqrt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0.575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0.601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0.658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Grid96 batch003 original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4"/>
              </w:rPr>
              <w:t>2352 / 90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rf_leaf2_sqrt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0.597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0.579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0.665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Parches 128 iniciales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4"/>
              </w:rPr>
              <w:t>181 / 33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rf_leaf1_sqrt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0.662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0.390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0.429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Parches 128 iniciales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b w:val="0"/>
                <w:sz w:val="14"/>
              </w:rPr>
              <w:t>181 / 33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rf_depth12_leaf2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0.402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0.318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0.414</w:t>
            </w:r>
          </w:p>
        </w:tc>
      </w:tr>
    </w:tbl>
    <w:p/>
    <w:p>
      <w:pPr>
        <w:pStyle w:val="Heading1"/>
      </w:pPr>
      <w:r>
        <w:t>4. Detalle por clase en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088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Input</w:t>
            </w:r>
          </w:p>
        </w:tc>
        <w:tc>
          <w:tcPr>
            <w:tcW w:type="dxa" w:w="1440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Modelo</w:t>
            </w:r>
          </w:p>
        </w:tc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F1 fino</w:t>
            </w:r>
          </w:p>
        </w:tc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F1 medio</w:t>
            </w:r>
          </w:p>
        </w:tc>
        <w:tc>
          <w:tcPr>
            <w:tcW w:type="dxa" w:w="864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F1 grueso</w:t>
            </w:r>
          </w:p>
        </w:tc>
        <w:tc>
          <w:tcPr>
            <w:tcW w:type="dxa" w:w="3960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Lectura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Grid96 batch003 revisado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0.737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0.633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0.721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Entrenamiento con batch003 luego de revision manual de etiquetas.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Grid96 batch003 revisado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ResNet18 RGB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0.785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0.661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0.825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Mejor resultado actual; CNN sobre batch003 revisado.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IA raw batch001 + batch002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0.571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0.732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0.640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Combinacion de lotes raw con nuevo split.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IA raw batch001 + batch002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0.800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0.706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0.609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Combinacion raw reutilizando split de batch001.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IA raw batch002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0.000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0.702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0.444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Segundo lote raw; bajo desempeno en clase fino.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IA raw batch001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0.857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0.645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0.583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Primer lote etiquetado por IA con patches sin grilla normalizada final.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Grid96 batch001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0.609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0.775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0.577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Primera iteracion estable con grilla normalizada 96x96.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Grid96 batch001 + batch002 + batch003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ResNet18 RGB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0.466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0.661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0.684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CNN combinada con batch003 agregado.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Grid96 batch001 + batch002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ResNet18 RGB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0.487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0.616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0.689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CNN entrenada con dos batches.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Grid96 batch001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ResNet18 RGB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0.526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0.653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0.544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Primera CNN RGB con transfer learning.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Grid96 batch003 original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ResNet18 RGB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0.537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0.570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0.674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CNN solo con batch003 antes de revision humana final.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Grid96 batch001 + batch002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0.486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0.717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0.659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Baseline con dos batches y split por frame.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Grid96 batch001 + batch002 + batch003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0.470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0.708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0.625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Prueba combinada, realizada antes de entrenar batch003 por separado.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Grid96 batch003 original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0.351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0.682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0.704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Entrenamiento solo con batch003 antes de revision humana final.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Parches 128 iniciales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0.552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0.286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0.333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Baseline temprano con pocos datos; resultado exploratorio.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Parches 128 iniciales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4"/>
              </w:rPr>
              <w:t>Random Forest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0.455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0.500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0.000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Segundo ajuste temprano del baseline; dataset aun pequeno.</w:t>
            </w:r>
          </w:p>
        </w:tc>
      </w:tr>
    </w:tbl>
    <w:p/>
    <w:p>
      <w:pPr>
        <w:pStyle w:val="Heading1"/>
      </w:pPr>
      <w:r>
        <w:t>5. Comparacion de resultados clave</w:t>
      </w:r>
    </w:p>
    <w:p>
      <w:pPr>
        <w:pStyle w:val="ListBullet"/>
        <w:spacing w:after="80"/>
      </w:pPr>
      <w:r>
        <w:t>La estrategia de grilla normalizada 96x96 supero a los primeros datasets pequenos de patches 128.</w:t>
      </w:r>
    </w:p>
    <w:p>
      <w:pPr>
        <w:pStyle w:val="ListBullet"/>
        <w:spacing w:after="80"/>
      </w:pPr>
      <w:r>
        <w:t>Batch001 con Random Forest alcanzo F1 macro test 0.654; la CNN batch001 quedo en 0.574.</w:t>
      </w:r>
    </w:p>
    <w:p>
      <w:pPr>
        <w:pStyle w:val="ListBullet"/>
        <w:spacing w:after="80"/>
      </w:pPr>
      <w:r>
        <w:t>Batch001+batch002 no mejoro automaticamente el F1; aumento datos pero tambien variabilidad y ruido de etiquetas.</w:t>
      </w:r>
    </w:p>
    <w:p>
      <w:pPr>
        <w:pStyle w:val="ListBullet"/>
        <w:spacing w:after="80"/>
      </w:pPr>
      <w:r>
        <w:t>Batch003 original mostro F1 macro test 0.579 con RF y 0.593 con CNN.</w:t>
      </w:r>
    </w:p>
    <w:p>
      <w:pPr>
        <w:pStyle w:val="ListBullet"/>
        <w:spacing w:after="80"/>
      </w:pPr>
      <w:r>
        <w:t>Batch003 revisado fue el salto mas relevante: RF subio a 0.697 y CNN a 0.757 F1 macro test.</w:t>
      </w:r>
    </w:p>
    <w:p>
      <w:r>
        <w:t>Resultado actual mas alto: ResNet18 RGB sobre Grid96 batch003 revisado con F1 macro test 0.757 y accuracy 0.754.</w:t>
      </w:r>
    </w:p>
    <w:p>
      <w:pPr>
        <w:pStyle w:val="Heading1"/>
      </w:pPr>
      <w:r>
        <w:t>6. Pruebas de inferencia sobre tolva completa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2088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Run inferencia</w:t>
            </w:r>
          </w:p>
        </w:tc>
        <w:tc>
          <w:tcPr>
            <w:tcW w:type="dxa" w:w="1152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Frames / patches</w:t>
            </w:r>
          </w:p>
        </w:tc>
        <w:tc>
          <w:tcPr>
            <w:tcW w:type="dxa" w:w="864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% fino prom.</w:t>
            </w:r>
          </w:p>
        </w:tc>
        <w:tc>
          <w:tcPr>
            <w:tcW w:type="dxa" w:w="936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% medio prom.</w:t>
            </w:r>
          </w:p>
        </w:tc>
        <w:tc>
          <w:tcPr>
            <w:tcW w:type="dxa" w:w="936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% grueso prom.</w:t>
            </w:r>
          </w:p>
        </w:tc>
        <w:tc>
          <w:tcPr>
            <w:tcW w:type="dxa" w:w="1584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Dominante</w:t>
            </w:r>
          </w:p>
        </w:tc>
        <w:tc>
          <w:tcPr>
            <w:tcW w:type="dxa" w:w="3024"/>
            <w:vAlign w:val="center"/>
            <w:shd w:fill="E8EEF5"/>
          </w:tcPr>
          <w:p>
            <w:r/>
            <w:r>
              <w:rPr>
                <w:b/>
                <w:color w:val="0B2545"/>
                <w:sz w:val="14"/>
              </w:rPr>
              <w:t>Comentario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cnn_resnet18_batch003_revisado_prueba_cnn_20260703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50 / 1627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0.377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0.406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0.217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fino: 19, grueso: 9, medio: 22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4"/>
              </w:rPr>
              <w:t>Prueba de 50 frames con el modelo final ResNet18.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4"/>
              </w:rPr>
              <w:t>prueba_tecnica_ampliada_cnn_batch003_revisado_20260717_084113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90 / 2956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0.347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0.326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0.327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fino: 32, grueso: 32, medio: 26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4"/>
              </w:rPr>
              <w:t>Prueba tecnica de 90 frames, 30 por clase visual esperada.</w:t>
            </w:r>
          </w:p>
        </w:tc>
      </w:tr>
    </w:tbl>
    <w:p/>
    <w:p>
      <w:pPr>
        <w:pStyle w:val="Heading1"/>
      </w:pPr>
      <w:r>
        <w:t>7. Conclusiones operativas</w:t>
      </w:r>
    </w:p>
    <w:p>
      <w:pPr>
        <w:pStyle w:val="ListBullet"/>
        <w:spacing w:after="80"/>
      </w:pPr>
      <w:r>
        <w:t>La calidad del etiquetado impacta mas que el tipo de modelo: revisar batch003 produjo la mayor mejora.</w:t>
      </w:r>
    </w:p>
    <w:p>
      <w:pPr>
        <w:pStyle w:val="ListBullet"/>
        <w:spacing w:after="80"/>
      </w:pPr>
      <w:r>
        <w:t>Con etiquetas revisadas, CNN ResNet18 supera claramente a Random Forest en F1 macro y accuracy.</w:t>
      </w:r>
    </w:p>
    <w:p>
      <w:pPr>
        <w:pStyle w:val="ListBullet"/>
        <w:spacing w:after="80"/>
      </w:pPr>
      <w:r>
        <w:t>Random Forest sigue siendo util como baseline rapido e interpretable, especialmente para validar datasets nuevos.</w:t>
      </w:r>
    </w:p>
    <w:p>
      <w:pPr>
        <w:pStyle w:val="ListBullet"/>
        <w:spacing w:after="80"/>
      </w:pPr>
      <w:r>
        <w:t>Las pruebas de inferencia ya generan salidas por frame: mascara, carga normalizada, patches clasificados, overlay y porcentajes fino/medio/grueso.</w:t>
      </w:r>
    </w:p>
    <w:p>
      <w:pPr>
        <w:pStyle w:val="ListBullet"/>
        <w:spacing w:after="80"/>
      </w:pPr>
      <w:r>
        <w:t>El siguiente paso recomendable es repetir revision/entrenamiento con mas batches y evaluar sobre un set externo fijo por camion.</w:t>
      </w:r>
    </w:p>
    <w:p>
      <w:pPr>
        <w:pStyle w:val="Heading1"/>
      </w:pPr>
      <w:r>
        <w:t>8. Rutas principales</w:t>
      </w:r>
    </w:p>
    <w:p>
      <w:r>
        <w:rPr>
          <w:rFonts w:ascii="Consolas" w:hAnsi="Consolas"/>
          <w:sz w:val="18"/>
        </w:rPr>
        <w:t>D:\Memoria\Granulometria\outputs\patches</w:t>
      </w:r>
    </w:p>
    <w:p>
      <w:r>
        <w:rPr>
          <w:rFonts w:ascii="Consolas" w:hAnsi="Consolas"/>
          <w:sz w:val="18"/>
        </w:rPr>
        <w:t>D:\Memoria\Granulometria\modelos granulometria\clasificador_patches\runs</w:t>
      </w:r>
    </w:p>
    <w:p>
      <w:r>
        <w:rPr>
          <w:rFonts w:ascii="Consolas" w:hAnsi="Consolas"/>
          <w:sz w:val="18"/>
        </w:rPr>
        <w:t>D:\Memoria\Granulometria\outputs\granulometria_tolva</w:t>
      </w:r>
    </w:p>
    <w:p>
      <w:r>
        <w:rPr>
          <w:rFonts w:ascii="Consolas" w:hAnsi="Consolas"/>
          <w:sz w:val="18"/>
        </w:rPr>
        <w:t>D:\Memoria\Granulometria\tools\patch_labeler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