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AquaCheck — Sistema de Pre-chequeo de Buceo</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AquaCheck N°9</w:t>
      </w:r>
      <w:r w:rsidDel="00000000" w:rsidR="00000000" w:rsidRPr="00000000">
        <w:rPr>
          <w:rtl w:val="0"/>
        </w:rPr>
      </w:r>
    </w:p>
    <w:p w:rsidR="00000000" w:rsidDel="00000000" w:rsidP="00000000" w:rsidRDefault="00000000" w:rsidRPr="00000000" w14:paraId="0000000A">
      <w:pPr>
        <w:spacing w:after="120" w:lineRule="auto"/>
        <w:rPr>
          <w:color w:val="787878"/>
        </w:rPr>
      </w:pPr>
      <w:r w:rsidDel="00000000" w:rsidR="00000000" w:rsidRPr="00000000">
        <w:rPr>
          <w:b w:val="1"/>
          <w:bCs w:val="1"/>
          <w:rtl w:val="0"/>
        </w:rPr>
        <w:t xml:space="preserve">Fecha: </w:t>
      </w:r>
      <w:r w:rsidDel="00000000" w:rsidR="00000000" w:rsidRPr="00000000">
        <w:rPr>
          <w:color w:val="787878"/>
          <w:rtl w:val="0"/>
        </w:rPr>
        <w:t xml:space="preserve">08/09</w:t>
      </w:r>
    </w:p>
    <w:p w:rsidR="00000000" w:rsidDel="00000000" w:rsidP="00000000" w:rsidRDefault="00000000" w:rsidRPr="00000000" w14:paraId="0000000B">
      <w:pPr>
        <w:spacing w:after="12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Sebastián Barros</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Product Owner</w:t>
            </w:r>
          </w:p>
        </w:tc>
      </w:tr>
      <w:tr>
        <w:trPr>
          <w:cantSplit w:val="0"/>
          <w:tblHeader w:val="0"/>
        </w:trPr>
        <w:tc>
          <w:tcPr>
            <w:tcMar>
              <w:top w:w="100.0" w:type="dxa"/>
              <w:bottom w:w="100.0" w:type="dxa"/>
            </w:tcMar>
            <w:vAlign w:val="center"/>
          </w:tcPr>
          <w:p w:rsidR="00000000" w:rsidDel="00000000" w:rsidP="00000000" w:rsidRDefault="00000000" w:rsidRPr="00000000" w14:paraId="00000010">
            <w:pPr>
              <w:rPr/>
            </w:pPr>
            <w:r w:rsidDel="00000000" w:rsidR="00000000" w:rsidRPr="00000000">
              <w:rPr>
                <w:rtl w:val="0"/>
              </w:rPr>
              <w:t xml:space="preserve">Sebastián Mansilla</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Quality Assurance</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Alonso Contreras</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UX/UI Designer</w:t>
            </w:r>
          </w:p>
        </w:tc>
      </w:tr>
    </w:tbl>
    <w:p w:rsidR="00000000" w:rsidDel="00000000" w:rsidP="00000000" w:rsidRDefault="00000000" w:rsidRPr="00000000" w14:paraId="00000014">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B">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C">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100" w:lineRule="auto"/>
              <w:rPr>
                <w:color w:val="222222"/>
                <w:sz w:val="19"/>
                <w:szCs w:val="19"/>
              </w:rPr>
            </w:pPr>
            <w:r w:rsidDel="00000000" w:rsidR="00000000" w:rsidRPr="00000000">
              <w:rPr>
                <w:color w:val="222222"/>
                <w:sz w:val="19"/>
                <w:szCs w:val="19"/>
                <w:rtl w:val="0"/>
              </w:rPr>
              <w:t xml:space="preserve">Actualmente las operaciones de buceo utilizan formularios físicos, revisiones visuales y registros manuales para validar las condiciones de seguridad antes de cada inmersión. Esto dificulta la trazabilidad del proceso, aumenta la dependencia del factor humano y retrasa la identificación de condiciones críticas que podrían impedir una faena segura. </w:t>
            </w:r>
            <w:r w:rsidDel="00000000" w:rsidR="00000000" w:rsidRPr="00000000">
              <w:rPr>
                <w:rtl w:val="0"/>
              </w:rPr>
            </w:r>
          </w:p>
        </w:tc>
      </w:tr>
    </w:tbl>
    <w:p w:rsidR="00000000" w:rsidDel="00000000" w:rsidP="00000000" w:rsidRDefault="00000000" w:rsidRPr="00000000" w14:paraId="00000020">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1">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3">
            <w:pPr>
              <w:rPr>
                <w:color w:val="222222"/>
                <w:sz w:val="19"/>
                <w:szCs w:val="19"/>
              </w:rPr>
            </w:pPr>
            <w:r w:rsidDel="00000000" w:rsidR="00000000" w:rsidRPr="00000000">
              <w:rPr>
                <w:color w:val="222222"/>
                <w:sz w:val="19"/>
                <w:szCs w:val="19"/>
                <w:rtl w:val="0"/>
              </w:rPr>
              <w:t xml:space="preserve">Durante la reunión el cliente explicó que hoy se realizan alrededor de 90 inmersiones diarias y que el proceso continúa siendo "hoja y lápiz", utilizando documentos como el TPR-24, encuestas de salud y bitácoras físicas. Además, indicó que el objetivo del proyecto es digitalizar el pre-chequeo y parte del post-chequeo para anticiparse a situaciones de riesgo y mejorar la trazabilidad. </w:t>
            </w:r>
            <w:r w:rsidDel="00000000" w:rsidR="00000000" w:rsidRPr="00000000">
              <w:rPr>
                <w:rtl w:val="0"/>
              </w:rPr>
            </w:r>
          </w:p>
        </w:tc>
      </w:tr>
    </w:tbl>
    <w:p w:rsidR="00000000" w:rsidDel="00000000" w:rsidP="00000000" w:rsidRDefault="00000000" w:rsidRPr="00000000" w14:paraId="00000024">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5">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3810"/>
        <w:gridCol w:w="4230"/>
        <w:tblGridChange w:id="0">
          <w:tblGrid>
            <w:gridCol w:w="2175"/>
            <w:gridCol w:w="3810"/>
            <w:gridCol w:w="423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color w:val="222222"/>
                <w:sz w:val="18"/>
                <w:szCs w:val="18"/>
                <w:rtl w:val="0"/>
              </w:rPr>
              <w:t xml:space="preserve">Supervisor de buceo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tl w:val="0"/>
              </w:rPr>
              <w:t xml:space="preserve">Completar el pre y post chequeo, validar el checklist, registrar evidencias y autorizar el inicio de la faena. </w:t>
            </w:r>
          </w:p>
        </w:tc>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tl w:val="0"/>
              </w:rPr>
              <w:t xml:space="preserve">Debe consolidar información en formularios manuales, realizar revisiones visuales y mantener registros en papel, lo que dificulta la trazabilidad y aumenta la dependencia del factor humano. </w:t>
            </w:r>
          </w:p>
        </w:tc>
      </w:tr>
      <w:tr>
        <w:trPr>
          <w:cantSplit w:val="0"/>
          <w:tblHeader w:val="0"/>
        </w:trPr>
        <w:tc>
          <w:tcPr>
            <w:tcMar>
              <w:top w:w="100.0" w:type="dxa"/>
              <w:bottom w:w="100.0" w:type="dxa"/>
            </w:tcMar>
            <w:vAlign w:val="center"/>
          </w:tcPr>
          <w:p w:rsidR="00000000" w:rsidDel="00000000" w:rsidP="00000000" w:rsidRDefault="00000000" w:rsidRPr="00000000" w14:paraId="0000002C">
            <w:pPr>
              <w:spacing w:after="0" w:lineRule="auto"/>
              <w:rPr>
                <w:color w:val="222222"/>
                <w:sz w:val="18"/>
                <w:szCs w:val="18"/>
              </w:rPr>
            </w:pPr>
            <w:r w:rsidDel="00000000" w:rsidR="00000000" w:rsidRPr="00000000">
              <w:rPr>
                <w:color w:val="222222"/>
                <w:sz w:val="18"/>
                <w:szCs w:val="18"/>
                <w:rtl w:val="0"/>
              </w:rPr>
              <w:t xml:space="preserve">Admin</w:t>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Consultar el historial de inspecciones, verificar el cumplimiento de los estándares y revisar observaciones o incumplimientos. </w:t>
            </w:r>
          </w:p>
        </w:tc>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La información se encuentra dispersa en registros manuales, dificultando el seguimiento y el análisis oportuno de las faenas. </w:t>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1">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2">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3975"/>
        <w:gridCol w:w="2490"/>
        <w:gridCol w:w="2160"/>
        <w:tblGridChange w:id="0">
          <w:tblGrid>
            <w:gridCol w:w="1575"/>
            <w:gridCol w:w="3975"/>
            <w:gridCol w:w="2490"/>
            <w:gridCol w:w="216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B">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C">
            <w:pPr>
              <w:rPr>
                <w:sz w:val="19"/>
                <w:szCs w:val="19"/>
              </w:rPr>
            </w:pPr>
            <w:r w:rsidDel="00000000" w:rsidR="00000000" w:rsidRPr="00000000">
              <w:rPr>
                <w:sz w:val="19"/>
                <w:szCs w:val="19"/>
                <w:rtl w:val="0"/>
              </w:rPr>
              <w:t xml:space="preserve">Permitir iniciar sesión según el rol del usuario. </w:t>
            </w:r>
          </w:p>
        </w:tc>
        <w:tc>
          <w:tcPr>
            <w:tcMar>
              <w:top w:w="100.0" w:type="dxa"/>
              <w:bottom w:w="100.0" w:type="dxa"/>
            </w:tcMa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3E">
            <w:pPr>
              <w:spacing w:after="0" w:lineRule="auto"/>
              <w:jc w:val="center"/>
              <w:rPr>
                <w:sz w:val="22"/>
                <w:szCs w:val="22"/>
              </w:rPr>
            </w:pPr>
            <w:r w:rsidDel="00000000" w:rsidR="00000000" w:rsidRPr="00000000">
              <w:rPr>
                <w:rFonts w:ascii="Aptos" w:cs="Aptos" w:eastAsia="Aptos" w:hAnsi="Aptos"/>
                <w:b w:val="0"/>
                <w:bCs w:val="0"/>
                <w:color w:val="222222"/>
                <w:sz w:val="22"/>
                <w:szCs w:val="22"/>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0">
            <w:pPr>
              <w:rPr>
                <w:sz w:val="19"/>
                <w:szCs w:val="19"/>
              </w:rPr>
            </w:pPr>
            <w:r w:rsidDel="00000000" w:rsidR="00000000" w:rsidRPr="00000000">
              <w:rPr>
                <w:sz w:val="19"/>
                <w:szCs w:val="19"/>
                <w:rtl w:val="0"/>
              </w:rPr>
              <w:t xml:space="preserve">Crear un nuevo pre-chequeo indicando centro, fecha, hora y supervisor responsable. </w:t>
            </w:r>
          </w:p>
        </w:tc>
        <w:tc>
          <w:tcPr>
            <w:tcMar>
              <w:top w:w="100.0" w:type="dxa"/>
              <w:bottom w:w="100.0" w:type="dxa"/>
            </w:tcMar>
            <w:vAlign w:val="center"/>
          </w:tcPr>
          <w:p w:rsidR="00000000" w:rsidDel="00000000" w:rsidP="00000000" w:rsidRDefault="00000000" w:rsidRPr="00000000" w14:paraId="00000041">
            <w:pPr>
              <w:jc w:val="center"/>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42">
            <w:pPr>
              <w:spacing w:after="0" w:lineRule="auto"/>
              <w:jc w:val="center"/>
              <w:rPr>
                <w:sz w:val="22"/>
                <w:szCs w:val="22"/>
              </w:rPr>
            </w:pPr>
            <w:r w:rsidDel="00000000" w:rsidR="00000000" w:rsidRPr="00000000">
              <w:rPr>
                <w:rFonts w:ascii="Aptos" w:cs="Aptos" w:eastAsia="Aptos" w:hAnsi="Aptos"/>
                <w:b w:val="0"/>
                <w:bCs w:val="0"/>
                <w:color w:val="222222"/>
                <w:sz w:val="22"/>
                <w:szCs w:val="22"/>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3">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rPr>
                <w:sz w:val="19"/>
                <w:szCs w:val="19"/>
              </w:rPr>
            </w:pPr>
            <w:r w:rsidDel="00000000" w:rsidR="00000000" w:rsidRPr="00000000">
              <w:rPr>
                <w:sz w:val="19"/>
                <w:szCs w:val="19"/>
                <w:rtl w:val="0"/>
              </w:rPr>
              <w:t xml:space="preserve">Completar el checklist digital basado en el estándar TPR-24. </w:t>
            </w:r>
          </w:p>
        </w:tc>
        <w:tc>
          <w:tcPr>
            <w:tcMar>
              <w:top w:w="100.0" w:type="dxa"/>
              <w:bottom w:w="100.0" w:type="dxa"/>
            </w:tcMar>
            <w:vAlign w:val="center"/>
          </w:tcPr>
          <w:p w:rsidR="00000000" w:rsidDel="00000000" w:rsidP="00000000" w:rsidRDefault="00000000" w:rsidRPr="00000000" w14:paraId="00000045">
            <w:pPr>
              <w:jc w:val="center"/>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46">
            <w:pPr>
              <w:jc w:val="center"/>
              <w:rPr>
                <w:sz w:val="22"/>
                <w:szCs w:val="22"/>
              </w:rPr>
            </w:pPr>
            <w:r w:rsidDel="00000000" w:rsidR="00000000" w:rsidRPr="00000000">
              <w:rPr>
                <w:color w:val="222222"/>
                <w:sz w:val="22"/>
                <w:szCs w:val="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7">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rPr>
                <w:sz w:val="19"/>
                <w:szCs w:val="19"/>
              </w:rPr>
            </w:pPr>
            <w:r w:rsidDel="00000000" w:rsidR="00000000" w:rsidRPr="00000000">
              <w:rPr>
                <w:sz w:val="19"/>
                <w:szCs w:val="19"/>
                <w:rtl w:val="0"/>
              </w:rPr>
              <w:t xml:space="preserve">Registrar el estado de cada ítem mediante un semáforo (verde, amarillo y rojo). </w:t>
            </w:r>
          </w:p>
        </w:tc>
        <w:tc>
          <w:tcPr>
            <w:tcMar>
              <w:top w:w="100.0" w:type="dxa"/>
              <w:bottom w:w="100.0" w:type="dxa"/>
            </w:tcMar>
            <w:vAlign w:val="center"/>
          </w:tcPr>
          <w:p w:rsidR="00000000" w:rsidDel="00000000" w:rsidP="00000000" w:rsidRDefault="00000000" w:rsidRPr="00000000" w14:paraId="00000049">
            <w:pPr>
              <w:jc w:val="center"/>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4A">
            <w:pPr>
              <w:jc w:val="center"/>
              <w:rPr>
                <w:sz w:val="22"/>
                <w:szCs w:val="22"/>
              </w:rPr>
            </w:pPr>
            <w:r w:rsidDel="00000000" w:rsidR="00000000" w:rsidRPr="00000000">
              <w:rPr>
                <w:color w:val="222222"/>
                <w:sz w:val="22"/>
                <w:szCs w:val="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B">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rPr>
                <w:sz w:val="19"/>
                <w:szCs w:val="19"/>
              </w:rPr>
            </w:pPr>
            <w:r w:rsidDel="00000000" w:rsidR="00000000" w:rsidRPr="00000000">
              <w:rPr>
                <w:sz w:val="19"/>
                <w:szCs w:val="19"/>
                <w:rtl w:val="0"/>
              </w:rPr>
              <w:t xml:space="preserve">Adjuntar evidencia fotográfica de elementos críticos. </w:t>
            </w:r>
          </w:p>
        </w:tc>
        <w:tc>
          <w:tcPr>
            <w:tcMar>
              <w:top w:w="100.0" w:type="dxa"/>
              <w:bottom w:w="100.0" w:type="dxa"/>
            </w:tcMar>
            <w:vAlign w:val="center"/>
          </w:tcPr>
          <w:p w:rsidR="00000000" w:rsidDel="00000000" w:rsidP="00000000" w:rsidRDefault="00000000" w:rsidRPr="00000000" w14:paraId="0000004D">
            <w:pPr>
              <w:jc w:val="center"/>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4E">
            <w:pPr>
              <w:jc w:val="center"/>
              <w:rPr>
                <w:sz w:val="22"/>
                <w:szCs w:val="22"/>
              </w:rPr>
            </w:pPr>
            <w:r w:rsidDel="00000000" w:rsidR="00000000" w:rsidRPr="00000000">
              <w:rPr>
                <w:color w:val="222222"/>
                <w:sz w:val="22"/>
                <w:szCs w:val="22"/>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F">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rPr/>
            </w:pPr>
            <w:r w:rsidDel="00000000" w:rsidR="00000000" w:rsidRPr="00000000">
              <w:rPr>
                <w:rtl w:val="0"/>
              </w:rPr>
              <w:t xml:space="preserve">Generar alertas cuando exista un incumplimiento crítico. </w:t>
            </w:r>
          </w:p>
        </w:tc>
        <w:tc>
          <w:tcPr>
            <w:tcMar>
              <w:top w:w="100.0" w:type="dxa"/>
              <w:bottom w:w="100.0" w:type="dxa"/>
            </w:tcMar>
            <w:vAlign w:val="center"/>
          </w:tcPr>
          <w:p w:rsidR="00000000" w:rsidDel="00000000" w:rsidP="00000000" w:rsidRDefault="00000000" w:rsidRPr="00000000" w14:paraId="00000051">
            <w:pPr>
              <w:jc w:val="center"/>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52">
            <w:pPr>
              <w:jc w:val="center"/>
              <w:rPr>
                <w:sz w:val="22"/>
                <w:szCs w:val="22"/>
              </w:rPr>
            </w:pPr>
            <w:r w:rsidDel="00000000" w:rsidR="00000000" w:rsidRPr="00000000">
              <w:rPr>
                <w:color w:val="222222"/>
                <w:sz w:val="22"/>
                <w:szCs w:val="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3">
            <w:pPr>
              <w:spacing w:after="0" w:lineRule="auto"/>
              <w:jc w:val="center"/>
              <w:rPr/>
            </w:pPr>
            <w:r w:rsidDel="00000000" w:rsidR="00000000" w:rsidRPr="00000000">
              <w:rPr>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rPr>
                <w:sz w:val="19"/>
                <w:szCs w:val="19"/>
              </w:rPr>
            </w:pPr>
            <w:r w:rsidDel="00000000" w:rsidR="00000000" w:rsidRPr="00000000">
              <w:rPr>
                <w:sz w:val="19"/>
                <w:szCs w:val="19"/>
                <w:rtl w:val="0"/>
              </w:rPr>
              <w:t xml:space="preserve">Registrar el post-chequeo al finalizar la inmersión. </w:t>
            </w:r>
          </w:p>
        </w:tc>
        <w:tc>
          <w:tcPr>
            <w:tcMar>
              <w:top w:w="100.0" w:type="dxa"/>
              <w:bottom w:w="100.0" w:type="dxa"/>
            </w:tcMar>
            <w:vAlign w:val="center"/>
          </w:tcPr>
          <w:p w:rsidR="00000000" w:rsidDel="00000000" w:rsidP="00000000" w:rsidRDefault="00000000" w:rsidRPr="00000000" w14:paraId="00000055">
            <w:pPr>
              <w:jc w:val="center"/>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56">
            <w:pPr>
              <w:jc w:val="center"/>
              <w:rPr>
                <w:sz w:val="22"/>
                <w:szCs w:val="22"/>
              </w:rPr>
            </w:pPr>
            <w:r w:rsidDel="00000000" w:rsidR="00000000" w:rsidRPr="00000000">
              <w:rPr>
                <w:color w:val="222222"/>
                <w:sz w:val="22"/>
                <w:szCs w:val="22"/>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7">
            <w:pPr>
              <w:spacing w:after="0" w:lineRule="auto"/>
              <w:jc w:val="center"/>
              <w:rPr>
                <w:color w:val="222222"/>
                <w:sz w:val="18"/>
                <w:szCs w:val="18"/>
              </w:rPr>
            </w:pPr>
            <w:r w:rsidDel="00000000" w:rsidR="00000000" w:rsidRPr="00000000">
              <w:rPr>
                <w:color w:val="222222"/>
                <w:sz w:val="18"/>
                <w:szCs w:val="18"/>
                <w:rtl w:val="0"/>
              </w:rPr>
              <w:t xml:space="preserve">8</w:t>
            </w:r>
          </w:p>
        </w:tc>
        <w:tc>
          <w:tcPr>
            <w:tcMar>
              <w:top w:w="100.0" w:type="dxa"/>
              <w:bottom w:w="100.0" w:type="dxa"/>
            </w:tcMar>
            <w:vAlign w:val="center"/>
          </w:tcPr>
          <w:p w:rsidR="00000000" w:rsidDel="00000000" w:rsidP="00000000" w:rsidRDefault="00000000" w:rsidRPr="00000000" w14:paraId="00000058">
            <w:pPr>
              <w:rPr>
                <w:sz w:val="19"/>
                <w:szCs w:val="19"/>
              </w:rPr>
            </w:pPr>
            <w:r w:rsidDel="00000000" w:rsidR="00000000" w:rsidRPr="00000000">
              <w:rPr>
                <w:sz w:val="19"/>
                <w:szCs w:val="19"/>
                <w:rtl w:val="0"/>
              </w:rPr>
              <w:t xml:space="preserve">Consultar el historial de inspecciones y revisar observaciones. </w:t>
            </w:r>
          </w:p>
        </w:tc>
        <w:tc>
          <w:tcPr>
            <w:tcMar>
              <w:top w:w="100.0" w:type="dxa"/>
              <w:bottom w:w="100.0" w:type="dxa"/>
            </w:tcMar>
            <w:vAlign w:val="center"/>
          </w:tcPr>
          <w:p w:rsidR="00000000" w:rsidDel="00000000" w:rsidP="00000000" w:rsidRDefault="00000000" w:rsidRPr="00000000" w14:paraId="00000059">
            <w:pPr>
              <w:jc w:val="center"/>
              <w:rPr/>
            </w:pPr>
            <w:r w:rsidDel="00000000" w:rsidR="00000000" w:rsidRPr="00000000">
              <w:rPr>
                <w:rtl w:val="0"/>
              </w:rPr>
              <w:t xml:space="preserve">Admin</w:t>
            </w:r>
          </w:p>
        </w:tc>
        <w:tc>
          <w:tcPr>
            <w:tcMar>
              <w:top w:w="100.0" w:type="dxa"/>
              <w:bottom w:w="100.0" w:type="dxa"/>
            </w:tcMar>
            <w:vAlign w:val="center"/>
          </w:tcPr>
          <w:p w:rsidR="00000000" w:rsidDel="00000000" w:rsidP="00000000" w:rsidRDefault="00000000" w:rsidRPr="00000000" w14:paraId="0000005A">
            <w:pPr>
              <w:jc w:val="center"/>
              <w:rPr>
                <w:color w:val="222222"/>
                <w:sz w:val="22"/>
                <w:szCs w:val="22"/>
              </w:rPr>
            </w:pPr>
            <w:r w:rsidDel="00000000" w:rsidR="00000000" w:rsidRPr="00000000">
              <w:rPr>
                <w:color w:val="222222"/>
                <w:sz w:val="22"/>
                <w:szCs w:val="22"/>
                <w:rtl w:val="0"/>
              </w:rPr>
              <w:t xml:space="preserve">Media </w:t>
            </w:r>
          </w:p>
        </w:tc>
      </w:tr>
    </w:tbl>
    <w:p w:rsidR="00000000" w:rsidDel="00000000" w:rsidP="00000000" w:rsidRDefault="00000000" w:rsidRPr="00000000" w14:paraId="0000005B">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5C">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8835"/>
        <w:tblGridChange w:id="0">
          <w:tblGrid>
            <w:gridCol w:w="1365"/>
            <w:gridCol w:w="883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F">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0">
            <w:pPr>
              <w:rPr/>
            </w:pPr>
            <w:r w:rsidDel="00000000" w:rsidR="00000000" w:rsidRPr="00000000">
              <w:rPr>
                <w:rtl w:val="0"/>
              </w:rPr>
              <w:t xml:space="preserve">La aplicación debe ofrecer una interfaz simple, clara y rápida de utilizar en condiciones de terreno, facilitando el registro durante la preparación de la faena. </w:t>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rPr/>
            </w:pPr>
            <w:r w:rsidDel="00000000" w:rsidR="00000000" w:rsidRPr="00000000">
              <w:rPr>
                <w:rtl w:val="0"/>
              </w:rPr>
              <w:t xml:space="preserve">Debe controlar el acceso mediante roles, permitiendo que el Supervisor de Buceo registre la información y que el Administrador solo consulte o supervise los registros según sus permisos. </w:t>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rPr/>
            </w:pPr>
            <w:r w:rsidDel="00000000" w:rsidR="00000000" w:rsidRPr="00000000">
              <w:rPr>
                <w:rtl w:val="0"/>
              </w:rPr>
              <w:t xml:space="preserve">Debe mantener los registros almacenados de forma segura y permitir trabajar con conectividad limitada, sincronizando la información cuando exista conexión disponible. </w:t>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7">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8">
      <w:pPr>
        <w:spacing w:after="120" w:line="259" w:lineRule="auto"/>
        <w:rPr/>
      </w:pPr>
      <w:r w:rsidDel="00000000" w:rsidR="00000000" w:rsidRPr="00000000">
        <w:rPr>
          <w:rFonts w:ascii="Play" w:cs="Play" w:eastAsia="Play" w:hAnsi="Play"/>
          <w:b w:val="1"/>
          <w:bCs w:val="1"/>
          <w:color w:val="1f4e79"/>
          <w:sz w:val="30"/>
          <w:szCs w:val="30"/>
          <w:rtl w:val="0"/>
        </w:rPr>
        <w:t xml:space="preserve">4.1 Funcionalidades que SÍ estarán en el MVP</w:t>
      </w:r>
      <w:r w:rsidDel="00000000" w:rsidR="00000000" w:rsidRPr="00000000">
        <w:rPr>
          <w:rtl w:val="0"/>
        </w:rPr>
      </w:r>
    </w:p>
    <w:tbl>
      <w:tblPr>
        <w:tblStyle w:val="Table9"/>
        <w:tblpPr w:leftFromText="180" w:rightFromText="180" w:topFromText="180" w:bottomFromText="180" w:vertAnchor="text" w:horzAnchor="text" w:tblpX="0" w:tblpY="0"/>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4065"/>
        <w:gridCol w:w="2475"/>
        <w:tblGridChange w:id="0">
          <w:tblGrid>
            <w:gridCol w:w="3675"/>
            <w:gridCol w:w="4065"/>
            <w:gridCol w:w="247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9">
            <w:pPr>
              <w:rPr/>
            </w:pPr>
            <w:r w:rsidDel="00000000" w:rsidR="00000000" w:rsidRPr="00000000">
              <w:rPr>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A">
            <w:pPr>
              <w:rPr/>
            </w:pPr>
            <w:r w:rsidDel="00000000" w:rsidR="00000000" w:rsidRPr="00000000">
              <w:rPr>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B">
            <w:pPr>
              <w:rPr/>
            </w:pPr>
            <w:r w:rsidDel="00000000" w:rsidR="00000000" w:rsidRPr="00000000">
              <w:rPr>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C">
            <w:pPr>
              <w:rPr/>
            </w:pPr>
            <w:r w:rsidDel="00000000" w:rsidR="00000000" w:rsidRPr="00000000">
              <w:rPr>
                <w:rtl w:val="0"/>
              </w:rPr>
              <w:t xml:space="preserve">Login con selección de rol</w:t>
            </w:r>
          </w:p>
        </w:tc>
        <w:tc>
          <w:tcPr>
            <w:tcMar>
              <w:top w:w="100.0" w:type="dxa"/>
              <w:bottom w:w="100.0" w:type="dxa"/>
            </w:tcMar>
            <w:vAlign w:val="center"/>
          </w:tcPr>
          <w:p w:rsidR="00000000" w:rsidDel="00000000" w:rsidP="00000000" w:rsidRDefault="00000000" w:rsidRPr="00000000" w14:paraId="0000006D">
            <w:pPr>
              <w:rPr/>
            </w:pPr>
            <w:r w:rsidDel="00000000" w:rsidR="00000000" w:rsidRPr="00000000">
              <w:rPr>
                <w:rtl w:val="0"/>
              </w:rPr>
              <w:t xml:space="preserve">Identifica quién registra y quién consulta la información. </w:t>
            </w:r>
          </w:p>
        </w:tc>
        <w:tc>
          <w:tcPr>
            <w:tcMar>
              <w:top w:w="100.0" w:type="dxa"/>
              <w:bottom w:w="100.0" w:type="dxa"/>
            </w:tcMar>
            <w:vAlign w:val="center"/>
          </w:tcPr>
          <w:p w:rsidR="00000000" w:rsidDel="00000000" w:rsidP="00000000" w:rsidRDefault="00000000" w:rsidRPr="00000000" w14:paraId="0000006E">
            <w:pPr>
              <w:jc w:val="cente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F">
            <w:pPr>
              <w:rPr/>
            </w:pPr>
            <w:r w:rsidDel="00000000" w:rsidR="00000000" w:rsidRPr="00000000">
              <w:rPr>
                <w:rtl w:val="0"/>
              </w:rPr>
              <w:t xml:space="preserve">Creación de un nuevo pre-chequeo </w:t>
            </w:r>
          </w:p>
        </w:tc>
        <w:tc>
          <w:tcPr>
            <w:tcMar>
              <w:top w:w="100.0" w:type="dxa"/>
              <w:bottom w:w="100.0" w:type="dxa"/>
            </w:tcMar>
            <w:vAlign w:val="center"/>
          </w:tcPr>
          <w:p w:rsidR="00000000" w:rsidDel="00000000" w:rsidP="00000000" w:rsidRDefault="00000000" w:rsidRPr="00000000" w14:paraId="00000070">
            <w:pPr>
              <w:rPr/>
            </w:pPr>
            <w:r w:rsidDel="00000000" w:rsidR="00000000" w:rsidRPr="00000000">
              <w:rPr>
                <w:rtl w:val="0"/>
              </w:rPr>
              <w:t xml:space="preserve">Inicia el flujo principal de la faena. </w:t>
            </w:r>
          </w:p>
        </w:tc>
        <w:tc>
          <w:tcPr>
            <w:tcMar>
              <w:top w:w="100.0" w:type="dxa"/>
              <w:bottom w:w="100.0" w:type="dxa"/>
            </w:tcMar>
            <w:vAlign w:val="center"/>
          </w:tcPr>
          <w:p w:rsidR="00000000" w:rsidDel="00000000" w:rsidP="00000000" w:rsidRDefault="00000000" w:rsidRPr="00000000" w14:paraId="00000071">
            <w:pPr>
              <w:jc w:val="cente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2">
            <w:pPr>
              <w:rPr/>
            </w:pPr>
            <w:r w:rsidDel="00000000" w:rsidR="00000000" w:rsidRPr="00000000">
              <w:rPr>
                <w:rtl w:val="0"/>
              </w:rPr>
              <w:t xml:space="preserve">Checklist digital TPR-24 </w:t>
            </w:r>
          </w:p>
        </w:tc>
        <w:tc>
          <w:tcPr>
            <w:tcMar>
              <w:top w:w="100.0" w:type="dxa"/>
              <w:bottom w:w="100.0" w:type="dxa"/>
            </w:tcMar>
            <w:vAlign w:val="center"/>
          </w:tcPr>
          <w:p w:rsidR="00000000" w:rsidDel="00000000" w:rsidP="00000000" w:rsidRDefault="00000000" w:rsidRPr="00000000" w14:paraId="00000073">
            <w:pPr>
              <w:rPr/>
            </w:pPr>
            <w:r w:rsidDel="00000000" w:rsidR="00000000" w:rsidRPr="00000000">
              <w:rPr>
                <w:rtl w:val="0"/>
              </w:rPr>
              <w:t xml:space="preserve">Digitaliza el proceso obligatorio que hoy se realiza en papel. </w:t>
            </w:r>
          </w:p>
        </w:tc>
        <w:tc>
          <w:tcPr>
            <w:tcMar>
              <w:top w:w="100.0" w:type="dxa"/>
              <w:bottom w:w="100.0" w:type="dxa"/>
            </w:tcMar>
            <w:vAlign w:val="center"/>
          </w:tcPr>
          <w:p w:rsidR="00000000" w:rsidDel="00000000" w:rsidP="00000000" w:rsidRDefault="00000000" w:rsidRPr="00000000" w14:paraId="00000074">
            <w:pPr>
              <w:jc w:val="cente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rPr/>
            </w:pPr>
            <w:r w:rsidDel="00000000" w:rsidR="00000000" w:rsidRPr="00000000">
              <w:rPr>
                <w:rtl w:val="0"/>
              </w:rPr>
              <w:t xml:space="preserve">Semáforo de cumplimiento </w:t>
            </w:r>
          </w:p>
        </w:tc>
        <w:tc>
          <w:tcPr>
            <w:tcMar>
              <w:top w:w="100.0" w:type="dxa"/>
              <w:bottom w:w="100.0" w:type="dxa"/>
            </w:tcMar>
            <w:vAlign w:val="center"/>
          </w:tcPr>
          <w:p w:rsidR="00000000" w:rsidDel="00000000" w:rsidP="00000000" w:rsidRDefault="00000000" w:rsidRPr="00000000" w14:paraId="00000076">
            <w:pPr>
              <w:rPr/>
            </w:pPr>
            <w:r w:rsidDel="00000000" w:rsidR="00000000" w:rsidRPr="00000000">
              <w:rPr>
                <w:rtl w:val="0"/>
              </w:rPr>
              <w:t xml:space="preserve">Permite identificar rápidamente condiciones críticas. </w:t>
            </w:r>
          </w:p>
        </w:tc>
        <w:tc>
          <w:tcPr>
            <w:tcMar>
              <w:top w:w="100.0" w:type="dxa"/>
              <w:bottom w:w="100.0" w:type="dxa"/>
            </w:tcMar>
            <w:vAlign w:val="center"/>
          </w:tcPr>
          <w:p w:rsidR="00000000" w:rsidDel="00000000" w:rsidP="00000000" w:rsidRDefault="00000000" w:rsidRPr="00000000" w14:paraId="00000077">
            <w:pPr>
              <w:jc w:val="cente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rPr/>
            </w:pPr>
            <w:r w:rsidDel="00000000" w:rsidR="00000000" w:rsidRPr="00000000">
              <w:rPr>
                <w:rtl w:val="0"/>
              </w:rPr>
              <w:t xml:space="preserve">Registro de observaciones </w:t>
            </w:r>
          </w:p>
        </w:tc>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Justifica incumplimientos detectados durante la inspección. </w:t>
            </w:r>
          </w:p>
        </w:tc>
        <w:tc>
          <w:tcPr>
            <w:tcMar>
              <w:top w:w="100.0" w:type="dxa"/>
              <w:bottom w:w="100.0" w:type="dxa"/>
            </w:tcMar>
            <w:vAlign w:val="center"/>
          </w:tcPr>
          <w:p w:rsidR="00000000" w:rsidDel="00000000" w:rsidP="00000000" w:rsidRDefault="00000000" w:rsidRPr="00000000" w14:paraId="0000007A">
            <w:pPr>
              <w:jc w:val="cente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Registro del post-chequeo </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Documenta la condición del buzo al finalizar la faena. </w:t>
            </w:r>
          </w:p>
        </w:tc>
        <w:tc>
          <w:tcPr>
            <w:tcMar>
              <w:top w:w="100.0" w:type="dxa"/>
              <w:bottom w:w="100.0" w:type="dxa"/>
            </w:tcMar>
            <w:vAlign w:val="center"/>
          </w:tcPr>
          <w:p w:rsidR="00000000" w:rsidDel="00000000" w:rsidP="00000000" w:rsidRDefault="00000000" w:rsidRPr="00000000" w14:paraId="0000007D">
            <w:pPr>
              <w:jc w:val="center"/>
              <w:rPr/>
            </w:pPr>
            <w:r w:rsidDel="00000000" w:rsidR="00000000" w:rsidRPr="00000000">
              <w:rPr>
                <w:color w:val="222222"/>
                <w:sz w:val="19"/>
                <w:szCs w:val="19"/>
                <w:rtl w:val="0"/>
              </w:rPr>
              <w:t xml:space="preserve">Alta</w:t>
            </w:r>
            <w:r w:rsidDel="00000000" w:rsidR="00000000" w:rsidRPr="00000000">
              <w:rPr>
                <w:rtl w:val="0"/>
              </w:rPr>
            </w:r>
          </w:p>
        </w:tc>
      </w:tr>
      <w:tr>
        <w:trPr>
          <w:cantSplit w:val="0"/>
          <w:trHeight w:val="436.4794921875" w:hRule="atLeast"/>
          <w:tblHeader w:val="0"/>
        </w:trPr>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Historial básico </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Permite revisar registros anteriores desde la aplicación. </w:t>
            </w:r>
          </w:p>
        </w:tc>
        <w:tc>
          <w:tcPr>
            <w:tcMar>
              <w:top w:w="100.0" w:type="dxa"/>
              <w:bottom w:w="100.0" w:type="dxa"/>
            </w:tcMar>
            <w:vAlign w:val="center"/>
          </w:tcPr>
          <w:p w:rsidR="00000000" w:rsidDel="00000000" w:rsidP="00000000" w:rsidRDefault="00000000" w:rsidRPr="00000000" w14:paraId="00000080">
            <w:pPr>
              <w:jc w:val="center"/>
              <w:rPr>
                <w:color w:val="222222"/>
                <w:sz w:val="19"/>
                <w:szCs w:val="19"/>
              </w:rPr>
            </w:pPr>
            <w:r w:rsidDel="00000000" w:rsidR="00000000" w:rsidRPr="00000000">
              <w:rPr>
                <w:color w:val="222222"/>
                <w:sz w:val="19"/>
                <w:szCs w:val="19"/>
                <w:rtl w:val="0"/>
              </w:rPr>
              <w:t xml:space="preserve">Media</w:t>
            </w:r>
          </w:p>
        </w:tc>
      </w:tr>
    </w:tbl>
    <w:p w:rsidR="00000000" w:rsidDel="00000000" w:rsidP="00000000" w:rsidRDefault="00000000" w:rsidRPr="00000000" w14:paraId="00000081">
      <w:pPr>
        <w:pStyle w:val="Heading2"/>
        <w:keepNext w:val="0"/>
        <w:keepLines w:val="0"/>
        <w:spacing w:after="80" w:before="360" w:lineRule="auto"/>
        <w:rPr/>
      </w:pPr>
      <w:bookmarkStart w:colFirst="0" w:colLast="0" w:name="_1g1ftmf8rzyu" w:id="0"/>
      <w:bookmarkEnd w:id="0"/>
      <w:r w:rsidDel="00000000" w:rsidR="00000000" w:rsidRPr="00000000">
        <w:rPr>
          <w:rFonts w:ascii="Play" w:cs="Play" w:eastAsia="Play" w:hAnsi="Play"/>
          <w:sz w:val="30"/>
          <w:szCs w:val="30"/>
          <w:rtl w:val="0"/>
        </w:rPr>
        <w:t xml:space="preserve">4.2 Funcionalidades que NO se realizarán en esta etapa</w:t>
      </w:r>
      <w:r w:rsidDel="00000000" w:rsidR="00000000" w:rsidRPr="00000000">
        <w:rPr>
          <w:rtl w:val="0"/>
        </w:rPr>
      </w:r>
    </w:p>
    <w:p w:rsidR="00000000" w:rsidDel="00000000" w:rsidP="00000000" w:rsidRDefault="00000000" w:rsidRPr="00000000" w14:paraId="00000082">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tl w:val="0"/>
              </w:rPr>
              <w:t xml:space="preserve">Reconocimiento automático del equipamiento mediante inteligencia artificial en fotografías. </w:t>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Fue planteado por el cliente como una idea futura y no forma parte del MVP. </w:t>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Integración con el dispositivo Census y otros sensores de monitoreo. </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t xml:space="preserve">Requiere integración con hardware externo y sistemas especializados. </w:t>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t xml:space="preserve">Sincronización con plataformas corporativas como OneDrive u otros sistemas internos de AquaChile. </w:t>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t xml:space="preserve">Excede el alcance del proyecto académico. </w:t>
            </w:r>
          </w:p>
        </w:tc>
      </w:tr>
      <w:tr>
        <w:trPr>
          <w:cantSplit w:val="0"/>
          <w:tblHeader w:val="0"/>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t xml:space="preserve">Algoritmos predictivos basados en el historial completo de salud y desempeño de los buzos. </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Requiere una mayor cantidad de datos e integraciones que serán consideradas en etapas posteriores. </w:t>
            </w:r>
          </w:p>
        </w:tc>
      </w:tr>
    </w:tbl>
    <w:p w:rsidR="00000000" w:rsidDel="00000000" w:rsidP="00000000" w:rsidRDefault="00000000" w:rsidRPr="00000000" w14:paraId="0000008D">
      <w:pPr>
        <w:pStyle w:val="Heading2"/>
        <w:keepNext w:val="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F">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5"/>
        <w:gridCol w:w="5295"/>
        <w:tblGridChange w:id="0">
          <w:tblGrid>
            <w:gridCol w:w="4905"/>
            <w:gridCol w:w="529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tl w:val="0"/>
              </w:rPr>
              <w:t xml:space="preserve">Crear un nuevo pre-chequeo </w:t>
            </w:r>
          </w:p>
        </w:tc>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 xml:space="preserve">Permite iniciar el registro oficial de la faena. </w:t>
            </w:r>
          </w:p>
        </w:tc>
      </w:tr>
      <w:tr>
        <w:trPr>
          <w:cantSplit w:val="0"/>
          <w:tblHeader w:val="0"/>
        </w:trPr>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t xml:space="preserve">Checklist digital basado en el TPR-24 </w:t>
            </w:r>
          </w:p>
        </w:tc>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t xml:space="preserve">Es la funcionalidad principal, ya que reemplaza el proceso manual solicitado por el cliente. </w:t>
            </w:r>
          </w:p>
        </w:tc>
      </w:tr>
      <w:tr>
        <w:trPr>
          <w:cantSplit w:val="0"/>
          <w:tblHeader w:val="0"/>
        </w:trPr>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Semáforo de cumplimiento y alertas </w:t>
            </w:r>
          </w:p>
        </w:tc>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t xml:space="preserve">Facilita que el Supervisor de Buceo identifique condiciones críticas antes de autorizar la inmersión. </w:t>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Registro del post-chequeo </w:t>
            </w:r>
          </w:p>
        </w:tc>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t xml:space="preserve">Completa la trazabilidad de la faena registrando el estado final de la operación. </w:t>
            </w:r>
          </w:p>
        </w:tc>
      </w:tr>
    </w:tbl>
    <w:p w:rsidR="00000000" w:rsidDel="00000000" w:rsidP="00000000" w:rsidRDefault="00000000" w:rsidRPr="00000000" w14:paraId="0000009A">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B">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C">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tbl>
      <w:tblPr>
        <w:tblStyle w:val="Table13"/>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680"/>
        <w:gridCol w:w="3255"/>
        <w:gridCol w:w="3585"/>
        <w:tblGridChange w:id="0">
          <w:tblGrid>
            <w:gridCol w:w="1020"/>
            <w:gridCol w:w="1680"/>
            <w:gridCol w:w="3255"/>
            <w:gridCol w:w="358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3">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4">
            <w:pPr>
              <w:spacing w:after="0" w:lineRule="auto"/>
              <w:jc w:val="center"/>
              <w:rPr/>
            </w:pPr>
            <w:r w:rsidDel="00000000" w:rsidR="00000000" w:rsidRPr="00000000">
              <w:rPr>
                <w:rtl w:val="0"/>
              </w:rPr>
              <w:t xml:space="preserve">Supervisor de buceo </w:t>
            </w:r>
          </w:p>
        </w:tc>
        <w:tc>
          <w:tcP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rtl w:val="0"/>
              </w:rPr>
              <w:t xml:space="preserve">Completar un checklist digital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00" w:lineRule="auto"/>
              <w:rPr/>
            </w:pPr>
            <w:r w:rsidDel="00000000" w:rsidR="00000000" w:rsidRPr="00000000">
              <w:rPr>
                <w:rtl w:val="0"/>
              </w:rPr>
              <w:t xml:space="preserve">Registrar las condiciones de seguridad antes de la inmersión. </w:t>
            </w:r>
          </w:p>
        </w:tc>
      </w:tr>
      <w:tr>
        <w:trPr>
          <w:cantSplit w:val="0"/>
          <w:tblHeader w:val="0"/>
        </w:trPr>
        <w:tc>
          <w:tcPr>
            <w:tcMar>
              <w:top w:w="100.0" w:type="dxa"/>
              <w:bottom w:w="100.0" w:type="dxa"/>
            </w:tcMar>
            <w:vAlign w:val="center"/>
          </w:tcPr>
          <w:p w:rsidR="00000000" w:rsidDel="00000000" w:rsidP="00000000" w:rsidRDefault="00000000" w:rsidRPr="00000000" w14:paraId="000000A7">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8">
            <w:pPr>
              <w:spacing w:after="0" w:lineRule="auto"/>
              <w:jc w:val="center"/>
              <w:rPr/>
            </w:pPr>
            <w:r w:rsidDel="00000000" w:rsidR="00000000" w:rsidRPr="00000000">
              <w:rPr>
                <w:rtl w:val="0"/>
              </w:rPr>
              <w:t xml:space="preserve">Supervisor de buceo </w:t>
            </w:r>
          </w:p>
        </w:tc>
        <w:tc>
          <w:tcPr>
            <w:tcMar>
              <w:top w:w="100.0" w:type="dxa"/>
              <w:bottom w:w="100.0" w:type="dxa"/>
            </w:tcMar>
            <w:vAlign w:val="center"/>
          </w:tcPr>
          <w:p w:rsidR="00000000" w:rsidDel="00000000" w:rsidP="00000000" w:rsidRDefault="00000000" w:rsidRPr="00000000" w14:paraId="000000A9">
            <w:pPr>
              <w:spacing w:after="0" w:lineRule="auto"/>
              <w:rPr/>
            </w:pPr>
            <w:r w:rsidDel="00000000" w:rsidR="00000000" w:rsidRPr="00000000">
              <w:rPr>
                <w:rtl w:val="0"/>
              </w:rPr>
              <w:t xml:space="preserve">Recibir alertas cuando exista un incumplimiento crítico </w:t>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t xml:space="preserve">Evitar iniciar una faena insegura. </w:t>
            </w:r>
          </w:p>
        </w:tc>
      </w:tr>
      <w:tr>
        <w:trPr>
          <w:cantSplit w:val="0"/>
          <w:tblHeader w:val="0"/>
        </w:trPr>
        <w:tc>
          <w:tcPr>
            <w:tcMar>
              <w:top w:w="100.0" w:type="dxa"/>
              <w:bottom w:w="10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C">
            <w:pPr>
              <w:spacing w:after="0" w:lineRule="auto"/>
              <w:jc w:val="center"/>
              <w:rPr/>
            </w:pPr>
            <w:r w:rsidDel="00000000" w:rsidR="00000000" w:rsidRPr="00000000">
              <w:rPr>
                <w:rtl w:val="0"/>
              </w:rPr>
              <w:t xml:space="preserve">Supervisor de buceo </w:t>
            </w:r>
          </w:p>
        </w:tc>
        <w:tc>
          <w:tcP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Registrar el post-chequeo al finalizar la inmersión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00" w:lineRule="auto"/>
              <w:rPr/>
            </w:pPr>
            <w:r w:rsidDel="00000000" w:rsidR="00000000" w:rsidRPr="00000000">
              <w:rPr>
                <w:rtl w:val="0"/>
              </w:rPr>
              <w:t xml:space="preserve">Mantener la trazabilidad completa de la operación. </w:t>
            </w:r>
          </w:p>
        </w:tc>
      </w:tr>
      <w:tr>
        <w:trPr>
          <w:cantSplit w:val="0"/>
          <w:tblHeader w:val="0"/>
        </w:trPr>
        <w:tc>
          <w:tcPr>
            <w:tcMar>
              <w:top w:w="100.0" w:type="dxa"/>
              <w:bottom w:w="10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100" w:lineRule="auto"/>
              <w:jc w:val="center"/>
              <w:rPr/>
            </w:pPr>
            <w:r w:rsidDel="00000000" w:rsidR="00000000" w:rsidRPr="00000000">
              <w:rPr>
                <w:rtl w:val="0"/>
              </w:rPr>
              <w:t xml:space="preserve">Supervisor de buceo </w:t>
            </w:r>
          </w:p>
        </w:tc>
        <w:tc>
          <w:tcPr>
            <w:tcMar>
              <w:top w:w="100.0" w:type="dxa"/>
              <w:bottom w:w="100.0" w:type="dxa"/>
            </w:tcMar>
            <w:vAlign w:val="center"/>
          </w:tcPr>
          <w:p w:rsidR="00000000" w:rsidDel="00000000" w:rsidP="00000000" w:rsidRDefault="00000000" w:rsidRPr="00000000" w14:paraId="000000B1">
            <w:pPr>
              <w:rPr/>
            </w:pPr>
            <w:r w:rsidDel="00000000" w:rsidR="00000000" w:rsidRPr="00000000">
              <w:rPr>
                <w:rtl w:val="0"/>
              </w:rPr>
              <w:t xml:space="preserve">Adjuntar evidencia fotográfica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00" w:lineRule="auto"/>
              <w:rPr/>
            </w:pPr>
            <w:r w:rsidDel="00000000" w:rsidR="00000000" w:rsidRPr="00000000">
              <w:rPr>
                <w:rtl w:val="0"/>
              </w:rPr>
              <w:t xml:space="preserve">Respaldar el estado del equipamiento inspeccionado. </w:t>
            </w:r>
          </w:p>
        </w:tc>
      </w:tr>
      <w:tr>
        <w:trPr>
          <w:cantSplit w:val="0"/>
          <w:tblHeader w:val="0"/>
        </w:trPr>
        <w:tc>
          <w:tcPr>
            <w:tcMar>
              <w:top w:w="100.0" w:type="dxa"/>
              <w:bottom w:w="10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100" w:lineRule="auto"/>
              <w:jc w:val="center"/>
              <w:rPr/>
            </w:pPr>
            <w:r w:rsidDel="00000000" w:rsidR="00000000" w:rsidRPr="00000000">
              <w:rPr>
                <w:rtl w:val="0"/>
              </w:rPr>
              <w:t xml:space="preserve">Admin</w:t>
            </w:r>
          </w:p>
        </w:tc>
        <w:tc>
          <w:tcP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tl w:val="0"/>
              </w:rPr>
              <w:t xml:space="preserve">Consultar el historial de pre-chequeos </w:t>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Revisar antecedentes y verificar el cumplimiento de los estándares. </w:t>
            </w:r>
          </w:p>
        </w:tc>
      </w:tr>
    </w:tbl>
    <w:p w:rsidR="00000000" w:rsidDel="00000000" w:rsidP="00000000" w:rsidRDefault="00000000" w:rsidRPr="00000000" w14:paraId="000000B7">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9">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4035"/>
        <w:gridCol w:w="4095"/>
        <w:tblGridChange w:id="0">
          <w:tblGrid>
            <w:gridCol w:w="2085"/>
            <w:gridCol w:w="4035"/>
            <w:gridCol w:w="409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tl w:val="0"/>
              </w:rPr>
              <w:t xml:space="preserve">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00" w:lineRule="auto"/>
              <w:rPr/>
            </w:pPr>
            <w:r w:rsidDel="00000000" w:rsidR="00000000" w:rsidRPr="00000000">
              <w:rPr>
                <w:rtl w:val="0"/>
              </w:rPr>
              <w:t xml:space="preserve">Permitir el acceso a la aplicación e identificar el rol del usuario.</w:t>
            </w:r>
          </w:p>
        </w:tc>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Login y selección de rol. </w:t>
            </w:r>
          </w:p>
        </w:tc>
      </w:tr>
      <w:tr>
        <w:trPr>
          <w:cantSplit w:val="0"/>
          <w:tblHeader w:val="0"/>
        </w:trPr>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Menú principal</w:t>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Mostrar las opciones disponibles según el rol del usuario. </w:t>
            </w:r>
          </w:p>
        </w:tc>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Acceso a nuevo pre-chequeo, revisión de pre-chequeos e historial básico.</w:t>
            </w:r>
          </w:p>
        </w:tc>
      </w:tr>
      <w:tr>
        <w:trPr>
          <w:cantSplit w:val="0"/>
          <w:tblHeader w:val="0"/>
        </w:trPr>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Nuevo pre-chequeo </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Iniciar un nuevo registro de pre-chequeo para una faena.  </w:t>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Registro de datos de la faena y supervisor. </w:t>
            </w:r>
          </w:p>
        </w:tc>
      </w:tr>
      <w:tr>
        <w:trPr>
          <w:cantSplit w:val="0"/>
          <w:tblHeader w:val="0"/>
        </w:trPr>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Checklist TPR-24 </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Revisar el equipamiento y las condiciones de seguridad. </w:t>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Estados por semáforo y observaciones. </w:t>
            </w:r>
          </w:p>
        </w:tc>
      </w:tr>
      <w:tr>
        <w:trPr>
          <w:cantSplit w:val="0"/>
          <w:tblHeader w:val="0"/>
        </w:trPr>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Resultado del pre-chequeo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100" w:lineRule="auto"/>
              <w:rPr/>
            </w:pPr>
            <w:r w:rsidDel="00000000" w:rsidR="00000000" w:rsidRPr="00000000">
              <w:rPr>
                <w:rtl w:val="0"/>
              </w:rPr>
              <w:t xml:space="preserve">Mostrar de manera clara el resultado obtenido después de completar el checklist. </w:t>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Cumple, </w:t>
            </w:r>
            <w:r w:rsidDel="00000000" w:rsidR="00000000" w:rsidRPr="00000000">
              <w:rPr>
                <w:rtl w:val="0"/>
              </w:rPr>
              <w:t xml:space="preserve">observado</w:t>
            </w:r>
            <w:r w:rsidDel="00000000" w:rsidR="00000000" w:rsidRPr="00000000">
              <w:rPr>
                <w:rtl w:val="0"/>
              </w:rPr>
              <w:t xml:space="preserve"> o requiere revisión. </w:t>
            </w:r>
          </w:p>
        </w:tc>
      </w:tr>
      <w:tr>
        <w:trPr>
          <w:cantSplit w:val="0"/>
          <w:tblHeader w:val="0"/>
        </w:trPr>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Post-chequeo </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Registrar el cierre de la faena. </w:t>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Registro de la condición final del buzo. </w:t>
            </w:r>
          </w:p>
        </w:tc>
      </w:tr>
      <w:tr>
        <w:trPr>
          <w:cantSplit w:val="0"/>
          <w:tblHeader w:val="0"/>
        </w:trPr>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Historial </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Consultar registros anteriores. </w:t>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Búsqueda y visualización de inspecciones. </w:t>
            </w:r>
          </w:p>
        </w:tc>
      </w:tr>
    </w:tbl>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4">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5">
            <w:pPr>
              <w:spacing w:after="240" w:before="240" w:lineRule="auto"/>
              <w:rPr>
                <w:b w:val="1"/>
                <w:bCs w:val="1"/>
                <w:color w:val="222222"/>
                <w:sz w:val="19"/>
                <w:szCs w:val="19"/>
              </w:rPr>
            </w:pPr>
            <w:r w:rsidDel="00000000" w:rsidR="00000000" w:rsidRPr="00000000">
              <w:rPr>
                <w:b w:val="1"/>
                <w:bCs w:val="1"/>
                <w:color w:val="222222"/>
                <w:sz w:val="19"/>
                <w:szCs w:val="19"/>
                <w:rtl w:val="0"/>
              </w:rPr>
              <w:t xml:space="preserve">Flujo del Supervisor de Buceo:</w:t>
            </w:r>
          </w:p>
          <w:p w:rsidR="00000000" w:rsidDel="00000000" w:rsidP="00000000" w:rsidRDefault="00000000" w:rsidRPr="00000000" w14:paraId="000000D6">
            <w:pPr>
              <w:spacing w:after="240" w:before="240" w:lineRule="auto"/>
              <w:rPr>
                <w:color w:val="222222"/>
                <w:sz w:val="19"/>
                <w:szCs w:val="19"/>
              </w:rPr>
            </w:pPr>
            <w:r w:rsidDel="00000000" w:rsidR="00000000" w:rsidRPr="00000000">
              <w:rPr>
                <w:color w:val="222222"/>
                <w:sz w:val="19"/>
                <w:szCs w:val="19"/>
                <w:rtl w:val="0"/>
              </w:rPr>
              <w:t xml:space="preserve">Inicio de sesión → Menú principal → Crear nuevo pre-chequeo → Completar checklist TPR-24 → Adjuntar evidencias → Revisar resultado (semáforo) → Autorizar o rechazar la faena → Registrar post-chequeo → Confirmación → Historial.</w:t>
            </w:r>
          </w:p>
          <w:p w:rsidR="00000000" w:rsidDel="00000000" w:rsidP="00000000" w:rsidRDefault="00000000" w:rsidRPr="00000000" w14:paraId="000000D7">
            <w:pPr>
              <w:spacing w:after="240" w:before="240" w:lineRule="auto"/>
              <w:rPr>
                <w:b w:val="1"/>
                <w:bCs w:val="1"/>
                <w:color w:val="222222"/>
                <w:sz w:val="19"/>
                <w:szCs w:val="19"/>
              </w:rPr>
            </w:pPr>
            <w:r w:rsidDel="00000000" w:rsidR="00000000" w:rsidRPr="00000000">
              <w:rPr>
                <w:b w:val="1"/>
                <w:bCs w:val="1"/>
                <w:color w:val="222222"/>
                <w:sz w:val="19"/>
                <w:szCs w:val="19"/>
                <w:rtl w:val="0"/>
              </w:rPr>
              <w:t xml:space="preserve">Flujo del Admin:</w:t>
            </w:r>
          </w:p>
          <w:p w:rsidR="00000000" w:rsidDel="00000000" w:rsidP="00000000" w:rsidRDefault="00000000" w:rsidRPr="00000000" w14:paraId="000000D8">
            <w:pPr>
              <w:spacing w:after="240" w:before="240" w:lineRule="auto"/>
              <w:rPr>
                <w:color w:val="222222"/>
                <w:sz w:val="19"/>
                <w:szCs w:val="19"/>
              </w:rPr>
            </w:pPr>
            <w:r w:rsidDel="00000000" w:rsidR="00000000" w:rsidRPr="00000000">
              <w:rPr>
                <w:color w:val="222222"/>
                <w:sz w:val="19"/>
                <w:szCs w:val="19"/>
                <w:rtl w:val="0"/>
              </w:rPr>
              <w:t xml:space="preserve">Inicio de sesión → Menú principal → Historial → Buscar o filtrar registros → Revisar inspecciones, observaciones y cumplimiento de los estándares.</w:t>
            </w:r>
          </w:p>
        </w:tc>
      </w:tr>
    </w:tbl>
    <w:p w:rsidR="00000000" w:rsidDel="00000000" w:rsidP="00000000" w:rsidRDefault="00000000" w:rsidRPr="00000000" w14:paraId="000000D9">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A">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B">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tl w:val="0"/>
              </w:rPr>
              <w:t xml:space="preserve">Actualmente las operaciones de buceo dependen de registros manuales que dificultan la trazabilidad y la detección oportuna de riesgos.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tl w:val="0"/>
              </w:rPr>
              <w:t xml:space="preserve">El usuario principal es el</w:t>
            </w:r>
            <w:r w:rsidDel="00000000" w:rsidR="00000000" w:rsidRPr="00000000">
              <w:rPr>
                <w:b w:val="1"/>
                <w:bCs w:val="1"/>
                <w:rtl w:val="0"/>
              </w:rPr>
              <w:t xml:space="preserve"> Supervisor de buceo.</w:t>
            </w:r>
            <w:r w:rsidDel="00000000" w:rsidR="00000000" w:rsidRPr="00000000">
              <w:rPr>
                <w:rtl w:val="0"/>
              </w:rPr>
              <w:t xml:space="preserve">, quien realizará el pre-chequeo antes de comenzar la faena.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tl w:val="0"/>
              </w:rPr>
              <w:t xml:space="preserve">Una aplicación móvil que permita al supervisor digitalizar el proceso de pre y post chequeo mediante checklist TPR-24, evidencias fotográficas, semáforos de cumplimiento y alertas.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Login, nuevo pre-chequeo, checklist digital, semáforo de cumplimiento, registro de observaciones, post-chequeo e historial básico.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tl w:val="0"/>
              </w:rPr>
              <w:t xml:space="preserve">Mejorar la trazabilidad del proceso, reducir la dependencia del papel y apoyar la toma de decisiones del supervisor antes de cada inmersión. </w:t>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8">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tl w:val="0"/>
        </w:rPr>
        <w:t xml:space="preserve">Checklist</w:t>
      </w:r>
    </w:p>
    <w:p w:rsidR="00000000" w:rsidDel="00000000" w:rsidP="00000000" w:rsidRDefault="00000000" w:rsidRPr="00000000" w14:paraId="000000EA">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B">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C">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D">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E">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F">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0">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1">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2">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3">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4">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tl w:val="0"/>
              </w:rPr>
            </w:r>
          </w:p>
        </w:tc>
      </w:tr>
    </w:tbl>
    <w:p w:rsidR="00000000" w:rsidDel="00000000" w:rsidP="00000000" w:rsidRDefault="00000000" w:rsidRPr="00000000" w14:paraId="000000FD">
      <w:pPr>
        <w:pStyle w:val="Heading2"/>
        <w:keepNext w:val="1"/>
        <w:rPr/>
      </w:pPr>
      <w:r w:rsidDel="00000000" w:rsidR="00000000" w:rsidRPr="00000000">
        <w:rPr>
          <w:rtl w:val="0"/>
        </w:rPr>
        <w:t xml:space="preserve">Cierre de la clase</w:t>
      </w:r>
    </w:p>
    <w:p w:rsidR="00000000" w:rsidDel="00000000" w:rsidP="00000000" w:rsidRDefault="00000000" w:rsidRPr="00000000" w14:paraId="000000FE">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100" w:lineRule="auto"/>
              <w:rPr>
                <w:color w:val="222222"/>
                <w:sz w:val="19"/>
                <w:szCs w:val="19"/>
              </w:rPr>
            </w:pPr>
            <w:r w:rsidDel="00000000" w:rsidR="00000000" w:rsidRPr="00000000">
              <w:rPr>
                <w:color w:val="222222"/>
                <w:sz w:val="19"/>
                <w:szCs w:val="19"/>
                <w:rtl w:val="0"/>
              </w:rPr>
              <w:t xml:space="preserve">Construiremos una app que ayuda al supervisor de buceo a revisar y dejar registro digital de las condiciones de seguridad y de salud del buzo antes de una inmersión, reemplazando el papel y dejando un historial trazable de cada pre-chequeo.</w:t>
            </w:r>
            <w:r w:rsidDel="00000000" w:rsidR="00000000" w:rsidRPr="00000000">
              <w:rPr>
                <w:rtl w:val="0"/>
              </w:rPr>
            </w:r>
          </w:p>
        </w:tc>
      </w:tr>
    </w:tbl>
    <w:p w:rsidR="00000000" w:rsidDel="00000000" w:rsidP="00000000" w:rsidRDefault="00000000" w:rsidRPr="00000000" w14:paraId="00000101">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