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GUÍA DE DESARROLLO PENSAMIENTO LATINOAMERICANO</w:t>
      </w:r>
    </w:p>
    <w:p w:rsidR="00000000" w:rsidDel="00000000" w:rsidP="00000000" w:rsidRDefault="00000000" w:rsidRPr="00000000" w14:paraId="00000002">
      <w:pPr>
        <w:spacing w:after="0" w:line="360" w:lineRule="auto"/>
        <w:jc w:val="center"/>
        <w:rPr>
          <w:rFonts w:ascii="Arial" w:cs="Arial" w:eastAsia="Arial" w:hAnsi="Arial"/>
          <w:b w:val="1"/>
          <w:sz w:val="24"/>
          <w:szCs w:val="24"/>
        </w:rPr>
      </w:pPr>
      <w:r w:rsidDel="00000000" w:rsidR="00000000" w:rsidRPr="00000000">
        <w:rPr>
          <w:rtl w:val="0"/>
        </w:rPr>
      </w:r>
    </w:p>
    <w:tbl>
      <w:tblPr>
        <w:tblStyle w:val="Table1"/>
        <w:tblW w:w="10490.0" w:type="dxa"/>
        <w:jc w:val="left"/>
        <w:tblInd w:w="-714.0" w:type="dxa"/>
        <w:tblBorders>
          <w:top w:color="dbdbdb" w:space="0" w:sz="4" w:val="single"/>
          <w:left w:color="dbdbdb" w:space="0" w:sz="4" w:val="single"/>
          <w:bottom w:color="dbdbdb" w:space="0" w:sz="4" w:val="single"/>
          <w:right w:color="dbdbdb" w:space="0" w:sz="4" w:val="single"/>
          <w:insideH w:color="dbdbdb" w:space="0" w:sz="4" w:val="single"/>
          <w:insideV w:color="dbdbdb" w:space="0" w:sz="4" w:val="single"/>
        </w:tblBorders>
        <w:tblLayout w:type="fixed"/>
        <w:tblLook w:val="04A0"/>
      </w:tblPr>
      <w:tblGrid>
        <w:gridCol w:w="3544"/>
        <w:gridCol w:w="6946"/>
        <w:tblGridChange w:id="0">
          <w:tblGrid>
            <w:gridCol w:w="3544"/>
            <w:gridCol w:w="6946"/>
          </w:tblGrid>
        </w:tblGridChange>
      </w:tblGrid>
      <w:tr>
        <w:tc>
          <w:tcPr>
            <w:tcBorders>
              <w:bottom w:color="000000" w:space="0" w:sz="0" w:val="nil"/>
            </w:tcBorders>
          </w:tcPr>
          <w:p w:rsidR="00000000" w:rsidDel="00000000" w:rsidP="00000000" w:rsidRDefault="00000000" w:rsidRPr="00000000" w14:paraId="00000003">
            <w:pPr>
              <w:rPr>
                <w:rFonts w:ascii="Arial" w:cs="Arial" w:eastAsia="Arial" w:hAnsi="Arial"/>
                <w:sz w:val="24"/>
                <w:szCs w:val="24"/>
              </w:rPr>
            </w:pPr>
            <w:r w:rsidDel="00000000" w:rsidR="00000000" w:rsidRPr="00000000">
              <w:rPr>
                <w:rFonts w:ascii="Arial" w:cs="Arial" w:eastAsia="Arial" w:hAnsi="Arial"/>
                <w:sz w:val="24"/>
                <w:szCs w:val="24"/>
                <w:rtl w:val="0"/>
              </w:rPr>
              <w:t xml:space="preserve">Identificación del curso</w:t>
            </w:r>
          </w:p>
        </w:tc>
        <w:tc>
          <w:tcPr>
            <w:tcBorders>
              <w:bottom w:color="000000" w:space="0" w:sz="0" w:val="nil"/>
            </w:tcBorders>
          </w:tcPr>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PENSAMIENTO LATINOAMERICANO</w:t>
            </w:r>
          </w:p>
        </w:tc>
      </w:tr>
      <w:tr>
        <w:tc>
          <w:tcPr/>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Modalidad</w:t>
            </w:r>
          </w:p>
        </w:tc>
        <w:tc>
          <w:tcPr/>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Virtual</w:t>
            </w:r>
          </w:p>
        </w:tc>
      </w:tr>
      <w:tr>
        <w:tc>
          <w:tcPr/>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Duración del curso/plazo</w:t>
            </w:r>
          </w:p>
        </w:tc>
        <w:tc>
          <w:tcPr/>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rPr>
            </w:pPr>
            <w:bookmarkStart w:colFirst="0" w:colLast="0" w:name="_heading=h.30j0zll" w:id="0"/>
            <w:bookmarkEnd w:id="0"/>
            <w:r w:rsidDel="00000000" w:rsidR="00000000" w:rsidRPr="00000000">
              <w:rPr>
                <w:rFonts w:ascii="Arial" w:cs="Arial" w:eastAsia="Arial" w:hAnsi="Arial"/>
                <w:sz w:val="24"/>
                <w:szCs w:val="24"/>
                <w:rtl w:val="0"/>
              </w:rPr>
              <w:t xml:space="preserve">22 HORAS.</w:t>
            </w:r>
          </w:p>
        </w:tc>
      </w:tr>
      <w:tr>
        <w:tc>
          <w:tcPr/>
          <w:p w:rsidR="00000000" w:rsidDel="00000000" w:rsidP="00000000" w:rsidRDefault="00000000" w:rsidRPr="00000000" w14:paraId="0000000A">
            <w:pPr>
              <w:rPr>
                <w:rFonts w:ascii="Arial" w:cs="Arial" w:eastAsia="Arial" w:hAnsi="Arial"/>
                <w:sz w:val="24"/>
                <w:szCs w:val="24"/>
              </w:rPr>
            </w:pPr>
            <w:r w:rsidDel="00000000" w:rsidR="00000000" w:rsidRPr="00000000">
              <w:rPr>
                <w:rFonts w:ascii="Arial" w:cs="Arial" w:eastAsia="Arial" w:hAnsi="Arial"/>
                <w:sz w:val="24"/>
                <w:szCs w:val="24"/>
                <w:rtl w:val="0"/>
              </w:rPr>
              <w:t xml:space="preserve">Público objetivo:</w:t>
            </w:r>
          </w:p>
        </w:tc>
        <w:tc>
          <w:tcPr/>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curso está dirigido a:</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Estudiantes de la Facultad de Ciencias de la Educación de la Universidad Autónoma Latinoamericana.</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Público en general interesado en la fundamentación teórica y práctica del pensamiento en América Latina y la identidad Latinoamericana.  </w:t>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curso se inscribe en las áreas de ciencias sociales y humanidades. </w:t>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72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tl w:val="0"/>
              </w:rPr>
            </w:r>
          </w:p>
        </w:tc>
      </w:tr>
      <w:tr>
        <w:trPr>
          <w:trHeight w:val="547" w:hRule="atLeast"/>
        </w:trPr>
        <w:tc>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Objetivos de aprendizaje:</w:t>
            </w:r>
          </w:p>
        </w:tc>
        <w:tc>
          <w:tcPr/>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los procesos de configuración del pensamiento latinoamericano, los cuales se estructuran a partir de la crítica, la independencia, la cultura, la identidad y la libertad, permitiendo afrontar problemáticas sociales contemporáneas en América Latina.</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 UNIDAD I Y UNIDAD II</w:t>
            </w:r>
          </w:p>
          <w:p w:rsidR="00000000" w:rsidDel="00000000" w:rsidP="00000000" w:rsidRDefault="00000000" w:rsidRPr="00000000" w14:paraId="0000001A">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Conocer los fundamentos teórico-prácticos de la configuración del pensamiento latinoamericano a partir de la redefinición de conceptos.</w:t>
            </w:r>
          </w:p>
          <w:p w:rsidR="00000000" w:rsidDel="00000000" w:rsidP="00000000" w:rsidRDefault="00000000" w:rsidRPr="00000000" w14:paraId="0000001C">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las características del pensamiento autónomo latinoamericano a partir de los saberes tradicionales y la ruptura epistemológica con el eurocentrismo. </w:t>
            </w:r>
          </w:p>
          <w:p w:rsidR="00000000" w:rsidDel="00000000" w:rsidP="00000000" w:rsidRDefault="00000000" w:rsidRPr="00000000" w14:paraId="0000001D">
            <w:pPr>
              <w:jc w:val="both"/>
              <w:rPr>
                <w:rFonts w:ascii="Arial" w:cs="Arial" w:eastAsia="Arial" w:hAnsi="Arial"/>
                <w:b w:val="1"/>
                <w:sz w:val="24"/>
                <w:szCs w:val="24"/>
              </w:rPr>
            </w:pPr>
            <w:bookmarkStart w:colFirst="0" w:colLast="0" w:name="_heading=h.1fob9te" w:id="1"/>
            <w:bookmarkEnd w:id="1"/>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1080" w:firstLine="0"/>
              <w:jc w:val="both"/>
              <w:rPr>
                <w:rFonts w:ascii="Arial" w:cs="Arial" w:eastAsia="Arial" w:hAnsi="Arial"/>
                <w:sz w:val="24"/>
                <w:szCs w:val="24"/>
              </w:rPr>
            </w:pPr>
            <w:r w:rsidDel="00000000" w:rsidR="00000000" w:rsidRPr="00000000">
              <w:rPr>
                <w:rtl w:val="0"/>
              </w:rPr>
            </w:r>
          </w:p>
        </w:tc>
      </w:tr>
      <w:tr>
        <w:trPr>
          <w:trHeight w:val="547" w:hRule="atLeast"/>
        </w:trPr>
        <w:tc>
          <w:tcPr/>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Competencias</w:t>
            </w:r>
          </w:p>
        </w:tc>
        <w:tc>
          <w:tcPr/>
          <w:p w:rsidR="00000000" w:rsidDel="00000000" w:rsidP="00000000" w:rsidRDefault="00000000" w:rsidRPr="00000000" w14:paraId="0000002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Saber</w:t>
            </w:r>
          </w:p>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Valorar la importancia de la investigación e integrar conceptos propios de la sociología, trabajo social, historia y epistemología.</w:t>
            </w:r>
            <w:r w:rsidDel="00000000" w:rsidR="00000000" w:rsidRPr="00000000">
              <w:rPr>
                <w:rtl w:val="0"/>
              </w:rPr>
            </w:r>
          </w:p>
          <w:p w:rsidR="00000000" w:rsidDel="00000000" w:rsidP="00000000" w:rsidRDefault="00000000" w:rsidRPr="00000000" w14:paraId="0000002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Saber hacer</w:t>
            </w:r>
          </w:p>
          <w:p w:rsidR="00000000" w:rsidDel="00000000" w:rsidP="00000000" w:rsidRDefault="00000000" w:rsidRPr="00000000" w14:paraId="00000025">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Crear espacios de diálogo y reflexión a partir de indagaciones e investigaciones personales basadas en las obras de pensadores sociales latinoamericanos.</w:t>
            </w:r>
            <w:r w:rsidDel="00000000" w:rsidR="00000000" w:rsidRPr="00000000">
              <w:rPr>
                <w:rtl w:val="0"/>
              </w:rPr>
            </w:r>
          </w:p>
          <w:p w:rsidR="00000000" w:rsidDel="00000000" w:rsidP="00000000" w:rsidRDefault="00000000" w:rsidRPr="00000000" w14:paraId="0000002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Saber ser</w:t>
            </w:r>
          </w:p>
          <w:p w:rsidR="00000000" w:rsidDel="00000000" w:rsidP="00000000" w:rsidRDefault="00000000" w:rsidRPr="00000000" w14:paraId="00000028">
            <w:pPr>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Construir un pensamiento crítico y de alteridad reconociendo el papel como actor transformador de su entorno social y al mismo tiempo, de su historia.</w:t>
            </w: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tl w:val="0"/>
              </w:rPr>
            </w:r>
          </w:p>
        </w:tc>
      </w:tr>
      <w:tr>
        <w:tc>
          <w:tcPr/>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rtl w:val="0"/>
              </w:rPr>
              <w:t xml:space="preserve">Introducción</w:t>
            </w:r>
          </w:p>
        </w:tc>
        <w:tc>
          <w:tcPr/>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curso es una introducción al pensamiento latinoamericano fundamentado en la “Teoría Crítica”, abarca la época del siglo XIX hasta la actualidad, su desarrollo incluye diversas líneas comprensivas como la independencia cultural, la perspectiva de Hispanoamérica frente a la modernización, contenido literario latinoamericano y vanguardias, la definición de América Latina, crítica cultural latinoamericana, feminismo y pensamiento de la liberación. </w:t>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cumplir su propósito, el curso cuenta con un número importante de bibliografía, en la cual se expondrán los textos y autores más representativos dentro del pensamiento latinoamericano, esto permitirá que el estudiante adquiera los insumos necesarios con el fin de construir un sistema de pensamiento alrededor de estos principios y a partir de allí emprender un camino que le permita realizar sus propias indagaciones e investigaciones. </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abordaje temático se </w:t>
            </w:r>
            <w:r w:rsidDel="00000000" w:rsidR="00000000" w:rsidRPr="00000000">
              <w:rPr>
                <w:rFonts w:ascii="Arial" w:cs="Arial" w:eastAsia="Arial" w:hAnsi="Arial"/>
                <w:sz w:val="24"/>
                <w:szCs w:val="24"/>
                <w:rtl w:val="0"/>
              </w:rPr>
              <w:t xml:space="preserve">contextualizará</w:t>
            </w:r>
            <w:r w:rsidDel="00000000" w:rsidR="00000000" w:rsidRPr="00000000">
              <w:rPr>
                <w:rFonts w:ascii="Arial" w:cs="Arial" w:eastAsia="Arial" w:hAnsi="Arial"/>
                <w:sz w:val="24"/>
                <w:szCs w:val="24"/>
                <w:rtl w:val="0"/>
              </w:rPr>
              <w:t xml:space="preserve"> la producción intelectual crítica aplicada en América Latina y el aporte de dicha producción se aplicará a problemas urgentes y relevantes de nuestra contemporaneidad, desarrollando en el estudiante competencias  como el pensamiento crítico, alteridad y desarrollo profesional.</w:t>
            </w:r>
          </w:p>
        </w:tc>
      </w:tr>
      <w:tr>
        <w:tc>
          <w:tcPr/>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t xml:space="preserve">Justificación</w:t>
            </w:r>
          </w:p>
        </w:tc>
        <w:tc>
          <w:tcPr/>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curso busca exponer los fundamentos del pensamiento latinoamericano reivindicando los procesos y construcciones que han hecho posible su identidad y singularidad. Con este aprendizaje, el estudiante podrá reconocer y reconocerse dentro de la historia emancipator de América Latina, al tiempo que comprende su papel como actor transformador de su entorno social. Adicionalmente el estudiante aprenderá y analizará la configuración del pensamiento autónomo en Latinoamérica y las dimensiones de la subalternidad, las cuales han hecho posible el surgimiento y la supervivencia de un pensamiento propio y adecuado a las luchas políticas, sociales, culturales e ideológicas en América Latina.  </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aprendizaje sobre el pensamiento latinoamericano es pertinente en el conocimiento de las ciencias sociales porque permite identificar la manera en la que la construcción de conocimiento nace y se desarrolla dentro de contextos y cosmovisiones sociales, es así como la comprensión histórica y social de Latinoamérica es determinante para entender los alcances del pensamiento latinoamericano. </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del quehacer pedagógico, el pensamiento latinoamericano brinda elementos para que el maestro conduzca a sus estudiantes a cuestionamientos circunstanciales sobre la realidad latinoamericana, permitiendo una formación de individuos críticos. </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tc>
      </w:tr>
      <w:tr>
        <w:trPr>
          <w:trHeight w:val="726" w:hRule="atLeast"/>
        </w:trPr>
        <w:tc>
          <w:tcPr>
            <w:vMerge w:val="restart"/>
          </w:tcPr>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sz w:val="24"/>
                <w:szCs w:val="24"/>
                <w:rtl w:val="0"/>
              </w:rPr>
              <w:t xml:space="preserve"> Unidades de aprendizaje (índice temático)</w:t>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Se debe definir el contenido temático del curso/módulo por unidades de aprendizaje, temas, subtemas.</w:t>
            </w:r>
          </w:p>
        </w:tc>
        <w:tc>
          <w:tcPr/>
          <w:p w:rsidR="00000000" w:rsidDel="00000000" w:rsidP="00000000" w:rsidRDefault="00000000" w:rsidRPr="00000000" w14:paraId="0000003E">
            <w:pPr>
              <w:jc w:val="cente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Unidad I</w:t>
            </w:r>
          </w:p>
          <w:p w:rsidR="00000000" w:rsidDel="00000000" w:rsidP="00000000" w:rsidRDefault="00000000" w:rsidRPr="00000000" w14:paraId="0000003F">
            <w:pPr>
              <w:jc w:val="cente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Fundamentación del pensamiento latinoamericano</w:t>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4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TEMA 1</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La cuestión del origen del “ethnos” latinoamericano</w:t>
            </w:r>
          </w:p>
          <w:p w:rsidR="00000000" w:rsidDel="00000000" w:rsidP="00000000" w:rsidRDefault="00000000" w:rsidRPr="00000000" w14:paraId="0000004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Subtema 1</w:t>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Indianidad</w:t>
            </w:r>
          </w:p>
          <w:p w:rsidR="00000000" w:rsidDel="00000000" w:rsidP="00000000" w:rsidRDefault="00000000" w:rsidRPr="00000000" w14:paraId="0000004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TEMA 2</w:t>
            </w:r>
          </w:p>
          <w:p w:rsidR="00000000" w:rsidDel="00000000" w:rsidP="00000000" w:rsidRDefault="00000000" w:rsidRPr="00000000" w14:paraId="00000048">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La mirada europea: América como otro </w:t>
            </w:r>
            <w:r w:rsidDel="00000000" w:rsidR="00000000" w:rsidRPr="00000000">
              <w:rPr>
                <w:rtl w:val="0"/>
              </w:rPr>
            </w:r>
          </w:p>
          <w:p w:rsidR="00000000" w:rsidDel="00000000" w:rsidP="00000000" w:rsidRDefault="00000000" w:rsidRPr="00000000" w14:paraId="00000049">
            <w:pPr>
              <w:spacing w:after="240" w:befor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Subtema 1</w:t>
            </w:r>
          </w:p>
          <w:p w:rsidR="00000000" w:rsidDel="00000000" w:rsidP="00000000" w:rsidRDefault="00000000" w:rsidRPr="00000000" w14:paraId="0000004A">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superación del eurocentrismo </w:t>
            </w:r>
          </w:p>
          <w:p w:rsidR="00000000" w:rsidDel="00000000" w:rsidP="00000000" w:rsidRDefault="00000000" w:rsidRPr="00000000" w14:paraId="0000004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Subtema 2</w:t>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La tensión del pensamiento latinoamericano </w:t>
            </w:r>
          </w:p>
          <w:p w:rsidR="00000000" w:rsidDel="00000000" w:rsidP="00000000" w:rsidRDefault="00000000" w:rsidRPr="00000000" w14:paraId="0000004D">
            <w:pPr>
              <w:rPr>
                <w:rFonts w:ascii="Arial" w:cs="Arial" w:eastAsia="Arial" w:hAnsi="Arial"/>
                <w:sz w:val="24"/>
                <w:szCs w:val="24"/>
              </w:rPr>
            </w:pPr>
            <w:r w:rsidDel="00000000" w:rsidR="00000000" w:rsidRPr="00000000">
              <w:rPr>
                <w:rtl w:val="0"/>
              </w:rPr>
            </w:r>
          </w:p>
        </w:tc>
      </w:tr>
      <w:tr>
        <w:trPr>
          <w:trHeight w:val="3436" w:hRule="atLeast"/>
        </w:trPr>
        <w:tc>
          <w:tcPr>
            <w:vMerge w:val="continue"/>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c>
          <w:tcPr>
            <w:vMerge w:val="restart"/>
          </w:tcPr>
          <w:p w:rsidR="00000000" w:rsidDel="00000000" w:rsidP="00000000" w:rsidRDefault="00000000" w:rsidRPr="00000000" w14:paraId="0000004F">
            <w:pPr>
              <w:jc w:val="center"/>
              <w:rPr>
                <w:rFonts w:ascii="Arial" w:cs="Arial" w:eastAsia="Arial" w:hAnsi="Arial"/>
                <w:b w:val="1"/>
                <w:i w:val="1"/>
                <w:sz w:val="24"/>
                <w:szCs w:val="24"/>
                <w:u w:val="single"/>
              </w:rPr>
            </w:pPr>
            <w:r w:rsidDel="00000000" w:rsidR="00000000" w:rsidRPr="00000000">
              <w:rPr>
                <w:rFonts w:ascii="Arial" w:cs="Arial" w:eastAsia="Arial" w:hAnsi="Arial"/>
                <w:b w:val="1"/>
                <w:i w:val="1"/>
                <w:sz w:val="24"/>
                <w:szCs w:val="24"/>
                <w:u w:val="single"/>
                <w:rtl w:val="0"/>
              </w:rPr>
              <w:t xml:space="preserve">Unidad II</w:t>
            </w:r>
          </w:p>
          <w:p w:rsidR="00000000" w:rsidDel="00000000" w:rsidP="00000000" w:rsidRDefault="00000000" w:rsidRPr="00000000" w14:paraId="00000050">
            <w:pPr>
              <w:jc w:val="center"/>
              <w:rPr>
                <w:rFonts w:ascii="Arial" w:cs="Arial" w:eastAsia="Arial" w:hAnsi="Arial"/>
                <w:b w:val="1"/>
                <w:i w:val="1"/>
                <w:sz w:val="24"/>
                <w:szCs w:val="24"/>
                <w:highlight w:val="white"/>
                <w:u w:val="single"/>
              </w:rPr>
            </w:pPr>
            <w:r w:rsidDel="00000000" w:rsidR="00000000" w:rsidRPr="00000000">
              <w:rPr>
                <w:rFonts w:ascii="Arial" w:cs="Arial" w:eastAsia="Arial" w:hAnsi="Arial"/>
                <w:b w:val="1"/>
                <w:i w:val="1"/>
                <w:sz w:val="24"/>
                <w:szCs w:val="24"/>
                <w:u w:val="single"/>
                <w:rtl w:val="0"/>
              </w:rPr>
              <w:t xml:space="preserve">Fundamentación </w:t>
            </w:r>
            <w:r w:rsidDel="00000000" w:rsidR="00000000" w:rsidRPr="00000000">
              <w:rPr>
                <w:rFonts w:ascii="Arial" w:cs="Arial" w:eastAsia="Arial" w:hAnsi="Arial"/>
                <w:b w:val="1"/>
                <w:i w:val="1"/>
                <w:sz w:val="24"/>
                <w:szCs w:val="24"/>
                <w:highlight w:val="white"/>
                <w:u w:val="single"/>
                <w:rtl w:val="0"/>
              </w:rPr>
              <w:t xml:space="preserve">Pensamiento autónomo (8)</w:t>
            </w:r>
          </w:p>
          <w:p w:rsidR="00000000" w:rsidDel="00000000" w:rsidP="00000000" w:rsidRDefault="00000000" w:rsidRPr="00000000" w14:paraId="00000051">
            <w:pPr>
              <w:jc w:val="center"/>
              <w:rPr>
                <w:rFonts w:ascii="Arial" w:cs="Arial" w:eastAsia="Arial" w:hAnsi="Arial"/>
                <w:b w:val="1"/>
                <w:i w:val="1"/>
                <w:sz w:val="24"/>
                <w:szCs w:val="24"/>
                <w:highlight w:val="black"/>
                <w:u w:val="single"/>
              </w:rPr>
            </w:pPr>
            <w:r w:rsidDel="00000000" w:rsidR="00000000" w:rsidRPr="00000000">
              <w:rPr>
                <w:rtl w:val="0"/>
              </w:rPr>
            </w:r>
          </w:p>
          <w:p w:rsidR="00000000" w:rsidDel="00000000" w:rsidP="00000000" w:rsidRDefault="00000000" w:rsidRPr="00000000" w14:paraId="0000005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TEMA 1</w:t>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La idea de América Latina </w:t>
            </w:r>
          </w:p>
          <w:p w:rsidR="00000000" w:rsidDel="00000000" w:rsidP="00000000" w:rsidRDefault="00000000" w:rsidRPr="00000000" w14:paraId="0000005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Subtema 1</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t xml:space="preserve">Los otros saberes: alternativas cognitivas a la modernidad colonial</w:t>
            </w:r>
          </w:p>
          <w:p w:rsidR="00000000" w:rsidDel="00000000" w:rsidP="00000000" w:rsidRDefault="00000000" w:rsidRPr="00000000" w14:paraId="0000005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Subtema 2</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Epistemologías del sur </w:t>
            </w:r>
          </w:p>
        </w:tc>
      </w:tr>
      <w:tr>
        <w:trPr>
          <w:trHeight w:val="450" w:hRule="atLeast"/>
        </w:trPr>
        <w:tc>
          <w:tcPr/>
          <w:p w:rsidR="00000000" w:rsidDel="00000000" w:rsidP="00000000" w:rsidRDefault="00000000" w:rsidRPr="00000000" w14:paraId="0000005A">
            <w:pPr>
              <w:rPr>
                <w:rFonts w:ascii="Arial" w:cs="Arial" w:eastAsia="Arial" w:hAnsi="Arial"/>
                <w:sz w:val="24"/>
                <w:szCs w:val="24"/>
              </w:rPr>
            </w:pPr>
            <w:r w:rsidDel="00000000" w:rsidR="00000000" w:rsidRPr="00000000">
              <w:rPr>
                <w:rtl w:val="0"/>
              </w:rPr>
            </w:r>
          </w:p>
        </w:tc>
        <w:tc>
          <w:tcPr>
            <w:vMerge w:val="continue"/>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tc>
      </w:tr>
      <w:tr>
        <w:trPr>
          <w:trHeight w:val="450" w:hRule="atLeast"/>
        </w:trPr>
        <w:tc>
          <w:tcPr/>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Metodología:</w:t>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Modelo pedagógico</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Virtual, presencial o mixto</w:t>
            </w:r>
          </w:p>
        </w:tc>
        <w:tc>
          <w:tcPr/>
          <w:p w:rsidR="00000000" w:rsidDel="00000000" w:rsidP="00000000" w:rsidRDefault="00000000" w:rsidRPr="00000000" w14:paraId="00000060">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Virtual</w:t>
            </w:r>
            <w:r w:rsidDel="00000000" w:rsidR="00000000" w:rsidRPr="00000000">
              <w:rPr>
                <w:rtl w:val="0"/>
              </w:rPr>
            </w:r>
          </w:p>
        </w:tc>
      </w:tr>
      <w:tr>
        <w:tc>
          <w:tcPr/>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Glosario</w:t>
            </w:r>
          </w:p>
        </w:tc>
        <w:tc>
          <w:tcPr/>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jc w:val="both"/>
              <w:rPr>
                <w:rFonts w:ascii="Arial" w:cs="Arial" w:eastAsia="Arial" w:hAnsi="Arial"/>
                <w:sz w:val="24"/>
                <w:szCs w:val="24"/>
                <w:highlight w:val="white"/>
              </w:rPr>
            </w:pPr>
            <w:r w:rsidDel="00000000" w:rsidR="00000000" w:rsidRPr="00000000">
              <w:rPr>
                <w:rFonts w:ascii="Arial" w:cs="Arial" w:eastAsia="Arial" w:hAnsi="Arial"/>
                <w:b w:val="1"/>
                <w:sz w:val="24"/>
                <w:szCs w:val="24"/>
                <w:rtl w:val="0"/>
              </w:rPr>
              <w:t xml:space="preserve">Buen Vivir: </w:t>
            </w:r>
            <w:r w:rsidDel="00000000" w:rsidR="00000000" w:rsidRPr="00000000">
              <w:rPr>
                <w:rFonts w:ascii="Arial" w:cs="Arial" w:eastAsia="Arial" w:hAnsi="Arial"/>
                <w:sz w:val="24"/>
                <w:szCs w:val="24"/>
                <w:highlight w:val="white"/>
                <w:rtl w:val="0"/>
              </w:rPr>
              <w:t xml:space="preserve"> principio constitucional basado en el ´Sumak Kawsay´, que recoge una visión del mundo centrada en el ser humano, como parte de un entorno natural y social.</w:t>
            </w:r>
            <w:r w:rsidDel="00000000" w:rsidR="00000000" w:rsidRPr="00000000">
              <w:rPr>
                <w:rtl w:val="0"/>
              </w:rPr>
            </w:r>
          </w:p>
          <w:p w:rsidR="00000000" w:rsidDel="00000000" w:rsidP="00000000" w:rsidRDefault="00000000" w:rsidRPr="00000000" w14:paraId="00000064">
            <w:pPr>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Clase: </w:t>
            </w:r>
            <w:r w:rsidDel="00000000" w:rsidR="00000000" w:rsidRPr="00000000">
              <w:rPr>
                <w:rFonts w:ascii="Arial" w:cs="Arial" w:eastAsia="Arial" w:hAnsi="Arial"/>
                <w:sz w:val="24"/>
                <w:szCs w:val="24"/>
                <w:highlight w:val="white"/>
                <w:rtl w:val="0"/>
              </w:rPr>
              <w:t xml:space="preserve">grupo de personas que dentro de la sociedad tiene condiciones comunes de vida o de trabajo, e intereses y medios económicos iguales o parecidos.</w:t>
            </w:r>
            <w:r w:rsidDel="00000000" w:rsidR="00000000" w:rsidRPr="00000000">
              <w:rPr>
                <w:rtl w:val="0"/>
              </w:rPr>
            </w:r>
          </w:p>
          <w:p w:rsidR="00000000" w:rsidDel="00000000" w:rsidP="00000000" w:rsidRDefault="00000000" w:rsidRPr="00000000" w14:paraId="00000066">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Ecología de saberes: </w:t>
            </w:r>
            <w:r w:rsidDel="00000000" w:rsidR="00000000" w:rsidRPr="00000000">
              <w:rPr>
                <w:rFonts w:ascii="Arial" w:cs="Arial" w:eastAsia="Arial" w:hAnsi="Arial"/>
                <w:sz w:val="24"/>
                <w:szCs w:val="24"/>
                <w:rtl w:val="0"/>
              </w:rPr>
              <w:t xml:space="preserve">reconocimiento de diversos saberes rigurosos y válidos en el marco de la pluriculturalidad.  </w:t>
            </w:r>
          </w:p>
          <w:p w:rsidR="00000000" w:rsidDel="00000000" w:rsidP="00000000" w:rsidRDefault="00000000" w:rsidRPr="00000000" w14:paraId="00000068">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Epistemologías del sur:</w:t>
            </w:r>
            <w:r w:rsidDel="00000000" w:rsidR="00000000" w:rsidRPr="00000000">
              <w:rPr>
                <w:rFonts w:ascii="Arial" w:cs="Arial" w:eastAsia="Arial" w:hAnsi="Arial"/>
                <w:sz w:val="24"/>
                <w:szCs w:val="24"/>
                <w:rtl w:val="0"/>
              </w:rPr>
              <w:t xml:space="preserve"> formas de producir conocimiento y pensamiento propias de América Latina. Concepto atribuido a Boaventura de Sousa Santos. </w:t>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Ethnos:</w:t>
            </w:r>
            <w:r w:rsidDel="00000000" w:rsidR="00000000" w:rsidRPr="00000000">
              <w:rPr>
                <w:rFonts w:ascii="Arial" w:cs="Arial" w:eastAsia="Arial" w:hAnsi="Arial"/>
                <w:sz w:val="24"/>
                <w:szCs w:val="24"/>
                <w:rtl w:val="0"/>
              </w:rPr>
              <w:t xml:space="preserve"> grupo étnico.</w:t>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Etnia</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white"/>
                <w:rtl w:val="0"/>
              </w:rPr>
              <w:t xml:space="preserve">conjunto de personas que pertenecen a una misma raza y, generalmente, a una misma comunidad lingüística y cultural.</w:t>
            </w:r>
            <w:r w:rsidDel="00000000" w:rsidR="00000000" w:rsidRPr="00000000">
              <w:rPr>
                <w:rtl w:val="0"/>
              </w:rPr>
            </w:r>
          </w:p>
          <w:p w:rsidR="00000000" w:rsidDel="00000000" w:rsidP="00000000" w:rsidRDefault="00000000" w:rsidRPr="00000000" w14:paraId="0000006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Eurocentrismo:</w:t>
            </w:r>
            <w:r w:rsidDel="00000000" w:rsidR="00000000" w:rsidRPr="00000000">
              <w:rPr>
                <w:rFonts w:ascii="Arial" w:cs="Arial" w:eastAsia="Arial" w:hAnsi="Arial"/>
                <w:sz w:val="24"/>
                <w:szCs w:val="24"/>
                <w:rtl w:val="0"/>
              </w:rPr>
              <w:t xml:space="preserve"> conocimiento del mundo desde la perspectiva de Europa Occidental.</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pStyle w:val="Heading2"/>
              <w:jc w:val="both"/>
              <w:rPr>
                <w:rFonts w:ascii="Arial" w:cs="Arial" w:eastAsia="Arial" w:hAnsi="Arial"/>
                <w:b w:val="0"/>
                <w:sz w:val="24"/>
                <w:szCs w:val="24"/>
              </w:rPr>
            </w:pPr>
            <w:bookmarkStart w:colFirst="0" w:colLast="0" w:name="_heading=h.mbyw92b6e5bv" w:id="2"/>
            <w:bookmarkEnd w:id="2"/>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sz w:val="24"/>
                <w:szCs w:val="24"/>
                <w:rtl w:val="0"/>
              </w:rPr>
              <w:t xml:space="preserve">Feminismo: </w:t>
            </w:r>
            <w:r w:rsidDel="00000000" w:rsidR="00000000" w:rsidRPr="00000000">
              <w:rPr>
                <w:rFonts w:ascii="Arial" w:cs="Arial" w:eastAsia="Arial" w:hAnsi="Arial"/>
                <w:b w:val="0"/>
                <w:sz w:val="24"/>
                <w:szCs w:val="24"/>
                <w:rtl w:val="0"/>
              </w:rPr>
              <w:t xml:space="preserve">principio</w:t>
            </w:r>
            <w:r w:rsidDel="00000000" w:rsidR="00000000" w:rsidRPr="00000000">
              <w:rPr>
                <w:rFonts w:ascii="Arial" w:cs="Arial" w:eastAsia="Arial" w:hAnsi="Arial"/>
                <w:b w:val="0"/>
                <w:sz w:val="24"/>
                <w:szCs w:val="24"/>
                <w:highlight w:val="white"/>
                <w:rtl w:val="0"/>
              </w:rPr>
              <w:t xml:space="preserve"> </w:t>
            </w:r>
            <w:r w:rsidDel="00000000" w:rsidR="00000000" w:rsidRPr="00000000">
              <w:rPr>
                <w:rFonts w:ascii="Arial" w:cs="Arial" w:eastAsia="Arial" w:hAnsi="Arial"/>
                <w:b w:val="0"/>
                <w:sz w:val="24"/>
                <w:szCs w:val="24"/>
                <w:rtl w:val="0"/>
              </w:rPr>
              <w:t xml:space="preserve">de</w:t>
            </w:r>
            <w:r w:rsidDel="00000000" w:rsidR="00000000" w:rsidRPr="00000000">
              <w:rPr>
                <w:rFonts w:ascii="Arial" w:cs="Arial" w:eastAsia="Arial" w:hAnsi="Arial"/>
                <w:b w:val="0"/>
                <w:sz w:val="24"/>
                <w:szCs w:val="24"/>
                <w:highlight w:val="white"/>
                <w:rtl w:val="0"/>
              </w:rPr>
              <w:t xml:space="preserve"> </w:t>
            </w:r>
            <w:r w:rsidDel="00000000" w:rsidR="00000000" w:rsidRPr="00000000">
              <w:rPr>
                <w:rFonts w:ascii="Arial" w:cs="Arial" w:eastAsia="Arial" w:hAnsi="Arial"/>
                <w:b w:val="0"/>
                <w:sz w:val="24"/>
                <w:szCs w:val="24"/>
                <w:rtl w:val="0"/>
              </w:rPr>
              <w:t xml:space="preserve">igualdad</w:t>
            </w:r>
            <w:r w:rsidDel="00000000" w:rsidR="00000000" w:rsidRPr="00000000">
              <w:rPr>
                <w:rFonts w:ascii="Arial" w:cs="Arial" w:eastAsia="Arial" w:hAnsi="Arial"/>
                <w:b w:val="0"/>
                <w:sz w:val="24"/>
                <w:szCs w:val="24"/>
                <w:highlight w:val="white"/>
                <w:rtl w:val="0"/>
              </w:rPr>
              <w:t xml:space="preserve"> </w:t>
            </w:r>
            <w:r w:rsidDel="00000000" w:rsidR="00000000" w:rsidRPr="00000000">
              <w:rPr>
                <w:rFonts w:ascii="Arial" w:cs="Arial" w:eastAsia="Arial" w:hAnsi="Arial"/>
                <w:b w:val="0"/>
                <w:sz w:val="24"/>
                <w:szCs w:val="24"/>
                <w:rtl w:val="0"/>
              </w:rPr>
              <w:t xml:space="preserve">de</w:t>
            </w:r>
            <w:r w:rsidDel="00000000" w:rsidR="00000000" w:rsidRPr="00000000">
              <w:rPr>
                <w:rFonts w:ascii="Arial" w:cs="Arial" w:eastAsia="Arial" w:hAnsi="Arial"/>
                <w:b w:val="0"/>
                <w:sz w:val="24"/>
                <w:szCs w:val="24"/>
                <w:highlight w:val="white"/>
                <w:rtl w:val="0"/>
              </w:rPr>
              <w:t xml:space="preserve"> </w:t>
            </w:r>
            <w:r w:rsidDel="00000000" w:rsidR="00000000" w:rsidRPr="00000000">
              <w:rPr>
                <w:rFonts w:ascii="Arial" w:cs="Arial" w:eastAsia="Arial" w:hAnsi="Arial"/>
                <w:b w:val="0"/>
                <w:sz w:val="24"/>
                <w:szCs w:val="24"/>
                <w:rtl w:val="0"/>
              </w:rPr>
              <w:t xml:space="preserve">derechos</w:t>
            </w:r>
            <w:r w:rsidDel="00000000" w:rsidR="00000000" w:rsidRPr="00000000">
              <w:rPr>
                <w:rFonts w:ascii="Arial" w:cs="Arial" w:eastAsia="Arial" w:hAnsi="Arial"/>
                <w:b w:val="0"/>
                <w:sz w:val="24"/>
                <w:szCs w:val="24"/>
                <w:highlight w:val="white"/>
                <w:rtl w:val="0"/>
              </w:rPr>
              <w:t xml:space="preserve"> </w:t>
            </w:r>
            <w:r w:rsidDel="00000000" w:rsidR="00000000" w:rsidRPr="00000000">
              <w:rPr>
                <w:rFonts w:ascii="Arial" w:cs="Arial" w:eastAsia="Arial" w:hAnsi="Arial"/>
                <w:b w:val="0"/>
                <w:sz w:val="24"/>
                <w:szCs w:val="24"/>
                <w:rtl w:val="0"/>
              </w:rPr>
              <w:t xml:space="preserve">de</w:t>
            </w:r>
            <w:r w:rsidDel="00000000" w:rsidR="00000000" w:rsidRPr="00000000">
              <w:rPr>
                <w:rFonts w:ascii="Arial" w:cs="Arial" w:eastAsia="Arial" w:hAnsi="Arial"/>
                <w:b w:val="0"/>
                <w:sz w:val="24"/>
                <w:szCs w:val="24"/>
                <w:highlight w:val="white"/>
                <w:rtl w:val="0"/>
              </w:rPr>
              <w:t xml:space="preserve"> </w:t>
            </w:r>
            <w:r w:rsidDel="00000000" w:rsidR="00000000" w:rsidRPr="00000000">
              <w:rPr>
                <w:rFonts w:ascii="Arial" w:cs="Arial" w:eastAsia="Arial" w:hAnsi="Arial"/>
                <w:b w:val="0"/>
                <w:sz w:val="24"/>
                <w:szCs w:val="24"/>
                <w:rtl w:val="0"/>
              </w:rPr>
              <w:t xml:space="preserve">la</w:t>
            </w:r>
            <w:r w:rsidDel="00000000" w:rsidR="00000000" w:rsidRPr="00000000">
              <w:rPr>
                <w:rFonts w:ascii="Arial" w:cs="Arial" w:eastAsia="Arial" w:hAnsi="Arial"/>
                <w:b w:val="0"/>
                <w:sz w:val="24"/>
                <w:szCs w:val="24"/>
                <w:highlight w:val="white"/>
                <w:rtl w:val="0"/>
              </w:rPr>
              <w:t xml:space="preserve"> </w:t>
            </w:r>
            <w:r w:rsidDel="00000000" w:rsidR="00000000" w:rsidRPr="00000000">
              <w:rPr>
                <w:rFonts w:ascii="Arial" w:cs="Arial" w:eastAsia="Arial" w:hAnsi="Arial"/>
                <w:b w:val="0"/>
                <w:sz w:val="24"/>
                <w:szCs w:val="24"/>
                <w:rtl w:val="0"/>
              </w:rPr>
              <w:t xml:space="preserve">mujer</w:t>
            </w:r>
            <w:r w:rsidDel="00000000" w:rsidR="00000000" w:rsidRPr="00000000">
              <w:rPr>
                <w:rFonts w:ascii="Arial" w:cs="Arial" w:eastAsia="Arial" w:hAnsi="Arial"/>
                <w:b w:val="0"/>
                <w:sz w:val="24"/>
                <w:szCs w:val="24"/>
                <w:highlight w:val="white"/>
                <w:rtl w:val="0"/>
              </w:rPr>
              <w:t xml:space="preserve"> </w:t>
            </w:r>
            <w:r w:rsidDel="00000000" w:rsidR="00000000" w:rsidRPr="00000000">
              <w:rPr>
                <w:rFonts w:ascii="Arial" w:cs="Arial" w:eastAsia="Arial" w:hAnsi="Arial"/>
                <w:b w:val="0"/>
                <w:sz w:val="24"/>
                <w:szCs w:val="24"/>
                <w:rtl w:val="0"/>
              </w:rPr>
              <w:t xml:space="preserve">y</w:t>
            </w:r>
            <w:r w:rsidDel="00000000" w:rsidR="00000000" w:rsidRPr="00000000">
              <w:rPr>
                <w:rFonts w:ascii="Arial" w:cs="Arial" w:eastAsia="Arial" w:hAnsi="Arial"/>
                <w:b w:val="0"/>
                <w:sz w:val="24"/>
                <w:szCs w:val="24"/>
                <w:highlight w:val="white"/>
                <w:rtl w:val="0"/>
              </w:rPr>
              <w:t xml:space="preserve"> </w:t>
            </w:r>
            <w:r w:rsidDel="00000000" w:rsidR="00000000" w:rsidRPr="00000000">
              <w:rPr>
                <w:rFonts w:ascii="Arial" w:cs="Arial" w:eastAsia="Arial" w:hAnsi="Arial"/>
                <w:b w:val="0"/>
                <w:sz w:val="24"/>
                <w:szCs w:val="24"/>
                <w:rtl w:val="0"/>
              </w:rPr>
              <w:t xml:space="preserve">el</w:t>
            </w:r>
            <w:r w:rsidDel="00000000" w:rsidR="00000000" w:rsidRPr="00000000">
              <w:rPr>
                <w:rFonts w:ascii="Arial" w:cs="Arial" w:eastAsia="Arial" w:hAnsi="Arial"/>
                <w:b w:val="0"/>
                <w:sz w:val="24"/>
                <w:szCs w:val="24"/>
                <w:highlight w:val="white"/>
                <w:rtl w:val="0"/>
              </w:rPr>
              <w:t xml:space="preserve"> </w:t>
            </w:r>
            <w:r w:rsidDel="00000000" w:rsidR="00000000" w:rsidRPr="00000000">
              <w:rPr>
                <w:rFonts w:ascii="Arial" w:cs="Arial" w:eastAsia="Arial" w:hAnsi="Arial"/>
                <w:b w:val="0"/>
                <w:sz w:val="24"/>
                <w:szCs w:val="24"/>
                <w:rtl w:val="0"/>
              </w:rPr>
              <w:t xml:space="preserve">hombre</w:t>
            </w:r>
            <w:r w:rsidDel="00000000" w:rsidR="00000000" w:rsidRPr="00000000">
              <w:rPr>
                <w:rFonts w:ascii="Arial" w:cs="Arial" w:eastAsia="Arial" w:hAnsi="Arial"/>
                <w:b w:val="0"/>
                <w:sz w:val="24"/>
                <w:szCs w:val="24"/>
                <w:highlight w:val="white"/>
                <w:rtl w:val="0"/>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Género:</w:t>
            </w:r>
            <w:r w:rsidDel="00000000" w:rsidR="00000000" w:rsidRPr="00000000">
              <w:rPr>
                <w:rFonts w:ascii="Arial" w:cs="Arial" w:eastAsia="Arial" w:hAnsi="Arial"/>
                <w:sz w:val="24"/>
                <w:szCs w:val="24"/>
                <w:rtl w:val="0"/>
              </w:rPr>
              <w:t xml:space="preserve"> grupo</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al</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que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pertenecen</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los</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seres</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humanos</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de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cada</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sexo</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entendido</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este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desde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un</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punto</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de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vista</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sociocultural</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en</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lugar</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de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exclusivamente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biológico</w:t>
            </w:r>
            <w:r w:rsidDel="00000000" w:rsidR="00000000" w:rsidRPr="00000000">
              <w:rPr>
                <w:rFonts w:ascii="Arial" w:cs="Arial" w:eastAsia="Arial" w:hAnsi="Arial"/>
                <w:sz w:val="24"/>
                <w:szCs w:val="24"/>
                <w:highlight w:val="white"/>
                <w:rtl w:val="0"/>
              </w:rPr>
              <w:t xml:space="preserve">.</w:t>
            </w:r>
            <w:r w:rsidDel="00000000" w:rsidR="00000000" w:rsidRPr="00000000">
              <w:rPr>
                <w:rtl w:val="0"/>
              </w:rPr>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Identidad</w:t>
            </w:r>
            <w:r w:rsidDel="00000000" w:rsidR="00000000" w:rsidRPr="00000000">
              <w:rPr>
                <w:rFonts w:ascii="Arial" w:cs="Arial" w:eastAsia="Arial" w:hAnsi="Arial"/>
                <w:sz w:val="24"/>
                <w:szCs w:val="24"/>
                <w:rtl w:val="0"/>
              </w:rPr>
              <w:t xml:space="preserve">: características que distinguen unas cosas de otras, que las particularizan. </w:t>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Indianidad</w:t>
            </w:r>
            <w:r w:rsidDel="00000000" w:rsidR="00000000" w:rsidRPr="00000000">
              <w:rPr>
                <w:rFonts w:ascii="Arial" w:cs="Arial" w:eastAsia="Arial" w:hAnsi="Arial"/>
                <w:sz w:val="24"/>
                <w:szCs w:val="24"/>
                <w:rtl w:val="0"/>
              </w:rPr>
              <w:t xml:space="preserve">: manifestaciones del despertar indígena sean grupos mayoritarios o minoritarios.  </w:t>
            </w:r>
          </w:p>
          <w:p w:rsidR="00000000" w:rsidDel="00000000" w:rsidP="00000000" w:rsidRDefault="00000000" w:rsidRPr="00000000" w14:paraId="0000007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jc w:val="both"/>
              <w:rPr>
                <w:rFonts w:ascii="Arial" w:cs="Arial" w:eastAsia="Arial" w:hAnsi="Arial"/>
                <w:sz w:val="24"/>
                <w:szCs w:val="24"/>
                <w:highlight w:val="white"/>
              </w:rPr>
            </w:pPr>
            <w:r w:rsidDel="00000000" w:rsidR="00000000" w:rsidRPr="00000000">
              <w:rPr>
                <w:rFonts w:ascii="Arial" w:cs="Arial" w:eastAsia="Arial" w:hAnsi="Arial"/>
                <w:b w:val="1"/>
                <w:sz w:val="24"/>
                <w:szCs w:val="24"/>
                <w:rtl w:val="0"/>
              </w:rPr>
              <w:t xml:space="preserve">Nación: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highlight w:val="white"/>
                <w:rtl w:val="0"/>
              </w:rPr>
              <w:t xml:space="preserve">comunidad social con una organización política común y un territorio y órganos de gobierno propios, que es soberana e independiente políticamente de otras comunidades.</w:t>
            </w:r>
          </w:p>
          <w:p w:rsidR="00000000" w:rsidDel="00000000" w:rsidP="00000000" w:rsidRDefault="00000000" w:rsidRPr="00000000" w14:paraId="0000007A">
            <w:pPr>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Pedagogía de la liberación:</w:t>
            </w:r>
            <w:r w:rsidDel="00000000" w:rsidR="00000000" w:rsidRPr="00000000">
              <w:rPr>
                <w:rFonts w:ascii="Arial" w:cs="Arial" w:eastAsia="Arial" w:hAnsi="Arial"/>
                <w:sz w:val="24"/>
                <w:szCs w:val="24"/>
                <w:highlight w:val="white"/>
                <w:rtl w:val="0"/>
              </w:rPr>
              <w:t xml:space="preserve"> propuesta de liberación de la pedagogía bancaria ideada por Paulo Freire en su texto La Pedagogía del Oprimido.</w:t>
            </w:r>
          </w:p>
          <w:p w:rsidR="00000000" w:rsidDel="00000000" w:rsidP="00000000" w:rsidRDefault="00000000" w:rsidRPr="00000000" w14:paraId="0000007C">
            <w:pPr>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D">
            <w:pPr>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Subalternidad</w:t>
            </w:r>
            <w:r w:rsidDel="00000000" w:rsidR="00000000" w:rsidRPr="00000000">
              <w:rPr>
                <w:rFonts w:ascii="Arial" w:cs="Arial" w:eastAsia="Arial" w:hAnsi="Arial"/>
                <w:sz w:val="24"/>
                <w:szCs w:val="24"/>
                <w:highlight w:val="white"/>
                <w:rtl w:val="0"/>
              </w:rPr>
              <w:t xml:space="preserve">: aquellos que se encuentran en sectores marginalizados y en las clases inferiores de la sociedad. </w:t>
            </w:r>
          </w:p>
          <w:p w:rsidR="00000000" w:rsidDel="00000000" w:rsidP="00000000" w:rsidRDefault="00000000" w:rsidRPr="00000000" w14:paraId="0000007E">
            <w:pPr>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7F">
            <w:pPr>
              <w:jc w:val="both"/>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Teoría Crítica:</w:t>
            </w:r>
            <w:r w:rsidDel="00000000" w:rsidR="00000000" w:rsidRPr="00000000">
              <w:rPr>
                <w:rFonts w:ascii="Arial" w:cs="Arial" w:eastAsia="Arial" w:hAnsi="Arial"/>
                <w:sz w:val="24"/>
                <w:szCs w:val="24"/>
                <w:highlight w:val="white"/>
                <w:rtl w:val="0"/>
              </w:rPr>
              <w:t xml:space="preserve"> doctrina de pensamiento que se funda en la crítica al Marxismo (</w:t>
            </w:r>
            <w:r w:rsidDel="00000000" w:rsidR="00000000" w:rsidRPr="00000000">
              <w:rPr>
                <w:rFonts w:ascii="Arial" w:cs="Arial" w:eastAsia="Arial" w:hAnsi="Arial"/>
                <w:sz w:val="24"/>
                <w:szCs w:val="24"/>
                <w:highlight w:val="white"/>
                <w:rtl w:val="0"/>
              </w:rPr>
              <w:t xml:space="preserve">Neo Marxismo</w:t>
            </w:r>
            <w:r w:rsidDel="00000000" w:rsidR="00000000" w:rsidRPr="00000000">
              <w:rPr>
                <w:rFonts w:ascii="Arial" w:cs="Arial" w:eastAsia="Arial" w:hAnsi="Arial"/>
                <w:sz w:val="24"/>
                <w:szCs w:val="24"/>
                <w:highlight w:val="white"/>
                <w:rtl w:val="0"/>
              </w:rPr>
              <w:t xml:space="preserve">) desarrollada en la Escuela de Frankfurt. </w:t>
            </w:r>
            <w:r w:rsidDel="00000000" w:rsidR="00000000" w:rsidRPr="00000000">
              <w:rPr>
                <w:rtl w:val="0"/>
              </w:rPr>
            </w:r>
          </w:p>
        </w:tc>
      </w:tr>
      <w:tr>
        <w:tc>
          <w:tcPr/>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Estudio de caso</w:t>
            </w:r>
          </w:p>
        </w:tc>
        <w:tc>
          <w:tcPr/>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t xml:space="preserve">El Buen Vivir en América Latina. El caso de Ecuador</w:t>
            </w:r>
          </w:p>
        </w:tc>
      </w:tr>
      <w:tr>
        <w:tc>
          <w:tcPr/>
          <w:p w:rsidR="00000000" w:rsidDel="00000000" w:rsidP="00000000" w:rsidRDefault="00000000" w:rsidRPr="00000000" w14:paraId="00000082">
            <w:pPr>
              <w:rPr>
                <w:rFonts w:ascii="Arial" w:cs="Arial" w:eastAsia="Arial" w:hAnsi="Arial"/>
                <w:b w:val="0"/>
                <w:sz w:val="24"/>
                <w:szCs w:val="24"/>
              </w:rPr>
            </w:pPr>
            <w:r w:rsidDel="00000000" w:rsidR="00000000" w:rsidRPr="00000000">
              <w:rPr>
                <w:rFonts w:ascii="Arial" w:cs="Arial" w:eastAsia="Arial" w:hAnsi="Arial"/>
                <w:sz w:val="24"/>
                <w:szCs w:val="24"/>
                <w:rtl w:val="0"/>
              </w:rPr>
              <w:t xml:space="preserve">Bibliografía</w:t>
            </w:r>
            <w:r w:rsidDel="00000000" w:rsidR="00000000" w:rsidRPr="00000000">
              <w:rPr>
                <w:rtl w:val="0"/>
              </w:rPr>
            </w:r>
          </w:p>
        </w:tc>
        <w:tc>
          <w:tcPr/>
          <w:p w:rsidR="00000000" w:rsidDel="00000000" w:rsidP="00000000" w:rsidRDefault="00000000" w:rsidRPr="00000000" w14:paraId="00000083">
            <w:pPr>
              <w:spacing w:after="20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0" w:before="200" w:line="360" w:lineRule="auto"/>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Amnistía Internacional. (2014). La larga lucha de los pueblos indígenas en América en defensa de sus derechos. Madrid. </w:t>
            </w:r>
            <w:hyperlink r:id="rId9">
              <w:r w:rsidDel="00000000" w:rsidR="00000000" w:rsidRPr="00000000">
                <w:rPr>
                  <w:rFonts w:ascii="Arial" w:cs="Arial" w:eastAsia="Arial" w:hAnsi="Arial"/>
                  <w:sz w:val="24"/>
                  <w:szCs w:val="24"/>
                  <w:highlight w:val="white"/>
                  <w:u w:val="single"/>
                  <w:rtl w:val="0"/>
                </w:rPr>
                <w:t xml:space="preserve">https://www.amnesty.org/download/Documents/4000/amr010022014es.pdf</w:t>
              </w:r>
            </w:hyperlink>
            <w:r w:rsidDel="00000000" w:rsidR="00000000" w:rsidRPr="00000000">
              <w:rPr>
                <w:rtl w:val="0"/>
              </w:rPr>
            </w:r>
          </w:p>
          <w:p w:rsidR="00000000" w:rsidDel="00000000" w:rsidP="00000000" w:rsidRDefault="00000000" w:rsidRPr="00000000" w14:paraId="00000085">
            <w:pPr>
              <w:spacing w:after="24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CEPAL. (2014). Los pueblos indígenas en América Latina. </w:t>
            </w:r>
            <w:hyperlink r:id="rId10">
              <w:r w:rsidDel="00000000" w:rsidR="00000000" w:rsidRPr="00000000">
                <w:rPr>
                  <w:rFonts w:ascii="Arial" w:cs="Arial" w:eastAsia="Arial" w:hAnsi="Arial"/>
                  <w:color w:val="0563c1"/>
                  <w:sz w:val="24"/>
                  <w:szCs w:val="24"/>
                  <w:u w:val="single"/>
                  <w:rtl w:val="0"/>
                </w:rPr>
                <w:t xml:space="preserve">https://repositorio.cepal.org/bitstream/handle/11362/37050/4/S1420783_es.pdf</w:t>
              </w:r>
            </w:hyperlink>
            <w:r w:rsidDel="00000000" w:rsidR="00000000" w:rsidRPr="00000000">
              <w:rPr>
                <w:rtl w:val="0"/>
              </w:rPr>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Sousa Santos, B, Meneses, M , Rufer, M,  Antonacci, Ferreira, Bidaceca, K, Nunes, J, Gimeno, J,  Castaño, A, Lino, N, Tolosa, J, Fernandes, J, Hernandez, R, Araujo, S, Aragín, O, Tzul Tzul, G, Cruz e Silva, T, Avritzer, L y Ramos, A. (2018). Epistemologías del sur. Clacso. Centro de Estudios Sociales.http://biblioteca.clacso.edu.ar/clacso/se/20181124092336/Epistemologias_del_sur_2018.pdf</w:t>
            </w:r>
          </w:p>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Sousa Santos, B. (2014) Epistemologies of the South. Justice against Epistemicide (Boulder/Londres: Paradigm Publishers).</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keepNext w:val="1"/>
              <w:keepLines w:val="1"/>
              <w:shd w:fill="ffffff" w:val="clear"/>
              <w:spacing w:before="40" w:line="259" w:lineRule="auto"/>
              <w:rPr>
                <w:rFonts w:ascii="Arial" w:cs="Arial" w:eastAsia="Arial" w:hAnsi="Arial"/>
                <w:sz w:val="24"/>
                <w:szCs w:val="24"/>
              </w:rPr>
            </w:pPr>
            <w:r w:rsidDel="00000000" w:rsidR="00000000" w:rsidRPr="00000000">
              <w:rPr>
                <w:rFonts w:ascii="Arial" w:cs="Arial" w:eastAsia="Arial" w:hAnsi="Arial"/>
                <w:sz w:val="24"/>
                <w:szCs w:val="24"/>
                <w:highlight w:val="white"/>
                <w:rtl w:val="0"/>
              </w:rPr>
              <w:t xml:space="preserve">Garduño, E. (2010). La Conquista de América. El problema del otro. En: </w:t>
            </w:r>
            <w:r w:rsidDel="00000000" w:rsidR="00000000" w:rsidRPr="00000000">
              <w:rPr>
                <w:rFonts w:ascii="Arial" w:cs="Arial" w:eastAsia="Arial" w:hAnsi="Arial"/>
                <w:sz w:val="24"/>
                <w:szCs w:val="24"/>
                <w:rtl w:val="0"/>
              </w:rPr>
              <w:t xml:space="preserve">Culturales vol.6 no.12 Mexicali jul./dic</w:t>
            </w:r>
          </w:p>
          <w:p w:rsidR="00000000" w:rsidDel="00000000" w:rsidP="00000000" w:rsidRDefault="00000000" w:rsidRPr="00000000" w14:paraId="0000008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Goldman, N. (2000). “La revolución de Mayo: Moreno, Castelli y Monteagudo. Sus discursos políticos.” En Historia y lenguaje, los discursos de la Revolución de Mayo.</w:t>
            </w:r>
          </w:p>
          <w:p w:rsidR="00000000" w:rsidDel="00000000" w:rsidP="00000000" w:rsidRDefault="00000000" w:rsidRPr="00000000" w14:paraId="0000008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Löwy, M. (2007). Puntos de referencia para una historia del marxismo en América Latina. En El marxismo en América Latina: Antología desde 1909 hasta nuestros días. Santiago de Chile: Lom Ediciones. Disponible en: </w:t>
            </w:r>
          </w:p>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sz w:val="24"/>
                <w:szCs w:val="24"/>
                <w:rtl w:val="0"/>
              </w:rPr>
              <w:t xml:space="preserve">http://books.google.com.ar/books?id=EG0w0C_AzYcC&amp;pg=PA9&amp;hl=es&amp;source=gbs_ toc_r&amp;cad=3#v=onepage&amp;q&amp;f=false (20/10/15).</w:t>
            </w:r>
          </w:p>
          <w:p w:rsidR="00000000" w:rsidDel="00000000" w:rsidP="00000000" w:rsidRDefault="00000000" w:rsidRPr="00000000" w14:paraId="00000091">
            <w:pPr>
              <w:spacing w:after="240" w:before="240"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Martí, J. (2002). Nuestra América, edición crítica. Universidad de Guadalajara. Centro de estudios Martianos. </w:t>
            </w:r>
          </w:p>
          <w:p w:rsidR="00000000" w:rsidDel="00000000" w:rsidP="00000000" w:rsidRDefault="00000000" w:rsidRPr="00000000" w14:paraId="00000092">
            <w:pPr>
              <w:spacing w:after="160" w:line="259"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Méndez Reyes, J.  (2012). Pensamiento crítico latinoamericano y opción descolonial. la necesidad de superar el paradigma de la modernidad-colonialidad. revista venezolana de tecnología y sociedad instituto universitario de tecnología de Maracaibo vol. 6 No. 1 enero - Junio pp 89-103. http://bdigital.ula.ve/storage/pdf/rvtsoc/v6n1/art07.pdf</w:t>
            </w:r>
          </w:p>
          <w:p w:rsidR="00000000" w:rsidDel="00000000" w:rsidP="00000000" w:rsidRDefault="00000000" w:rsidRPr="00000000" w14:paraId="00000093">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Mignolo, De Walder. (2007). La idea de América Latina. Barcelona: Editorial Gedisa.</w:t>
            </w:r>
          </w:p>
          <w:p w:rsidR="00000000" w:rsidDel="00000000" w:rsidP="00000000" w:rsidRDefault="00000000" w:rsidRPr="00000000" w14:paraId="00000094">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5">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Ministerio de Educación del Ecuador. (2009 - 2013). ¿Qué es el Buen vivir? Disponible en: </w:t>
            </w:r>
            <w:hyperlink r:id="rId11">
              <w:r w:rsidDel="00000000" w:rsidR="00000000" w:rsidRPr="00000000">
                <w:rPr>
                  <w:rFonts w:ascii="Arial" w:cs="Arial" w:eastAsia="Arial" w:hAnsi="Arial"/>
                  <w:color w:val="1155cc"/>
                  <w:sz w:val="24"/>
                  <w:szCs w:val="24"/>
                  <w:highlight w:val="white"/>
                  <w:u w:val="single"/>
                  <w:rtl w:val="0"/>
                </w:rPr>
                <w:t xml:space="preserve">https://educacion.gob.ec/que-es-el-buen-vivir/</w:t>
              </w:r>
            </w:hyperlink>
            <w:r w:rsidDel="00000000" w:rsidR="00000000" w:rsidRPr="00000000">
              <w:rPr>
                <w:rtl w:val="0"/>
              </w:rPr>
            </w:r>
          </w:p>
          <w:p w:rsidR="00000000" w:rsidDel="00000000" w:rsidP="00000000" w:rsidRDefault="00000000" w:rsidRPr="00000000" w14:paraId="00000096">
            <w:pPr>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97">
            <w:pPr>
              <w:spacing w:after="240" w:before="240"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Mires, F. (1991). Discurso de la Indianidad. Ecuador.  Ediciones Abya Ayala. </w:t>
            </w:r>
          </w:p>
          <w:p w:rsidR="00000000" w:rsidDel="00000000" w:rsidP="00000000" w:rsidRDefault="00000000" w:rsidRPr="00000000" w14:paraId="00000098">
            <w:pPr>
              <w:spacing w:after="240" w:before="240"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Pochón, Soto. (2016). La crítica del eurocentrismo y el pensamiento emergente en América Latina. Universidad Nanzan. Nagoya. </w:t>
            </w:r>
          </w:p>
          <w:p w:rsidR="00000000" w:rsidDel="00000000" w:rsidP="00000000" w:rsidRDefault="00000000" w:rsidRPr="00000000" w14:paraId="00000099">
            <w:pPr>
              <w:shd w:fill="ffffff" w:val="clear"/>
              <w:spacing w:after="160" w:line="259" w:lineRule="auto"/>
              <w:jc w:val="both"/>
              <w:rPr>
                <w:rFonts w:ascii="Arial" w:cs="Arial" w:eastAsia="Arial" w:hAnsi="Arial"/>
                <w:sz w:val="24"/>
                <w:szCs w:val="24"/>
              </w:rPr>
            </w:pPr>
            <w:r w:rsidDel="00000000" w:rsidR="00000000" w:rsidRPr="00000000">
              <w:rPr>
                <w:rFonts w:ascii="Arial" w:cs="Arial" w:eastAsia="Arial" w:hAnsi="Arial"/>
                <w:color w:val="595959"/>
                <w:sz w:val="24"/>
                <w:szCs w:val="24"/>
                <w:shd w:fill="f5f5f5" w:val="clear"/>
                <w:rtl w:val="0"/>
              </w:rPr>
              <w:t xml:space="preserve">Pinto Rodríguez, J. (2017). Estados en crisis, agudización de los conflictos étnicos-sociales en América latina, 1980-2016. </w:t>
            </w:r>
            <w:r w:rsidDel="00000000" w:rsidR="00000000" w:rsidRPr="00000000">
              <w:rPr>
                <w:rFonts w:ascii="Arial" w:cs="Arial" w:eastAsia="Arial" w:hAnsi="Arial"/>
                <w:i w:val="1"/>
                <w:color w:val="595959"/>
                <w:sz w:val="24"/>
                <w:szCs w:val="24"/>
                <w:shd w:fill="f5f5f5" w:val="clear"/>
                <w:rtl w:val="0"/>
              </w:rPr>
              <w:t xml:space="preserve">Quinto Sol: Revista de Historia Regional</w:t>
            </w:r>
            <w:r w:rsidDel="00000000" w:rsidR="00000000" w:rsidRPr="00000000">
              <w:rPr>
                <w:rFonts w:ascii="Arial" w:cs="Arial" w:eastAsia="Arial" w:hAnsi="Arial"/>
                <w:color w:val="595959"/>
                <w:sz w:val="24"/>
                <w:szCs w:val="24"/>
                <w:shd w:fill="f5f5f5" w:val="clear"/>
                <w:rtl w:val="0"/>
              </w:rPr>
              <w:t xml:space="preserve">, </w:t>
            </w:r>
            <w:r w:rsidDel="00000000" w:rsidR="00000000" w:rsidRPr="00000000">
              <w:rPr>
                <w:rFonts w:ascii="Arial" w:cs="Arial" w:eastAsia="Arial" w:hAnsi="Arial"/>
                <w:i w:val="1"/>
                <w:color w:val="595959"/>
                <w:sz w:val="24"/>
                <w:szCs w:val="24"/>
                <w:shd w:fill="f5f5f5" w:val="clear"/>
                <w:rtl w:val="0"/>
              </w:rPr>
              <w:t xml:space="preserve">21</w:t>
            </w:r>
            <w:r w:rsidDel="00000000" w:rsidR="00000000" w:rsidRPr="00000000">
              <w:rPr>
                <w:rFonts w:ascii="Arial" w:cs="Arial" w:eastAsia="Arial" w:hAnsi="Arial"/>
                <w:color w:val="595959"/>
                <w:sz w:val="24"/>
                <w:szCs w:val="24"/>
                <w:shd w:fill="f5f5f5" w:val="clear"/>
                <w:rtl w:val="0"/>
              </w:rPr>
              <w:t xml:space="preserve">(3), 1–8. https://doi.org/10.19137/qs.v21i3.2112</w:t>
            </w:r>
            <w:r w:rsidDel="00000000" w:rsidR="00000000" w:rsidRPr="00000000">
              <w:rPr>
                <w:rtl w:val="0"/>
              </w:rPr>
            </w:r>
          </w:p>
          <w:p w:rsidR="00000000" w:rsidDel="00000000" w:rsidP="00000000" w:rsidRDefault="00000000" w:rsidRPr="00000000" w14:paraId="0000009A">
            <w:pPr>
              <w:spacing w:after="160" w:line="259"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Quijano, A. (2014). La tensión del pensamiento latinoamericano. Cuestiones y horizontes: de la dependencia histórico-estructural a la colonialidad/descolonialidad del poder.  Buenos Aires. CLACSO. </w:t>
            </w:r>
          </w:p>
          <w:p w:rsidR="00000000" w:rsidDel="00000000" w:rsidP="00000000" w:rsidRDefault="00000000" w:rsidRPr="00000000" w14:paraId="0000009B">
            <w:pPr>
              <w:spacing w:after="160" w:line="259"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Real Academia Española. Definición de Feminismo. Disponible en: </w:t>
            </w:r>
            <w:hyperlink r:id="rId12">
              <w:r w:rsidDel="00000000" w:rsidR="00000000" w:rsidRPr="00000000">
                <w:rPr>
                  <w:rFonts w:ascii="Arial" w:cs="Arial" w:eastAsia="Arial" w:hAnsi="Arial"/>
                  <w:color w:val="1155cc"/>
                  <w:sz w:val="24"/>
                  <w:szCs w:val="24"/>
                  <w:u w:val="single"/>
                  <w:rtl w:val="0"/>
                </w:rPr>
                <w:t xml:space="preserve">https://dle.rae.es/feminismo?m=form</w:t>
              </w:r>
            </w:hyperlink>
            <w:r w:rsidDel="00000000" w:rsidR="00000000" w:rsidRPr="00000000">
              <w:rPr>
                <w:rtl w:val="0"/>
              </w:rPr>
            </w:r>
          </w:p>
          <w:p w:rsidR="00000000" w:rsidDel="00000000" w:rsidP="00000000" w:rsidRDefault="00000000" w:rsidRPr="00000000" w14:paraId="0000009C">
            <w:pPr>
              <w:spacing w:after="160" w:line="259"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t xml:space="preserve">Romero, J. L. (Comp.) (1988). Pensamiento político de la emancipación (1790-1825). Prólogo. Caracas: Biblioteca Ayacucho. </w:t>
            </w:r>
          </w:p>
          <w:p w:rsidR="00000000" w:rsidDel="00000000" w:rsidP="00000000" w:rsidRDefault="00000000" w:rsidRPr="00000000" w14:paraId="0000009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spacing w:after="240" w:before="240"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Ruiz Muñoz, M. M., &amp; Ortiz Flores, L. O. (2018). El pensamiento latinoamericano ante sus desafíos históricos: aportes para el derecho a la educación. (Spanish). Revista Latinoamericana de Estudios Educativos, 48(2), 7–44.</w:t>
            </w:r>
          </w:p>
          <w:p w:rsidR="00000000" w:rsidDel="00000000" w:rsidP="00000000" w:rsidRDefault="00000000" w:rsidRPr="00000000" w14:paraId="000000A1">
            <w:pPr>
              <w:spacing w:after="240" w:before="240"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Sierra Caballero, F. (2016). Comunicación y Buen Vivir. Nuevas matrices teóricas del pensamiento latinoamericano. Chasqui (13901079), 131, 9–18.</w:t>
            </w:r>
            <w:r w:rsidDel="00000000" w:rsidR="00000000" w:rsidRPr="00000000">
              <w:rPr>
                <w:rtl w:val="0"/>
              </w:rPr>
            </w:r>
          </w:p>
          <w:p w:rsidR="00000000" w:rsidDel="00000000" w:rsidP="00000000" w:rsidRDefault="00000000" w:rsidRPr="00000000" w14:paraId="000000A2">
            <w:pPr>
              <w:spacing w:after="240" w:before="240" w:line="360" w:lineRule="auto"/>
              <w:jc w:val="both"/>
              <w:rPr>
                <w:rFonts w:ascii="Arial" w:cs="Arial" w:eastAsia="Arial" w:hAnsi="Arial"/>
                <w:color w:val="000000"/>
                <w:sz w:val="24"/>
                <w:szCs w:val="24"/>
                <w:highlight w:val="white"/>
              </w:rPr>
            </w:pPr>
            <w:r w:rsidDel="00000000" w:rsidR="00000000" w:rsidRPr="00000000">
              <w:rPr>
                <w:rFonts w:ascii="Arial" w:cs="Arial" w:eastAsia="Arial" w:hAnsi="Arial"/>
                <w:sz w:val="24"/>
                <w:szCs w:val="24"/>
                <w:highlight w:val="white"/>
                <w:rtl w:val="0"/>
              </w:rPr>
              <w:t xml:space="preserve">Todorov, T. (2007). La conquista de América el problema del otro.  Siglo XXI, México, 2007</w:t>
            </w:r>
            <w:r w:rsidDel="00000000" w:rsidR="00000000" w:rsidRPr="00000000">
              <w:rPr>
                <w:rtl w:val="0"/>
              </w:rPr>
            </w:r>
          </w:p>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sz w:val="24"/>
                <w:szCs w:val="24"/>
                <w:rtl w:val="0"/>
              </w:rPr>
              <w:t xml:space="preserve">Zea, L. (1971). Latinoamérica: Emancipación y neocolonialismo. Ensayos. Caracas: Editorial Tiempo Nuevo. </w:t>
            </w:r>
          </w:p>
          <w:p w:rsidR="00000000" w:rsidDel="00000000" w:rsidP="00000000" w:rsidRDefault="00000000" w:rsidRPr="00000000" w14:paraId="000000A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Zea, L. (1978). Filosofía de la historia americana. México: Fondo de Cultura Económica.</w:t>
            </w:r>
          </w:p>
        </w:tc>
      </w:tr>
    </w:tbl>
    <w:p w:rsidR="00000000" w:rsidDel="00000000" w:rsidP="00000000" w:rsidRDefault="00000000" w:rsidRPr="00000000" w14:paraId="000000A6">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after="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jc w:val="both"/>
        <w:rPr>
          <w:rFonts w:ascii="Arial" w:cs="Arial" w:eastAsia="Arial" w:hAnsi="Arial"/>
          <w:sz w:val="24"/>
          <w:szCs w:val="24"/>
        </w:rPr>
      </w:pPr>
      <w:bookmarkStart w:colFirst="0" w:colLast="0" w:name="_heading=h.gjdgxs" w:id="3"/>
      <w:bookmarkEnd w:id="3"/>
      <w:r w:rsidDel="00000000" w:rsidR="00000000" w:rsidRPr="00000000">
        <w:rPr>
          <w:rtl w:val="0"/>
        </w:rPr>
      </w:r>
    </w:p>
    <w:sectPr>
      <w:headerReference r:id="rId13" w:type="default"/>
      <w:footerReference r:id="rId14" w:type="default"/>
      <w:pgSz w:h="15840" w:w="12240" w:orient="portrait"/>
      <w:pgMar w:bottom="2665" w:top="2977" w:left="1701" w:right="1701"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lentina Clavijo Zuluaga" w:id="0" w:date="2021-06-04T02:44:28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Documento sacado de: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https://spanish.stackexchange.com/que...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corregir o citar de manera correcta con normas APA.</w:t>
      </w:r>
    </w:p>
  </w:comment>
  <w:comment w:author="Jessica Andrea Pérez Zapata" w:id="1" w:date="2021-06-04T14:59:44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 y citado correctamente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AD" w15:done="0"/>
  <w15:commentEx w15:paraId="000000AE" w15:paraIdParent="000000A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-1066792</wp:posOffset>
          </wp:positionH>
          <wp:positionV relativeFrom="paragraph">
            <wp:posOffset>-1367782</wp:posOffset>
          </wp:positionV>
          <wp:extent cx="7772400" cy="1551940"/>
          <wp:effectExtent b="0" l="0" r="0" t="0"/>
          <wp:wrapSquare wrapText="bothSides" distB="0" distT="0" distL="0" distR="0"/>
          <wp:docPr descr="membrete2" id="52" name="image2.jpg"/>
          <a:graphic>
            <a:graphicData uri="http://schemas.openxmlformats.org/drawingml/2006/picture">
              <pic:pic>
                <pic:nvPicPr>
                  <pic:cNvPr descr="membrete2" id="0" name="image2.jpg"/>
                  <pic:cNvPicPr preferRelativeResize="0"/>
                </pic:nvPicPr>
                <pic:blipFill>
                  <a:blip r:embed="rId1"/>
                  <a:srcRect b="0" l="0" r="0" t="0"/>
                  <a:stretch>
                    <a:fillRect/>
                  </a:stretch>
                </pic:blipFill>
                <pic:spPr>
                  <a:xfrm>
                    <a:off x="0" y="0"/>
                    <a:ext cx="7772400" cy="155194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-457199</wp:posOffset>
              </wp:positionV>
              <wp:extent cx="2800350" cy="544830"/>
              <wp:effectExtent b="0" l="0" r="0" t="0"/>
              <wp:wrapSquare wrapText="bothSides" distB="0" distT="0" distL="114300" distR="114300"/>
              <wp:docPr id="49" name=""/>
              <a:graphic>
                <a:graphicData uri="http://schemas.microsoft.com/office/word/2010/wordprocessingShape">
                  <wps:wsp>
                    <wps:cNvSpPr/>
                    <wps:cNvPr id="4" name="Shape 4"/>
                    <wps:spPr>
                      <a:xfrm>
                        <a:off x="3983925" y="3545685"/>
                        <a:ext cx="2724150" cy="468630"/>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venir" w:cs="Avenir" w:eastAsia="Avenir" w:hAnsi="Avenir"/>
                              <w:b w:val="0"/>
                              <w:i w:val="0"/>
                              <w:smallCaps w:val="0"/>
                              <w:strike w:val="0"/>
                              <w:color w:val="000000"/>
                              <w:sz w:val="24"/>
                              <w:vertAlign w:val="baseline"/>
                            </w:rPr>
                            <w:t xml:space="preserve">contacto@azproyectoseducativos.co</w:t>
                          </w:r>
                        </w:p>
                      </w:txbxContent>
                    </wps:txbx>
                    <wps:bodyPr anchorCtr="0" anchor="t" bIns="91425" lIns="91425" spcFirstLastPara="1" rIns="91425" wrap="square" tIns="180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-457199</wp:posOffset>
              </wp:positionV>
              <wp:extent cx="2800350" cy="544830"/>
              <wp:effectExtent b="0" l="0" r="0" t="0"/>
              <wp:wrapSquare wrapText="bothSides" distB="0" distT="0" distL="114300" distR="114300"/>
              <wp:docPr id="49"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2800350" cy="5448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-368299</wp:posOffset>
              </wp:positionH>
              <wp:positionV relativeFrom="paragraph">
                <wp:posOffset>-482599</wp:posOffset>
              </wp:positionV>
              <wp:extent cx="1981200" cy="1089025"/>
              <wp:effectExtent b="0" l="0" r="0" t="0"/>
              <wp:wrapNone/>
              <wp:docPr id="48" name=""/>
              <a:graphic>
                <a:graphicData uri="http://schemas.microsoft.com/office/word/2010/wordprocessingShape">
                  <wps:wsp>
                    <wps:cNvSpPr/>
                    <wps:cNvPr id="3" name="Shape 3"/>
                    <wps:spPr>
                      <a:xfrm>
                        <a:off x="4374450" y="3254538"/>
                        <a:ext cx="1943100" cy="1050925"/>
                      </a:xfrm>
                      <a:prstGeom prst="rect">
                        <a:avLst/>
                      </a:prstGeom>
                      <a:no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venir" w:cs="Avenir" w:eastAsia="Avenir" w:hAnsi="Avenir"/>
                              <w:b w:val="0"/>
                              <w:i w:val="0"/>
                              <w:smallCaps w:val="0"/>
                              <w:strike w:val="0"/>
                              <w:color w:val="000000"/>
                              <w:sz w:val="24"/>
                              <w:vertAlign w:val="baseline"/>
                            </w:rPr>
                            <w:t xml:space="preserve">Calle 14 No 23-72 Of.801Pereira, Colombia</w:t>
                          </w:r>
                        </w:p>
                      </w:txbxContent>
                    </wps:txbx>
                    <wps:bodyPr anchorCtr="0" anchor="t"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-368299</wp:posOffset>
              </wp:positionH>
              <wp:positionV relativeFrom="paragraph">
                <wp:posOffset>-482599</wp:posOffset>
              </wp:positionV>
              <wp:extent cx="1981200" cy="1089025"/>
              <wp:effectExtent b="0" l="0" r="0" t="0"/>
              <wp:wrapNone/>
              <wp:docPr id="48"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1981200" cy="1089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-507999</wp:posOffset>
              </wp:positionV>
              <wp:extent cx="1365250" cy="973855"/>
              <wp:effectExtent b="0" l="0" r="0" t="0"/>
              <wp:wrapNone/>
              <wp:docPr id="47" name=""/>
              <a:graphic>
                <a:graphicData uri="http://schemas.microsoft.com/office/word/2010/wordprocessingShape">
                  <wps:wsp>
                    <wps:cNvSpPr/>
                    <wps:cNvPr id="2" name="Shape 2"/>
                    <wps:spPr>
                      <a:xfrm>
                        <a:off x="4682425" y="3312123"/>
                        <a:ext cx="1327150" cy="935755"/>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Avenir" w:cs="Avenir" w:eastAsia="Avenir" w:hAnsi="Avenir"/>
                              <w:b w:val="0"/>
                              <w:i w:val="0"/>
                              <w:smallCaps w:val="0"/>
                              <w:strike w:val="0"/>
                              <w:color w:val="000000"/>
                              <w:sz w:val="24"/>
                              <w:vertAlign w:val="baseline"/>
                            </w:rPr>
                            <w:t xml:space="preserve">+57 6 3112614</w:t>
                          </w:r>
                        </w:p>
                      </w:txbxContent>
                    </wps:txbx>
                    <wps:bodyPr anchorCtr="0" anchor="t" bIns="91425" lIns="91425" spcFirstLastPara="1" rIns="91425" wrap="square" tIns="180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-507999</wp:posOffset>
              </wp:positionV>
              <wp:extent cx="1365250" cy="973855"/>
              <wp:effectExtent b="0" l="0" r="0" t="0"/>
              <wp:wrapNone/>
              <wp:docPr id="47" name="image4.png"/>
              <a:graphic>
                <a:graphicData uri="http://schemas.openxmlformats.org/drawingml/2006/picture">
                  <pic:pic>
                    <pic:nvPicPr>
                      <pic:cNvPr id="0" name="image4.png"/>
                      <pic:cNvPicPr preferRelativeResize="0"/>
                    </pic:nvPicPr>
                    <pic:blipFill>
                      <a:blip r:embed="rId4"/>
                      <a:srcRect/>
                      <a:stretch>
                        <a:fillRect/>
                      </a:stretch>
                    </pic:blipFill>
                    <pic:spPr>
                      <a:xfrm>
                        <a:off x="0" y="0"/>
                        <a:ext cx="1365250" cy="9738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-1117592</wp:posOffset>
          </wp:positionH>
          <wp:positionV relativeFrom="paragraph">
            <wp:posOffset>0</wp:posOffset>
          </wp:positionV>
          <wp:extent cx="7772400" cy="1828800"/>
          <wp:effectExtent b="0" l="0" r="0" t="0"/>
          <wp:wrapSquare wrapText="bothSides" distB="0" distT="0" distL="0" distR="0"/>
          <wp:docPr descr="membrete-1word.jpg" id="50" name="image3.jpg"/>
          <a:graphic>
            <a:graphicData uri="http://schemas.openxmlformats.org/drawingml/2006/picture">
              <pic:pic>
                <pic:nvPicPr>
                  <pic:cNvPr descr="membrete-1word.jpg" id="0" name="image3.jpg"/>
                  <pic:cNvPicPr preferRelativeResize="0"/>
                </pic:nvPicPr>
                <pic:blipFill>
                  <a:blip r:embed="rId1"/>
                  <a:srcRect b="0" l="0" r="0" t="0"/>
                  <a:stretch>
                    <a:fillRect/>
                  </a:stretch>
                </pic:blipFill>
                <pic:spPr>
                  <a:xfrm>
                    <a:off x="0" y="0"/>
                    <a:ext cx="7772400" cy="1828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593315</wp:posOffset>
          </wp:positionH>
          <wp:positionV relativeFrom="paragraph">
            <wp:posOffset>330200</wp:posOffset>
          </wp:positionV>
          <wp:extent cx="3861835" cy="1131723"/>
          <wp:effectExtent b="0" l="0" r="0" t="0"/>
          <wp:wrapNone/>
          <wp:docPr id="5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3861835" cy="11317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Century Gothic" w:cs="Century Gothic" w:eastAsia="Century Gothic" w:hAnsi="Century Gothic"/>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_tradn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color w:val="2e74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E514B"/>
    <w:rPr>
      <w:lang w:eastAsia="en-US"/>
    </w:rPr>
  </w:style>
  <w:style w:type="paragraph" w:styleId="Ttulo1">
    <w:name w:val="heading 1"/>
    <w:basedOn w:val="Normal"/>
    <w:next w:val="Normal"/>
    <w:link w:val="Ttulo1Car"/>
    <w:uiPriority w:val="9"/>
    <w:qFormat w:val="1"/>
    <w:rsid w:val="00BE4434"/>
    <w:pPr>
      <w:keepNext w:val="1"/>
      <w:keepLines w:val="1"/>
      <w:spacing w:after="0" w:before="240" w:line="259" w:lineRule="auto"/>
      <w:outlineLvl w:val="0"/>
    </w:pPr>
    <w:rPr>
      <w:rFonts w:ascii="Calibri Light" w:eastAsia="Times New Roman" w:hAnsi="Calibri Light"/>
      <w:color w:val="2e74b5"/>
      <w:sz w:val="32"/>
      <w:szCs w:val="32"/>
      <w:lang w:val="en-US"/>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6" w:customStyle="1">
    <w:name w:val="Table Normal6"/>
    <w:tblPr>
      <w:tblCellMar>
        <w:top w:w="0.0" w:type="dxa"/>
        <w:left w:w="0.0" w:type="dxa"/>
        <w:bottom w:w="0.0" w:type="dxa"/>
        <w:right w:w="0.0" w:type="dxa"/>
      </w:tblCellMar>
    </w:tblPr>
  </w:style>
  <w:style w:type="table" w:styleId="TableNormal5" w:customStyle="1">
    <w:name w:val="Table Normal5"/>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paragraph" w:styleId="Normal1" w:customStyle="1">
    <w:name w:val="Normal1"/>
  </w:style>
  <w:style w:type="table" w:styleId="TableNormal3" w:customStyle="1">
    <w:name w:val="Table Normal3"/>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1" w:customStyle="1">
    <w:name w:val="Table Normal1"/>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245EE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45EE3"/>
  </w:style>
  <w:style w:type="paragraph" w:styleId="Piedepgina">
    <w:name w:val="footer"/>
    <w:basedOn w:val="Normal"/>
    <w:link w:val="PiedepginaCar"/>
    <w:uiPriority w:val="99"/>
    <w:unhideWhenUsed w:val="1"/>
    <w:rsid w:val="00245EE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45EE3"/>
  </w:style>
  <w:style w:type="paragraph" w:styleId="Textodeglobo">
    <w:name w:val="Balloon Text"/>
    <w:basedOn w:val="Normal"/>
    <w:link w:val="TextodegloboCar"/>
    <w:uiPriority w:val="99"/>
    <w:semiHidden w:val="1"/>
    <w:unhideWhenUsed w:val="1"/>
    <w:rsid w:val="00245EE3"/>
    <w:pPr>
      <w:spacing w:after="0" w:line="240" w:lineRule="auto"/>
    </w:pPr>
    <w:rPr>
      <w:rFonts w:ascii="Tahoma" w:cs="Tahoma" w:hAnsi="Tahoma"/>
      <w:sz w:val="16"/>
      <w:szCs w:val="16"/>
    </w:rPr>
  </w:style>
  <w:style w:type="character" w:styleId="TextodegloboCar" w:customStyle="1">
    <w:name w:val="Texto de globo Car"/>
    <w:link w:val="Textodeglobo"/>
    <w:uiPriority w:val="99"/>
    <w:semiHidden w:val="1"/>
    <w:rsid w:val="00245EE3"/>
    <w:rPr>
      <w:rFonts w:ascii="Tahoma" w:cs="Tahoma" w:hAnsi="Tahoma"/>
      <w:sz w:val="16"/>
      <w:szCs w:val="16"/>
    </w:rPr>
  </w:style>
  <w:style w:type="character" w:styleId="nfasis">
    <w:name w:val="Emphasis"/>
    <w:uiPriority w:val="20"/>
    <w:qFormat w:val="1"/>
    <w:rsid w:val="004B57AD"/>
    <w:rPr>
      <w:i w:val="1"/>
      <w:iCs w:val="1"/>
    </w:rPr>
  </w:style>
  <w:style w:type="character" w:styleId="Textoennegrita">
    <w:name w:val="Strong"/>
    <w:uiPriority w:val="22"/>
    <w:qFormat w:val="1"/>
    <w:rsid w:val="004B57AD"/>
    <w:rPr>
      <w:b w:val="1"/>
      <w:bCs w:val="1"/>
    </w:rPr>
  </w:style>
  <w:style w:type="paragraph" w:styleId="NormalWeb">
    <w:name w:val="Normal (Web)"/>
    <w:basedOn w:val="Normal"/>
    <w:uiPriority w:val="99"/>
    <w:unhideWhenUsed w:val="1"/>
    <w:rsid w:val="001F0C80"/>
    <w:pPr>
      <w:spacing w:after="100" w:afterAutospacing="1" w:before="100" w:beforeAutospacing="1" w:line="240" w:lineRule="auto"/>
    </w:pPr>
    <w:rPr>
      <w:rFonts w:ascii="Times New Roman" w:eastAsia="Times New Roman" w:hAnsi="Times New Roman"/>
      <w:sz w:val="24"/>
      <w:szCs w:val="24"/>
      <w:lang w:eastAsia="es-ES_tradnl"/>
    </w:rPr>
  </w:style>
  <w:style w:type="paragraph" w:styleId="Prrafodelista">
    <w:name w:val="List Paragraph"/>
    <w:basedOn w:val="Normal"/>
    <w:link w:val="PrrafodelistaCar"/>
    <w:uiPriority w:val="34"/>
    <w:qFormat w:val="1"/>
    <w:rsid w:val="002545AF"/>
    <w:pPr>
      <w:spacing w:after="0" w:line="240" w:lineRule="auto"/>
      <w:ind w:left="720"/>
      <w:contextualSpacing w:val="1"/>
    </w:pPr>
    <w:rPr>
      <w:sz w:val="24"/>
      <w:szCs w:val="24"/>
    </w:rPr>
  </w:style>
  <w:style w:type="character" w:styleId="Ttulo1Car" w:customStyle="1">
    <w:name w:val="Título 1 Car"/>
    <w:link w:val="Ttulo1"/>
    <w:uiPriority w:val="9"/>
    <w:rsid w:val="00BE4434"/>
    <w:rPr>
      <w:rFonts w:ascii="Calibri Light" w:eastAsia="Times New Roman" w:hAnsi="Calibri Light"/>
      <w:color w:val="2e74b5"/>
      <w:sz w:val="32"/>
      <w:szCs w:val="32"/>
      <w:lang w:eastAsia="en-US" w:val="en-US"/>
    </w:rPr>
  </w:style>
  <w:style w:type="paragraph" w:styleId="Standard" w:customStyle="1">
    <w:name w:val="Standard"/>
    <w:rsid w:val="00BE4434"/>
    <w:pPr>
      <w:suppressAutoHyphens w:val="1"/>
      <w:autoSpaceDN w:val="0"/>
      <w:textAlignment w:val="baseline"/>
    </w:pPr>
    <w:rPr>
      <w:rFonts w:cs="DejaVu Sans" w:eastAsia="DejaVu Sans"/>
      <w:kern w:val="3"/>
      <w:lang w:eastAsia="es-MX" w:val="es-MX"/>
    </w:rPr>
  </w:style>
  <w:style w:type="paragraph" w:styleId="Textbody" w:customStyle="1">
    <w:name w:val="Text body"/>
    <w:basedOn w:val="Standard"/>
    <w:rsid w:val="00BE4434"/>
    <w:pPr>
      <w:keepLines w:val="1"/>
      <w:spacing w:after="120"/>
      <w:ind w:left="720"/>
    </w:pPr>
  </w:style>
  <w:style w:type="table" w:styleId="Tablaconcuadrcula">
    <w:name w:val="Table Grid"/>
    <w:basedOn w:val="Tablanormal"/>
    <w:uiPriority w:val="59"/>
    <w:rsid w:val="00BE4434"/>
    <w:pPr>
      <w:widowControl w:val="0"/>
      <w:suppressAutoHyphens w:val="1"/>
      <w:autoSpaceDN w:val="0"/>
      <w:textAlignment w:val="baseline"/>
    </w:pPr>
    <w:rPr>
      <w:rFonts w:cs="DejaVu Sans" w:eastAsia="DejaVu Sans"/>
      <w:kern w:val="3"/>
      <w:lang w:eastAsia="es-MX" w:val="es-MX"/>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text" w:customStyle="1">
    <w:name w:val="Tabletext"/>
    <w:basedOn w:val="Standard"/>
    <w:rsid w:val="00BE4434"/>
    <w:pPr>
      <w:keepLines w:val="1"/>
      <w:spacing w:after="120"/>
    </w:pPr>
  </w:style>
  <w:style w:type="character" w:styleId="PrrafodelistaCar" w:customStyle="1">
    <w:name w:val="Párrafo de lista Car"/>
    <w:link w:val="Prrafodelista"/>
    <w:uiPriority w:val="34"/>
    <w:rsid w:val="00BE4434"/>
    <w:rPr>
      <w:sz w:val="24"/>
      <w:szCs w:val="24"/>
      <w:lang w:eastAsia="en-US" w:val="es-ES_tradnl"/>
    </w:rPr>
  </w:style>
  <w:style w:type="table" w:styleId="Tablaconcuadrcula4-nfasis11" w:customStyle="1">
    <w:name w:val="Tabla con cuadrícula 4 - Énfasis 11"/>
    <w:basedOn w:val="Tablanormal"/>
    <w:uiPriority w:val="49"/>
    <w:rsid w:val="00BE4434"/>
    <w:pPr>
      <w:widowControl w:val="0"/>
      <w:suppressAutoHyphens w:val="1"/>
      <w:autoSpaceDN w:val="0"/>
      <w:textAlignment w:val="baseline"/>
    </w:pPr>
    <w:rPr>
      <w:rFonts w:cs="DejaVu Sans" w:eastAsia="DejaVu Sans"/>
      <w:kern w:val="3"/>
      <w:lang w:eastAsia="es-MX" w:val="es-MX"/>
    </w:rPr>
    <w:tblPr>
      <w:tblStyleRowBandSize w:val="1"/>
      <w:tblStyleColBandSize w:val="1"/>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Pr>
    <w:tblStylePr w:type="firstRow">
      <w:rPr>
        <w:b w:val="1"/>
        <w:bCs w:val="1"/>
        <w:color w:val="ffffff"/>
      </w:rPr>
      <w:tblPr/>
      <w:tcPr>
        <w:tcBorders>
          <w:top w:color="5b9bd5" w:space="0" w:sz="4" w:val="single"/>
          <w:left w:color="5b9bd5" w:space="0" w:sz="4" w:val="single"/>
          <w:bottom w:color="5b9bd5" w:space="0" w:sz="4" w:val="single"/>
          <w:right w:color="5b9bd5" w:space="0" w:sz="4" w:val="single"/>
          <w:insideH w:space="0" w:sz="0" w:val="nil"/>
          <w:insideV w:space="0" w:sz="0" w:val="nil"/>
        </w:tcBorders>
        <w:shd w:color="auto" w:fill="5b9bd5" w:val="clear"/>
      </w:tcPr>
    </w:tblStylePr>
    <w:tblStylePr w:type="lastRow">
      <w:rPr>
        <w:b w:val="1"/>
        <w:bCs w:val="1"/>
      </w:rPr>
      <w:tblPr/>
      <w:tcPr>
        <w:tcBorders>
          <w:top w:color="5b9bd5" w:space="0" w:sz="4" w:val="double"/>
        </w:tcBorders>
      </w:tcPr>
    </w:tblStylePr>
    <w:tblStylePr w:type="firstCol">
      <w:rPr>
        <w:b w:val="1"/>
        <w:bCs w:val="1"/>
      </w:rPr>
    </w:tblStylePr>
    <w:tblStylePr w:type="lastCol">
      <w:rPr>
        <w:b w:val="1"/>
        <w:bCs w:val="1"/>
      </w:rPr>
    </w:tblStylePr>
    <w:tblStylePr w:type="band1Vert">
      <w:tblPr/>
      <w:tcPr>
        <w:shd w:color="auto" w:fill="deeaf6" w:val="clear"/>
      </w:tcPr>
    </w:tblStylePr>
    <w:tblStylePr w:type="band1Horz">
      <w:tblPr/>
      <w:tcPr>
        <w:shd w:color="auto" w:fill="deeaf6" w:val="clear"/>
      </w:tcPr>
    </w:tblStylePr>
  </w:style>
  <w:style w:type="character" w:styleId="Hipervnculo">
    <w:name w:val="Hyperlink"/>
    <w:basedOn w:val="Fuentedeprrafopredeter"/>
    <w:uiPriority w:val="99"/>
    <w:unhideWhenUsed w:val="1"/>
    <w:rsid w:val="00C57D01"/>
    <w:rPr>
      <w:color w:val="0563c1" w:themeColor="hyperlink"/>
      <w:u w:val="single"/>
    </w:r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11" w:customStyle="1">
    <w:name w:val="11"/>
    <w:basedOn w:val="TableNormal1"/>
    <w:tblPr>
      <w:tblStyleRowBandSize w:val="1"/>
      <w:tblStyleColBandSize w:val="1"/>
    </w:tblPr>
  </w:style>
  <w:style w:type="table" w:styleId="10" w:customStyle="1">
    <w:name w:val="10"/>
    <w:basedOn w:val="TableNormal1"/>
    <w:tblPr>
      <w:tblStyleRowBandSize w:val="1"/>
      <w:tblStyleColBandSize w:val="1"/>
    </w:tblPr>
  </w:style>
  <w:style w:type="table" w:styleId="9" w:customStyle="1">
    <w:name w:val="9"/>
    <w:basedOn w:val="TableNormal1"/>
    <w:tblPr>
      <w:tblStyleRowBandSize w:val="1"/>
      <w:tblStyleColBandSize w:val="1"/>
    </w:tblPr>
  </w:style>
  <w:style w:type="table" w:styleId="8" w:customStyle="1">
    <w:name w:val="8"/>
    <w:basedOn w:val="TableNormal1"/>
    <w:tblPr>
      <w:tblStyleRowBandSize w:val="1"/>
      <w:tblStyleColBandSize w:val="1"/>
    </w:tblPr>
  </w:style>
  <w:style w:type="table" w:styleId="7" w:customStyle="1">
    <w:name w:val="7"/>
    <w:basedOn w:val="TableNormal2"/>
    <w:tblPr>
      <w:tblStyleRowBandSize w:val="1"/>
      <w:tblStyleColBandSize w:val="1"/>
    </w:tblPr>
  </w:style>
  <w:style w:type="table" w:styleId="6" w:customStyle="1">
    <w:name w:val="6"/>
    <w:basedOn w:val="TableNormal2"/>
    <w:tblPr>
      <w:tblStyleRowBandSize w:val="1"/>
      <w:tblStyleColBandSize w:val="1"/>
    </w:tblPr>
  </w:style>
  <w:style w:type="table" w:styleId="5" w:customStyle="1">
    <w:name w:val="5"/>
    <w:basedOn w:val="TableNormal3"/>
    <w:tblPr>
      <w:tblStyleRowBandSize w:val="1"/>
      <w:tblStyleColBandSize w:val="1"/>
    </w:tblPr>
  </w:style>
  <w:style w:type="table" w:styleId="4" w:customStyle="1">
    <w:name w:val="4"/>
    <w:basedOn w:val="TableNormal3"/>
    <w:tblPr>
      <w:tblStyleRowBandSize w:val="1"/>
      <w:tblStyleColBandSize w:val="1"/>
    </w:tblPr>
  </w:style>
  <w:style w:type="paragraph" w:styleId="Revisin">
    <w:name w:val="Revision"/>
    <w:hidden w:val="1"/>
    <w:uiPriority w:val="99"/>
    <w:semiHidden w:val="1"/>
    <w:rsid w:val="00386090"/>
    <w:pPr>
      <w:spacing w:after="0" w:line="240" w:lineRule="auto"/>
    </w:pPr>
    <w:rPr>
      <w:lang w:eastAsia="en-US"/>
    </w:rPr>
  </w:style>
  <w:style w:type="table" w:styleId="Tabladecuadrcula1clara-nfasis3">
    <w:name w:val="Grid Table 1 Light Accent 3"/>
    <w:basedOn w:val="Tablanormal"/>
    <w:uiPriority w:val="46"/>
    <w:rsid w:val="00BC6F07"/>
    <w:pPr>
      <w:spacing w:after="0" w:line="240" w:lineRule="auto"/>
    </w:pPr>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3" w:customStyle="1">
    <w:name w:val="3"/>
    <w:basedOn w:val="TableNormal4"/>
    <w:pPr>
      <w:widowControl w:val="0"/>
      <w:spacing w:after="0" w:line="240" w:lineRule="auto"/>
    </w:pPr>
    <w:tblPr>
      <w:tblStyleRowBandSize w:val="1"/>
      <w:tblStyleColBandSize w:val="1"/>
      <w:tblCellMar>
        <w:left w:w="108.0" w:type="dxa"/>
        <w:right w:w="108.0" w:type="dxa"/>
      </w:tblCellMar>
    </w:tblPr>
    <w:tblStylePr w:type="firstRow">
      <w:rPr>
        <w:b w:val="1"/>
      </w:rPr>
      <w:tblPr/>
      <w:tcPr>
        <w:tcBorders>
          <w:bottom w:color="c9c9c9" w:space="0" w:sz="12" w:val="single"/>
        </w:tcBorders>
      </w:tcPr>
    </w:tblStylePr>
    <w:tblStylePr w:type="lastRow">
      <w:rPr>
        <w:b w:val="1"/>
      </w:rPr>
      <w:tblPr/>
      <w:tcPr>
        <w:tcBorders>
          <w:top w:color="c9c9c9" w:space="0" w:sz="4" w:val="single"/>
        </w:tcBorders>
      </w:tcPr>
    </w:tblStylePr>
    <w:tblStylePr w:type="firstCol">
      <w:rPr>
        <w:b w:val="1"/>
      </w:rPr>
    </w:tblStylePr>
    <w:tblStylePr w:type="lastCol">
      <w:rPr>
        <w:b w:val="1"/>
      </w:rPr>
    </w:tblStylePr>
  </w:style>
  <w:style w:type="table" w:styleId="2" w:customStyle="1">
    <w:name w:val="2"/>
    <w:basedOn w:val="TableNormal5"/>
    <w:pPr>
      <w:widowControl w:val="0"/>
      <w:spacing w:after="0" w:line="240" w:lineRule="auto"/>
    </w:pPr>
    <w:tblPr>
      <w:tblStyleRowBandSize w:val="1"/>
      <w:tblStyleColBandSize w:val="1"/>
      <w:tblCellMar>
        <w:left w:w="108.0" w:type="dxa"/>
        <w:right w:w="108.0" w:type="dxa"/>
      </w:tblCellMar>
    </w:tblPr>
    <w:tblStylePr w:type="firstRow">
      <w:rPr>
        <w:b w:val="1"/>
      </w:rPr>
      <w:tblPr/>
      <w:tcPr>
        <w:tcBorders>
          <w:bottom w:color="c9c9c9" w:space="0" w:sz="12" w:val="single"/>
        </w:tcBorders>
      </w:tcPr>
    </w:tblStylePr>
    <w:tblStylePr w:type="lastRow">
      <w:rPr>
        <w:b w:val="1"/>
      </w:rPr>
      <w:tblPr/>
      <w:tcPr>
        <w:tcBorders>
          <w:top w:color="c9c9c9" w:space="0" w:sz="4" w:val="single"/>
        </w:tcBorders>
      </w:tcPr>
    </w:tblStylePr>
    <w:tblStylePr w:type="firstCol">
      <w:rPr>
        <w:b w:val="1"/>
      </w:rPr>
    </w:tblStylePr>
    <w:tblStylePr w:type="lastCol">
      <w:rPr>
        <w:b w:val="1"/>
      </w:rPr>
    </w:tblStylePr>
  </w:style>
  <w:style w:type="table" w:styleId="1" w:customStyle="1">
    <w:name w:val="1"/>
    <w:basedOn w:val="TableNormal6"/>
    <w:pPr>
      <w:widowControl w:val="0"/>
      <w:spacing w:after="0" w:line="240" w:lineRule="auto"/>
    </w:pPr>
    <w:tblPr>
      <w:tblStyleRowBandSize w:val="1"/>
      <w:tblStyleColBandSize w:val="1"/>
      <w:tblCellMar>
        <w:left w:w="108.0" w:type="dxa"/>
        <w:right w:w="108.0" w:type="dxa"/>
      </w:tblCellMar>
    </w:tblPr>
    <w:tblStylePr w:type="firstRow">
      <w:rPr>
        <w:b w:val="1"/>
      </w:rPr>
      <w:tblPr/>
      <w:tcPr>
        <w:tcBorders>
          <w:bottom w:color="c9c9c9" w:space="0" w:sz="12" w:val="single"/>
        </w:tcBorders>
      </w:tcPr>
    </w:tblStylePr>
    <w:tblStylePr w:type="lastRow">
      <w:rPr>
        <w:b w:val="1"/>
      </w:rPr>
      <w:tblPr/>
      <w:tcPr>
        <w:tcBorders>
          <w:top w:color="c9c9c9" w:space="0" w:sz="4" w:val="single"/>
        </w:tcBorders>
      </w:tcPr>
    </w:tblStylePr>
    <w:tblStylePr w:type="firstCol">
      <w:rPr>
        <w:b w:val="1"/>
      </w:rPr>
    </w:tblStylePr>
    <w:tblStylePr w:type="lastCol">
      <w:rPr>
        <w:b w:val="1"/>
      </w:rPr>
    </w:tblStyle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lang w:eastAsia="en-US"/>
    </w:rPr>
  </w:style>
  <w:style w:type="character" w:styleId="Refdecomentario">
    <w:name w:val="annotation reference"/>
    <w:basedOn w:val="Fuentedeprrafopredeter"/>
    <w:uiPriority w:val="99"/>
    <w:semiHidden w:val="1"/>
    <w:unhideWhenUsed w:val="1"/>
    <w:rPr>
      <w:sz w:val="16"/>
      <w:szCs w:val="16"/>
    </w:rPr>
  </w:style>
  <w:style w:type="paragraph" w:styleId="Asuntodelcomentario">
    <w:name w:val="annotation subject"/>
    <w:basedOn w:val="Textocomentario"/>
    <w:next w:val="Textocomentario"/>
    <w:link w:val="AsuntodelcomentarioCar"/>
    <w:uiPriority w:val="99"/>
    <w:semiHidden w:val="1"/>
    <w:unhideWhenUsed w:val="1"/>
    <w:rsid w:val="00F508A4"/>
    <w:rPr>
      <w:b w:val="1"/>
      <w:bCs w:val="1"/>
    </w:rPr>
  </w:style>
  <w:style w:type="character" w:styleId="AsuntodelcomentarioCar" w:customStyle="1">
    <w:name w:val="Asunto del comentario Car"/>
    <w:basedOn w:val="TextocomentarioCar"/>
    <w:link w:val="Asuntodelcomentario"/>
    <w:uiPriority w:val="99"/>
    <w:semiHidden w:val="1"/>
    <w:rsid w:val="00F508A4"/>
    <w:rPr>
      <w:b w:val="1"/>
      <w:bCs w:val="1"/>
      <w:sz w:val="20"/>
      <w:szCs w:val="20"/>
      <w:lang w:eastAsia="en-US"/>
    </w:rPr>
  </w:style>
  <w:style w:type="character" w:styleId="UnresolvedMention" w:customStyle="1">
    <w:name w:val="Unresolved Mention"/>
    <w:basedOn w:val="Fuentedeprrafopredeter"/>
    <w:uiPriority w:val="99"/>
    <w:semiHidden w:val="1"/>
    <w:unhideWhenUsed w:val="1"/>
    <w:rsid w:val="005B56AE"/>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c9c9c9" w:space="0" w:sz="12" w:val="single"/>
        </w:tcBorders>
      </w:tcPr>
    </w:tblStylePr>
    <w:tblStylePr w:type="lastCol">
      <w:rPr>
        <w:b w:val="1"/>
      </w:rPr>
    </w:tblStylePr>
    <w:tblStylePr w:type="lastRow">
      <w:rPr>
        <w:b w:val="1"/>
      </w:rPr>
      <w:tcPr>
        <w:tcBorders>
          <w:top w:color="c9c9c9"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educacion.gob.ec/que-es-el-buen-vivir/" TargetMode="External"/><Relationship Id="rId10" Type="http://schemas.openxmlformats.org/officeDocument/2006/relationships/hyperlink" Target="https://repositorio.cepal.org/bitstream/handle/11362/37050/4/S1420783_es.pdf" TargetMode="External"/><Relationship Id="rId13" Type="http://schemas.openxmlformats.org/officeDocument/2006/relationships/header" Target="header1.xml"/><Relationship Id="rId12" Type="http://schemas.openxmlformats.org/officeDocument/2006/relationships/hyperlink" Target="https://dle.rae.es/feminismo?m=for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mnesty.org/download/Documents/4000/amr010022014es.pdf" TargetMode="Externa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6.png"/><Relationship Id="rId3" Type="http://schemas.openxmlformats.org/officeDocument/2006/relationships/image" Target="media/image5.pn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db94c/5Go4Z7fa1JyK8871IJKA==">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2021-05-28T03:45:00Z</dcterms:created>
  <dc:creator>Lenovo</dc:creator>
</cp:coreProperties>
</file>