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7BAF4" w14:textId="77777777" w:rsidR="00B01B43" w:rsidRPr="00A67828" w:rsidRDefault="00000000" w:rsidP="00A67828">
      <w:pPr>
        <w:spacing w:after="120"/>
        <w:rPr>
          <w:sz w:val="24"/>
          <w:szCs w:val="24"/>
        </w:rPr>
      </w:pPr>
      <w:r w:rsidRPr="00A67828">
        <w:rPr>
          <w:b/>
          <w:bCs/>
          <w:color w:val="1F3B57"/>
          <w:sz w:val="24"/>
          <w:szCs w:val="24"/>
        </w:rPr>
        <w:t>Glosario de Variables y Siglas</w:t>
      </w:r>
    </w:p>
    <w:p w14:paraId="62CBFA61" w14:textId="77777777" w:rsidR="00B01B43" w:rsidRPr="00A67828" w:rsidRDefault="00000000" w:rsidP="00A67828">
      <w:pPr>
        <w:spacing w:after="200"/>
        <w:rPr>
          <w:sz w:val="24"/>
          <w:szCs w:val="24"/>
        </w:rPr>
      </w:pPr>
      <w:r w:rsidRPr="00A67828">
        <w:rPr>
          <w:i/>
          <w:iCs/>
          <w:color w:val="595959"/>
          <w:sz w:val="24"/>
          <w:szCs w:val="24"/>
        </w:rPr>
        <w:t>Referencia para interpretar todas las figuras generadas en el Proyecto 1 (GeoDS)</w:t>
      </w:r>
    </w:p>
    <w:p w14:paraId="46514FFA" w14:textId="34A9AAE2" w:rsidR="00B01B43" w:rsidRPr="00A67828" w:rsidRDefault="00B01B43" w:rsidP="00A67828">
      <w:pPr>
        <w:pBdr>
          <w:bottom w:val="single" w:sz="6" w:space="8" w:color="2E6E9E"/>
        </w:pBdr>
        <w:spacing w:after="300"/>
        <w:rPr>
          <w:sz w:val="12"/>
          <w:szCs w:val="12"/>
        </w:rPr>
      </w:pPr>
    </w:p>
    <w:p w14:paraId="38760383" w14:textId="77777777" w:rsidR="00B01B43" w:rsidRPr="00A67828" w:rsidRDefault="00000000" w:rsidP="00A67828">
      <w:pPr>
        <w:spacing w:after="160"/>
        <w:jc w:val="both"/>
        <w:rPr>
          <w:sz w:val="24"/>
          <w:szCs w:val="24"/>
        </w:rPr>
      </w:pPr>
      <w:r w:rsidRPr="00A67828">
        <w:rPr>
          <w:sz w:val="24"/>
          <w:szCs w:val="24"/>
        </w:rPr>
        <w:t>Este glosario define cada sigla, variable y término estadístico que aparece en las figuras, tablas y ejes de los gráficos producidos por los scripts de análisis. El objetivo es que cualquier persona pueda interpretar las figuras sin necesitar contexto adicional.</w:t>
      </w:r>
    </w:p>
    <w:p w14:paraId="22717C54" w14:textId="77777777" w:rsidR="00B01B43" w:rsidRPr="00A67828" w:rsidRDefault="00000000" w:rsidP="00A67828">
      <w:pPr>
        <w:pStyle w:val="Ttulo1"/>
        <w:spacing w:before="360" w:after="160"/>
        <w:rPr>
          <w:sz w:val="28"/>
          <w:szCs w:val="28"/>
        </w:rPr>
      </w:pPr>
      <w:r w:rsidRPr="00A67828">
        <w:rPr>
          <w:b/>
          <w:bCs/>
          <w:color w:val="1F3B57"/>
          <w:sz w:val="28"/>
          <w:szCs w:val="28"/>
        </w:rPr>
        <w:t>1. Los tres conjuntos de datos comparados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01B43" w:rsidRPr="00A67828" w14:paraId="48849C15" w14:textId="77777777">
        <w:tblPrEx>
          <w:tblCellMar>
            <w:top w:w="0" w:type="dxa"/>
            <w:bottom w:w="0" w:type="dxa"/>
          </w:tblCellMar>
        </w:tblPrEx>
        <w:trPr>
          <w:tblHeader/>
        </w:trPr>
        <w:tc>
          <w:tcPr>
            <w:tcW w:w="2600" w:type="dxa"/>
            <w:shd w:val="clear" w:color="auto" w:fill="1F3B57"/>
            <w:tcMar>
              <w:top w:w="80" w:type="dxa"/>
              <w:left w:w="100" w:type="dxa"/>
              <w:bottom w:w="80" w:type="dxa"/>
              <w:right w:w="100" w:type="dxa"/>
            </w:tcMar>
          </w:tcPr>
          <w:p w14:paraId="76BB5DC8" w14:textId="77777777" w:rsidR="00B01B43" w:rsidRPr="00A67828" w:rsidRDefault="00000000" w:rsidP="00A67828">
            <w:pPr>
              <w:jc w:val="center"/>
              <w:rPr>
                <w:sz w:val="24"/>
                <w:szCs w:val="24"/>
              </w:rPr>
            </w:pPr>
            <w:r w:rsidRPr="00A67828">
              <w:rPr>
                <w:b/>
                <w:bCs/>
                <w:color w:val="FFFFFF"/>
                <w:sz w:val="24"/>
                <w:szCs w:val="24"/>
              </w:rPr>
              <w:t>Término</w:t>
            </w:r>
          </w:p>
        </w:tc>
        <w:tc>
          <w:tcPr>
            <w:tcW w:w="6760" w:type="dxa"/>
            <w:shd w:val="clear" w:color="auto" w:fill="1F3B57"/>
            <w:tcMar>
              <w:top w:w="80" w:type="dxa"/>
              <w:left w:w="100" w:type="dxa"/>
              <w:bottom w:w="80" w:type="dxa"/>
              <w:right w:w="100" w:type="dxa"/>
            </w:tcMar>
          </w:tcPr>
          <w:p w14:paraId="0D09B580" w14:textId="77777777" w:rsidR="00B01B43" w:rsidRPr="00A67828" w:rsidRDefault="00000000" w:rsidP="00A67828">
            <w:pPr>
              <w:jc w:val="center"/>
              <w:rPr>
                <w:sz w:val="24"/>
                <w:szCs w:val="24"/>
              </w:rPr>
            </w:pPr>
            <w:r w:rsidRPr="00A67828">
              <w:rPr>
                <w:b/>
                <w:bCs/>
                <w:color w:val="FFFFFF"/>
                <w:sz w:val="24"/>
                <w:szCs w:val="24"/>
              </w:rPr>
              <w:t>Significado</w:t>
            </w:r>
          </w:p>
        </w:tc>
      </w:tr>
      <w:tr w:rsidR="00B01B43" w:rsidRPr="00A67828" w14:paraId="3CB8E7D4" w14:textId="77777777">
        <w:tblPrEx>
          <w:tblCellMar>
            <w:top w:w="0" w:type="dxa"/>
            <w:bottom w:w="0" w:type="dxa"/>
          </w:tblCellMar>
        </w:tblPrEx>
        <w:tc>
          <w:tcPr>
            <w:tcW w:w="2600" w:type="dxa"/>
            <w:tcMar>
              <w:top w:w="80" w:type="dxa"/>
              <w:left w:w="100" w:type="dxa"/>
              <w:bottom w:w="80" w:type="dxa"/>
              <w:right w:w="100" w:type="dxa"/>
            </w:tcMar>
          </w:tcPr>
          <w:p w14:paraId="2264AE64" w14:textId="77777777" w:rsidR="00B01B43" w:rsidRPr="00A67828" w:rsidRDefault="00000000" w:rsidP="00A67828">
            <w:pPr>
              <w:jc w:val="center"/>
              <w:rPr>
                <w:sz w:val="24"/>
                <w:szCs w:val="24"/>
              </w:rPr>
            </w:pPr>
            <w:r w:rsidRPr="00A67828">
              <w:rPr>
                <w:color w:val="000000"/>
                <w:sz w:val="24"/>
                <w:szCs w:val="24"/>
              </w:rPr>
              <w:t>LR / REF_interpolado</w:t>
            </w:r>
          </w:p>
        </w:tc>
        <w:tc>
          <w:tcPr>
            <w:tcW w:w="6760" w:type="dxa"/>
            <w:tcMar>
              <w:top w:w="80" w:type="dxa"/>
              <w:left w:w="100" w:type="dxa"/>
              <w:bottom w:w="80" w:type="dxa"/>
              <w:right w:w="100" w:type="dxa"/>
            </w:tcMar>
          </w:tcPr>
          <w:p w14:paraId="0B83073A" w14:textId="77777777" w:rsidR="00B01B43" w:rsidRPr="00A67828" w:rsidRDefault="00000000" w:rsidP="00A67828">
            <w:pPr>
              <w:jc w:val="center"/>
              <w:rPr>
                <w:sz w:val="24"/>
                <w:szCs w:val="24"/>
              </w:rPr>
            </w:pPr>
            <w:r w:rsidRPr="00A67828">
              <w:rPr>
                <w:color w:val="000000"/>
                <w:sz w:val="24"/>
                <w:szCs w:val="24"/>
              </w:rPr>
              <w:t>Dato de entrada de baja resolución (Low Resolution), interpolado bilinealmente a la grilla fina, pero SIN la corrección topográfica de GeoDS. Representa “qué tan bien saldría el resultado si solo se interpolara, sin downscaling inteligente”. Corresponde al archivo LR_climate.nc.</w:t>
            </w:r>
          </w:p>
        </w:tc>
      </w:tr>
      <w:tr w:rsidR="00B01B43" w:rsidRPr="00A67828" w14:paraId="2D9F0473" w14:textId="77777777">
        <w:tblPrEx>
          <w:tblCellMar>
            <w:top w:w="0" w:type="dxa"/>
            <w:bottom w:w="0" w:type="dxa"/>
          </w:tblCellMar>
        </w:tblPrEx>
        <w:tc>
          <w:tcPr>
            <w:tcW w:w="2600" w:type="dxa"/>
            <w:tcMar>
              <w:top w:w="80" w:type="dxa"/>
              <w:left w:w="100" w:type="dxa"/>
              <w:bottom w:w="80" w:type="dxa"/>
              <w:right w:w="100" w:type="dxa"/>
            </w:tcMar>
          </w:tcPr>
          <w:p w14:paraId="1CA28CDB" w14:textId="77777777" w:rsidR="00B01B43" w:rsidRPr="00A67828" w:rsidRDefault="00000000" w:rsidP="00A67828">
            <w:pPr>
              <w:jc w:val="center"/>
              <w:rPr>
                <w:sz w:val="24"/>
                <w:szCs w:val="24"/>
              </w:rPr>
            </w:pPr>
            <w:r w:rsidRPr="00A67828">
              <w:rPr>
                <w:color w:val="000000"/>
                <w:sz w:val="24"/>
                <w:szCs w:val="24"/>
              </w:rPr>
              <w:t>DS</w:t>
            </w:r>
          </w:p>
        </w:tc>
        <w:tc>
          <w:tcPr>
            <w:tcW w:w="6760" w:type="dxa"/>
            <w:tcMar>
              <w:top w:w="80" w:type="dxa"/>
              <w:left w:w="100" w:type="dxa"/>
              <w:bottom w:w="80" w:type="dxa"/>
              <w:right w:w="100" w:type="dxa"/>
            </w:tcMar>
          </w:tcPr>
          <w:p w14:paraId="2302630F" w14:textId="77777777" w:rsidR="00B01B43" w:rsidRPr="00A67828" w:rsidRDefault="00000000" w:rsidP="00A67828">
            <w:pPr>
              <w:jc w:val="center"/>
              <w:rPr>
                <w:sz w:val="24"/>
                <w:szCs w:val="24"/>
              </w:rPr>
            </w:pPr>
            <w:r w:rsidRPr="00A67828">
              <w:rPr>
                <w:color w:val="000000"/>
                <w:sz w:val="24"/>
                <w:szCs w:val="24"/>
              </w:rPr>
              <w:t>Downscaled (downscaleado): el resultado final generado por el algoritmo GeoDS, tras aplicar la corrección basada en topografía (TEI) al dato de entrada.</w:t>
            </w:r>
          </w:p>
        </w:tc>
      </w:tr>
      <w:tr w:rsidR="00B01B43" w:rsidRPr="00A67828" w14:paraId="5AE6DD02" w14:textId="77777777">
        <w:tblPrEx>
          <w:tblCellMar>
            <w:top w:w="0" w:type="dxa"/>
            <w:bottom w:w="0" w:type="dxa"/>
          </w:tblCellMar>
        </w:tblPrEx>
        <w:tc>
          <w:tcPr>
            <w:tcW w:w="2600" w:type="dxa"/>
            <w:tcMar>
              <w:top w:w="80" w:type="dxa"/>
              <w:left w:w="100" w:type="dxa"/>
              <w:bottom w:w="80" w:type="dxa"/>
              <w:right w:w="100" w:type="dxa"/>
            </w:tcMar>
          </w:tcPr>
          <w:p w14:paraId="487A8CFD" w14:textId="77777777" w:rsidR="00B01B43" w:rsidRPr="00A67828" w:rsidRDefault="00000000" w:rsidP="00A67828">
            <w:pPr>
              <w:jc w:val="center"/>
              <w:rPr>
                <w:sz w:val="24"/>
                <w:szCs w:val="24"/>
              </w:rPr>
            </w:pPr>
            <w:r w:rsidRPr="00A67828">
              <w:rPr>
                <w:color w:val="000000"/>
                <w:sz w:val="24"/>
                <w:szCs w:val="24"/>
              </w:rPr>
              <w:t>APGD / Target / observado</w:t>
            </w:r>
          </w:p>
        </w:tc>
        <w:tc>
          <w:tcPr>
            <w:tcW w:w="6760" w:type="dxa"/>
            <w:tcMar>
              <w:top w:w="80" w:type="dxa"/>
              <w:left w:w="100" w:type="dxa"/>
              <w:bottom w:w="80" w:type="dxa"/>
              <w:right w:w="100" w:type="dxa"/>
            </w:tcMar>
          </w:tcPr>
          <w:p w14:paraId="207F9E41" w14:textId="22EAB5C2" w:rsidR="00B01B43" w:rsidRPr="00A67828" w:rsidRDefault="00000000" w:rsidP="00A67828">
            <w:pPr>
              <w:jc w:val="center"/>
              <w:rPr>
                <w:sz w:val="24"/>
                <w:szCs w:val="24"/>
              </w:rPr>
            </w:pPr>
            <w:r w:rsidRPr="00A67828">
              <w:rPr>
                <w:color w:val="000000"/>
                <w:sz w:val="24"/>
                <w:szCs w:val="24"/>
              </w:rPr>
              <w:t>Alpine Precipitation Grid Dataset: el dato observado real (la “verdad”), obtenido de MeteoSwiss, contra el cual se valida el resultado. No es un input del modelo</w:t>
            </w:r>
            <w:r w:rsidR="00A67828">
              <w:rPr>
                <w:color w:val="000000"/>
                <w:sz w:val="24"/>
                <w:szCs w:val="24"/>
              </w:rPr>
              <w:t xml:space="preserve">, </w:t>
            </w:r>
            <w:r w:rsidRPr="00A67828">
              <w:rPr>
                <w:color w:val="000000"/>
                <w:sz w:val="24"/>
                <w:szCs w:val="24"/>
              </w:rPr>
              <w:t>se usa solo para comparar.</w:t>
            </w:r>
          </w:p>
        </w:tc>
      </w:tr>
    </w:tbl>
    <w:p w14:paraId="65B974CF" w14:textId="77777777" w:rsidR="00B01B43" w:rsidRPr="00A67828" w:rsidRDefault="00000000" w:rsidP="00A67828">
      <w:pPr>
        <w:pStyle w:val="Ttulo1"/>
        <w:spacing w:before="360" w:after="160"/>
        <w:rPr>
          <w:sz w:val="28"/>
          <w:szCs w:val="28"/>
        </w:rPr>
      </w:pPr>
      <w:r w:rsidRPr="00A67828">
        <w:rPr>
          <w:b/>
          <w:bCs/>
          <w:color w:val="1F3B57"/>
          <w:sz w:val="28"/>
          <w:szCs w:val="28"/>
        </w:rPr>
        <w:t>2. Variables dentro de los archivos NetCDF (.nc)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6347"/>
      </w:tblGrid>
      <w:tr w:rsidR="00B01B43" w:rsidRPr="00A67828" w14:paraId="59569FA0" w14:textId="77777777">
        <w:tblPrEx>
          <w:tblCellMar>
            <w:top w:w="0" w:type="dxa"/>
            <w:bottom w:w="0" w:type="dxa"/>
          </w:tblCellMar>
        </w:tblPrEx>
        <w:trPr>
          <w:tblHeader/>
        </w:trPr>
        <w:tc>
          <w:tcPr>
            <w:tcW w:w="2600" w:type="dxa"/>
            <w:shd w:val="clear" w:color="auto" w:fill="1F3B57"/>
            <w:tcMar>
              <w:top w:w="80" w:type="dxa"/>
              <w:left w:w="100" w:type="dxa"/>
              <w:bottom w:w="80" w:type="dxa"/>
              <w:right w:w="100" w:type="dxa"/>
            </w:tcMar>
          </w:tcPr>
          <w:p w14:paraId="16C3164C" w14:textId="77777777" w:rsidR="00B01B43" w:rsidRPr="00A67828" w:rsidRDefault="00000000" w:rsidP="00A67828">
            <w:pPr>
              <w:jc w:val="center"/>
              <w:rPr>
                <w:sz w:val="24"/>
                <w:szCs w:val="24"/>
              </w:rPr>
            </w:pPr>
            <w:r w:rsidRPr="00A67828">
              <w:rPr>
                <w:b/>
                <w:bCs/>
                <w:color w:val="FFFFFF"/>
                <w:sz w:val="24"/>
                <w:szCs w:val="24"/>
              </w:rPr>
              <w:t>Término</w:t>
            </w:r>
          </w:p>
        </w:tc>
        <w:tc>
          <w:tcPr>
            <w:tcW w:w="6760" w:type="dxa"/>
            <w:shd w:val="clear" w:color="auto" w:fill="1F3B57"/>
            <w:tcMar>
              <w:top w:w="80" w:type="dxa"/>
              <w:left w:w="100" w:type="dxa"/>
              <w:bottom w:w="80" w:type="dxa"/>
              <w:right w:w="100" w:type="dxa"/>
            </w:tcMar>
          </w:tcPr>
          <w:p w14:paraId="553B2711" w14:textId="77777777" w:rsidR="00B01B43" w:rsidRPr="00A67828" w:rsidRDefault="00000000" w:rsidP="00A67828">
            <w:pPr>
              <w:jc w:val="center"/>
              <w:rPr>
                <w:sz w:val="24"/>
                <w:szCs w:val="24"/>
              </w:rPr>
            </w:pPr>
            <w:r w:rsidRPr="00A67828">
              <w:rPr>
                <w:b/>
                <w:bCs/>
                <w:color w:val="FFFFFF"/>
                <w:sz w:val="24"/>
                <w:szCs w:val="24"/>
              </w:rPr>
              <w:t>Significado</w:t>
            </w:r>
          </w:p>
        </w:tc>
      </w:tr>
      <w:tr w:rsidR="00B01B43" w:rsidRPr="00A67828" w14:paraId="6F964837" w14:textId="77777777">
        <w:tblPrEx>
          <w:tblCellMar>
            <w:top w:w="0" w:type="dxa"/>
            <w:bottom w:w="0" w:type="dxa"/>
          </w:tblCellMar>
        </w:tblPrEx>
        <w:tc>
          <w:tcPr>
            <w:tcW w:w="2600" w:type="dxa"/>
            <w:tcMar>
              <w:top w:w="80" w:type="dxa"/>
              <w:left w:w="100" w:type="dxa"/>
              <w:bottom w:w="80" w:type="dxa"/>
              <w:right w:w="100" w:type="dxa"/>
            </w:tcMar>
          </w:tcPr>
          <w:p w14:paraId="6B369EE7" w14:textId="77777777" w:rsidR="00B01B43" w:rsidRPr="00A67828" w:rsidRDefault="00000000" w:rsidP="00A67828">
            <w:pPr>
              <w:jc w:val="center"/>
              <w:rPr>
                <w:sz w:val="24"/>
                <w:szCs w:val="24"/>
              </w:rPr>
            </w:pPr>
            <w:r w:rsidRPr="00A67828">
              <w:rPr>
                <w:color w:val="000000"/>
                <w:sz w:val="24"/>
                <w:szCs w:val="24"/>
              </w:rPr>
              <w:t>pp</w:t>
            </w:r>
          </w:p>
        </w:tc>
        <w:tc>
          <w:tcPr>
            <w:tcW w:w="6760" w:type="dxa"/>
            <w:tcMar>
              <w:top w:w="80" w:type="dxa"/>
              <w:left w:w="100" w:type="dxa"/>
              <w:bottom w:w="80" w:type="dxa"/>
              <w:right w:w="100" w:type="dxa"/>
            </w:tcMar>
          </w:tcPr>
          <w:p w14:paraId="297B05B2" w14:textId="77777777" w:rsidR="00B01B43" w:rsidRPr="00A67828" w:rsidRDefault="00000000" w:rsidP="00A67828">
            <w:pPr>
              <w:jc w:val="center"/>
              <w:rPr>
                <w:sz w:val="24"/>
                <w:szCs w:val="24"/>
              </w:rPr>
            </w:pPr>
            <w:r w:rsidRPr="00A67828">
              <w:rPr>
                <w:color w:val="000000"/>
                <w:sz w:val="24"/>
                <w:szCs w:val="24"/>
              </w:rPr>
              <w:t>Precipitación, tal como aparece nombrada en los archivos de entrada (ej. LR_climate.nc).</w:t>
            </w:r>
          </w:p>
        </w:tc>
      </w:tr>
      <w:tr w:rsidR="00B01B43" w:rsidRPr="00A67828" w14:paraId="03028F93" w14:textId="77777777">
        <w:tblPrEx>
          <w:tblCellMar>
            <w:top w:w="0" w:type="dxa"/>
            <w:bottom w:w="0" w:type="dxa"/>
          </w:tblCellMar>
        </w:tblPrEx>
        <w:tc>
          <w:tcPr>
            <w:tcW w:w="2600" w:type="dxa"/>
            <w:tcMar>
              <w:top w:w="80" w:type="dxa"/>
              <w:left w:w="100" w:type="dxa"/>
              <w:bottom w:w="80" w:type="dxa"/>
              <w:right w:w="100" w:type="dxa"/>
            </w:tcMar>
          </w:tcPr>
          <w:p w14:paraId="735D5BEA" w14:textId="77777777" w:rsidR="00B01B43" w:rsidRPr="00A67828" w:rsidRDefault="00000000" w:rsidP="00A67828">
            <w:pPr>
              <w:jc w:val="center"/>
              <w:rPr>
                <w:sz w:val="24"/>
                <w:szCs w:val="24"/>
              </w:rPr>
            </w:pPr>
            <w:r w:rsidRPr="00A67828">
              <w:rPr>
                <w:color w:val="000000"/>
                <w:sz w:val="24"/>
                <w:szCs w:val="24"/>
              </w:rPr>
              <w:t>ts / ts_anomalies</w:t>
            </w:r>
          </w:p>
        </w:tc>
        <w:tc>
          <w:tcPr>
            <w:tcW w:w="6760" w:type="dxa"/>
            <w:tcMar>
              <w:top w:w="80" w:type="dxa"/>
              <w:left w:w="100" w:type="dxa"/>
              <w:bottom w:w="80" w:type="dxa"/>
              <w:right w:w="100" w:type="dxa"/>
            </w:tcMar>
          </w:tcPr>
          <w:p w14:paraId="5F9C1C9D" w14:textId="77777777" w:rsidR="00B01B43" w:rsidRPr="00A67828" w:rsidRDefault="00000000" w:rsidP="00A67828">
            <w:pPr>
              <w:jc w:val="center"/>
              <w:rPr>
                <w:sz w:val="24"/>
                <w:szCs w:val="24"/>
              </w:rPr>
            </w:pPr>
            <w:r w:rsidRPr="00A67828">
              <w:rPr>
                <w:color w:val="000000"/>
                <w:sz w:val="24"/>
                <w:szCs w:val="24"/>
              </w:rPr>
              <w:t>Temperatura de superficie y su anomalía (downscaleada menos entrada), en el archivo de salida de temperatura.</w:t>
            </w:r>
          </w:p>
        </w:tc>
      </w:tr>
      <w:tr w:rsidR="00B01B43" w:rsidRPr="00A67828" w14:paraId="76A45A46" w14:textId="77777777">
        <w:tblPrEx>
          <w:tblCellMar>
            <w:top w:w="0" w:type="dxa"/>
            <w:bottom w:w="0" w:type="dxa"/>
          </w:tblCellMar>
        </w:tblPrEx>
        <w:tc>
          <w:tcPr>
            <w:tcW w:w="2600" w:type="dxa"/>
            <w:tcMar>
              <w:top w:w="80" w:type="dxa"/>
              <w:left w:w="100" w:type="dxa"/>
              <w:bottom w:w="80" w:type="dxa"/>
              <w:right w:w="100" w:type="dxa"/>
            </w:tcMar>
          </w:tcPr>
          <w:p w14:paraId="144ABA65" w14:textId="77777777" w:rsidR="00B01B43" w:rsidRPr="00A67828" w:rsidRDefault="00000000" w:rsidP="00A67828">
            <w:pPr>
              <w:jc w:val="center"/>
              <w:rPr>
                <w:sz w:val="24"/>
                <w:szCs w:val="24"/>
              </w:rPr>
            </w:pPr>
            <w:r w:rsidRPr="00A67828">
              <w:rPr>
                <w:color w:val="000000"/>
                <w:sz w:val="24"/>
                <w:szCs w:val="24"/>
              </w:rPr>
              <w:t>PP / PP_ratio / PP_anomalies</w:t>
            </w:r>
          </w:p>
        </w:tc>
        <w:tc>
          <w:tcPr>
            <w:tcW w:w="6760" w:type="dxa"/>
            <w:tcMar>
              <w:top w:w="80" w:type="dxa"/>
              <w:left w:w="100" w:type="dxa"/>
              <w:bottom w:w="80" w:type="dxa"/>
              <w:right w:w="100" w:type="dxa"/>
            </w:tcMar>
          </w:tcPr>
          <w:p w14:paraId="11DD6CD1" w14:textId="77777777" w:rsidR="00B01B43" w:rsidRPr="00A67828" w:rsidRDefault="00000000" w:rsidP="00A67828">
            <w:pPr>
              <w:jc w:val="center"/>
              <w:rPr>
                <w:sz w:val="24"/>
                <w:szCs w:val="24"/>
              </w:rPr>
            </w:pPr>
            <w:r w:rsidRPr="00A67828">
              <w:rPr>
                <w:color w:val="000000"/>
                <w:sz w:val="24"/>
                <w:szCs w:val="24"/>
              </w:rPr>
              <w:t>Precipitación downscaleada (mismo concepto que “pp”, distinto nombre porque cambia entre archivo de entrada y salida); razón downscaleada/entrada por celda; y diferencia absoluta en mm, dentro de monthly_downscaled_precipitation_Alps_APGD.nc.</w:t>
            </w:r>
          </w:p>
        </w:tc>
      </w:tr>
      <w:tr w:rsidR="00B01B43" w:rsidRPr="00A67828" w14:paraId="7D5DBDAB" w14:textId="77777777">
        <w:tblPrEx>
          <w:tblCellMar>
            <w:top w:w="0" w:type="dxa"/>
            <w:bottom w:w="0" w:type="dxa"/>
          </w:tblCellMar>
        </w:tblPrEx>
        <w:tc>
          <w:tcPr>
            <w:tcW w:w="2600" w:type="dxa"/>
            <w:tcMar>
              <w:top w:w="80" w:type="dxa"/>
              <w:left w:w="100" w:type="dxa"/>
              <w:bottom w:w="80" w:type="dxa"/>
              <w:right w:w="100" w:type="dxa"/>
            </w:tcMar>
          </w:tcPr>
          <w:p w14:paraId="1A283328" w14:textId="77777777" w:rsidR="00B01B43" w:rsidRPr="00A67828" w:rsidRDefault="00000000" w:rsidP="00A67828">
            <w:pPr>
              <w:jc w:val="center"/>
              <w:rPr>
                <w:sz w:val="24"/>
                <w:szCs w:val="24"/>
              </w:rPr>
            </w:pPr>
            <w:r w:rsidRPr="00A67828">
              <w:rPr>
                <w:color w:val="000000"/>
                <w:sz w:val="24"/>
                <w:szCs w:val="24"/>
              </w:rPr>
              <w:t>S</w:t>
            </w:r>
          </w:p>
        </w:tc>
        <w:tc>
          <w:tcPr>
            <w:tcW w:w="6760" w:type="dxa"/>
            <w:tcMar>
              <w:top w:w="80" w:type="dxa"/>
              <w:left w:w="100" w:type="dxa"/>
              <w:bottom w:w="80" w:type="dxa"/>
              <w:right w:w="100" w:type="dxa"/>
            </w:tcMar>
          </w:tcPr>
          <w:p w14:paraId="133F4599" w14:textId="39255325" w:rsidR="00B01B43" w:rsidRPr="00A67828" w:rsidRDefault="00000000" w:rsidP="00A67828">
            <w:pPr>
              <w:jc w:val="center"/>
              <w:rPr>
                <w:sz w:val="24"/>
                <w:szCs w:val="24"/>
              </w:rPr>
            </w:pPr>
            <w:r w:rsidRPr="00A67828">
              <w:rPr>
                <w:color w:val="000000"/>
                <w:sz w:val="24"/>
                <w:szCs w:val="24"/>
              </w:rPr>
              <w:t>Elevación (Surface/elevation)</w:t>
            </w:r>
            <w:r w:rsidR="00A67828">
              <w:rPr>
                <w:color w:val="000000"/>
                <w:sz w:val="24"/>
                <w:szCs w:val="24"/>
              </w:rPr>
              <w:t xml:space="preserve">, </w:t>
            </w:r>
            <w:r w:rsidRPr="00A67828">
              <w:rPr>
                <w:color w:val="000000"/>
                <w:sz w:val="24"/>
                <w:szCs w:val="24"/>
              </w:rPr>
              <w:t>variable de topografía en los archivos *_Topographic_Parameters.nc.</w:t>
            </w:r>
          </w:p>
        </w:tc>
      </w:tr>
      <w:tr w:rsidR="00B01B43" w:rsidRPr="00A67828" w14:paraId="71B1DD31" w14:textId="77777777">
        <w:tblPrEx>
          <w:tblCellMar>
            <w:top w:w="0" w:type="dxa"/>
            <w:bottom w:w="0" w:type="dxa"/>
          </w:tblCellMar>
        </w:tblPrEx>
        <w:tc>
          <w:tcPr>
            <w:tcW w:w="2600" w:type="dxa"/>
            <w:tcMar>
              <w:top w:w="80" w:type="dxa"/>
              <w:left w:w="100" w:type="dxa"/>
              <w:bottom w:w="80" w:type="dxa"/>
              <w:right w:w="100" w:type="dxa"/>
            </w:tcMar>
          </w:tcPr>
          <w:p w14:paraId="10424714" w14:textId="77777777" w:rsidR="00B01B43" w:rsidRPr="00A67828" w:rsidRDefault="00000000" w:rsidP="00A67828">
            <w:pPr>
              <w:jc w:val="center"/>
              <w:rPr>
                <w:sz w:val="24"/>
                <w:szCs w:val="24"/>
              </w:rPr>
            </w:pPr>
            <w:r w:rsidRPr="00A67828">
              <w:rPr>
                <w:color w:val="000000"/>
                <w:sz w:val="24"/>
                <w:szCs w:val="24"/>
              </w:rPr>
              <w:t>topographic_daily_insolation</w:t>
            </w:r>
          </w:p>
        </w:tc>
        <w:tc>
          <w:tcPr>
            <w:tcW w:w="6760" w:type="dxa"/>
            <w:tcMar>
              <w:top w:w="80" w:type="dxa"/>
              <w:left w:w="100" w:type="dxa"/>
              <w:bottom w:w="80" w:type="dxa"/>
              <w:right w:w="100" w:type="dxa"/>
            </w:tcMar>
          </w:tcPr>
          <w:p w14:paraId="59AD8AC7" w14:textId="77777777" w:rsidR="00B01B43" w:rsidRPr="00A67828" w:rsidRDefault="00000000" w:rsidP="00A67828">
            <w:pPr>
              <w:jc w:val="center"/>
              <w:rPr>
                <w:sz w:val="24"/>
                <w:szCs w:val="24"/>
              </w:rPr>
            </w:pPr>
            <w:r w:rsidRPr="00A67828">
              <w:rPr>
                <w:color w:val="000000"/>
                <w:sz w:val="24"/>
                <w:szCs w:val="24"/>
              </w:rPr>
              <w:t>Radiación solar potencial que recibe cada celda según pendiente y orientación del terreno, calculada del DEM.</w:t>
            </w:r>
          </w:p>
        </w:tc>
      </w:tr>
      <w:tr w:rsidR="00B01B43" w:rsidRPr="00A67828" w14:paraId="0CA4AAE5" w14:textId="77777777">
        <w:tblPrEx>
          <w:tblCellMar>
            <w:top w:w="0" w:type="dxa"/>
            <w:bottom w:w="0" w:type="dxa"/>
          </w:tblCellMar>
        </w:tblPrEx>
        <w:tc>
          <w:tcPr>
            <w:tcW w:w="2600" w:type="dxa"/>
            <w:tcMar>
              <w:top w:w="80" w:type="dxa"/>
              <w:left w:w="100" w:type="dxa"/>
              <w:bottom w:w="80" w:type="dxa"/>
              <w:right w:w="100" w:type="dxa"/>
            </w:tcMar>
          </w:tcPr>
          <w:p w14:paraId="4F7F8607" w14:textId="77777777" w:rsidR="00B01B43" w:rsidRPr="00A67828" w:rsidRDefault="00000000" w:rsidP="00A67828">
            <w:pPr>
              <w:jc w:val="center"/>
              <w:rPr>
                <w:sz w:val="24"/>
                <w:szCs w:val="24"/>
              </w:rPr>
            </w:pPr>
            <w:r w:rsidRPr="00A67828">
              <w:rPr>
                <w:color w:val="000000"/>
                <w:sz w:val="24"/>
                <w:szCs w:val="24"/>
              </w:rPr>
              <w:t>topographic_exposure_index</w:t>
            </w:r>
          </w:p>
        </w:tc>
        <w:tc>
          <w:tcPr>
            <w:tcW w:w="6760" w:type="dxa"/>
            <w:tcMar>
              <w:top w:w="80" w:type="dxa"/>
              <w:left w:w="100" w:type="dxa"/>
              <w:bottom w:w="80" w:type="dxa"/>
              <w:right w:w="100" w:type="dxa"/>
            </w:tcMar>
          </w:tcPr>
          <w:p w14:paraId="6A45A3AA" w14:textId="77777777" w:rsidR="00B01B43" w:rsidRPr="00A67828" w:rsidRDefault="00000000" w:rsidP="00A67828">
            <w:pPr>
              <w:jc w:val="center"/>
              <w:rPr>
                <w:sz w:val="24"/>
                <w:szCs w:val="24"/>
              </w:rPr>
            </w:pPr>
            <w:r w:rsidRPr="00A67828">
              <w:rPr>
                <w:color w:val="000000"/>
                <w:sz w:val="24"/>
                <w:szCs w:val="24"/>
              </w:rPr>
              <w:t>Nombre completo de la variable TEI (ver Sección 3) dentro de topographic_exposure_indexes_Alps_APGD.nc.</w:t>
            </w:r>
          </w:p>
        </w:tc>
      </w:tr>
      <w:tr w:rsidR="00B01B43" w:rsidRPr="00A67828" w14:paraId="17417FFC" w14:textId="77777777">
        <w:tblPrEx>
          <w:tblCellMar>
            <w:top w:w="0" w:type="dxa"/>
            <w:bottom w:w="0" w:type="dxa"/>
          </w:tblCellMar>
        </w:tblPrEx>
        <w:tc>
          <w:tcPr>
            <w:tcW w:w="2600" w:type="dxa"/>
            <w:tcMar>
              <w:top w:w="80" w:type="dxa"/>
              <w:left w:w="100" w:type="dxa"/>
              <w:bottom w:w="80" w:type="dxa"/>
              <w:right w:w="100" w:type="dxa"/>
            </w:tcMar>
          </w:tcPr>
          <w:p w14:paraId="243CC984" w14:textId="77777777" w:rsidR="00B01B43" w:rsidRPr="00A67828" w:rsidRDefault="00000000" w:rsidP="00A67828">
            <w:pPr>
              <w:jc w:val="center"/>
              <w:rPr>
                <w:sz w:val="24"/>
                <w:szCs w:val="24"/>
              </w:rPr>
            </w:pPr>
            <w:r w:rsidRPr="00A67828">
              <w:rPr>
                <w:color w:val="000000"/>
                <w:sz w:val="24"/>
                <w:szCs w:val="24"/>
              </w:rPr>
              <w:lastRenderedPageBreak/>
              <w:t>x, y</w:t>
            </w:r>
          </w:p>
        </w:tc>
        <w:tc>
          <w:tcPr>
            <w:tcW w:w="6760" w:type="dxa"/>
            <w:tcMar>
              <w:top w:w="80" w:type="dxa"/>
              <w:left w:w="100" w:type="dxa"/>
              <w:bottom w:w="80" w:type="dxa"/>
              <w:right w:w="100" w:type="dxa"/>
            </w:tcMar>
          </w:tcPr>
          <w:p w14:paraId="4B0B9AE1" w14:textId="77777777" w:rsidR="00B01B43" w:rsidRPr="00A67828" w:rsidRDefault="00000000" w:rsidP="00A67828">
            <w:pPr>
              <w:jc w:val="center"/>
              <w:rPr>
                <w:sz w:val="24"/>
                <w:szCs w:val="24"/>
              </w:rPr>
            </w:pPr>
            <w:r w:rsidRPr="00A67828">
              <w:rPr>
                <w:color w:val="000000"/>
                <w:sz w:val="24"/>
                <w:szCs w:val="24"/>
              </w:rPr>
              <w:t>Coordenadas espaciales de la grilla, en metros, sobre la proyección ETRS89-LAEA (no son grados).</w:t>
            </w:r>
          </w:p>
        </w:tc>
      </w:tr>
      <w:tr w:rsidR="00B01B43" w:rsidRPr="00A67828" w14:paraId="3DED63C2" w14:textId="77777777">
        <w:tblPrEx>
          <w:tblCellMar>
            <w:top w:w="0" w:type="dxa"/>
            <w:bottom w:w="0" w:type="dxa"/>
          </w:tblCellMar>
        </w:tblPrEx>
        <w:tc>
          <w:tcPr>
            <w:tcW w:w="2600" w:type="dxa"/>
            <w:tcMar>
              <w:top w:w="80" w:type="dxa"/>
              <w:left w:w="100" w:type="dxa"/>
              <w:bottom w:w="80" w:type="dxa"/>
              <w:right w:w="100" w:type="dxa"/>
            </w:tcMar>
          </w:tcPr>
          <w:p w14:paraId="46D79CA5" w14:textId="77777777" w:rsidR="00B01B43" w:rsidRPr="00A67828" w:rsidRDefault="00000000" w:rsidP="00A67828">
            <w:pPr>
              <w:jc w:val="center"/>
              <w:rPr>
                <w:sz w:val="24"/>
                <w:szCs w:val="24"/>
              </w:rPr>
            </w:pPr>
            <w:r w:rsidRPr="00A67828">
              <w:rPr>
                <w:color w:val="000000"/>
                <w:sz w:val="24"/>
                <w:szCs w:val="24"/>
              </w:rPr>
              <w:t>time</w:t>
            </w:r>
          </w:p>
        </w:tc>
        <w:tc>
          <w:tcPr>
            <w:tcW w:w="6760" w:type="dxa"/>
            <w:tcMar>
              <w:top w:w="80" w:type="dxa"/>
              <w:left w:w="100" w:type="dxa"/>
              <w:bottom w:w="80" w:type="dxa"/>
              <w:right w:w="100" w:type="dxa"/>
            </w:tcMar>
          </w:tcPr>
          <w:p w14:paraId="58A14553" w14:textId="08EAF92D" w:rsidR="00B01B43" w:rsidRPr="00A67828" w:rsidRDefault="00000000" w:rsidP="00A67828">
            <w:pPr>
              <w:jc w:val="center"/>
              <w:rPr>
                <w:sz w:val="24"/>
                <w:szCs w:val="24"/>
              </w:rPr>
            </w:pPr>
            <w:r w:rsidRPr="00A67828">
              <w:rPr>
                <w:color w:val="000000"/>
                <w:sz w:val="24"/>
                <w:szCs w:val="24"/>
              </w:rPr>
              <w:t xml:space="preserve">Dimensión temporal. En archivos de entrada viene en formato AAAAMM.51 (año y mes); en los archivos de salida del modelo, la dimensión </w:t>
            </w:r>
            <w:r w:rsidR="00A67828" w:rsidRPr="00A67828">
              <w:rPr>
                <w:color w:val="000000"/>
                <w:sz w:val="24"/>
                <w:szCs w:val="24"/>
              </w:rPr>
              <w:t>existe,</w:t>
            </w:r>
            <w:r w:rsidRPr="00A67828">
              <w:rPr>
                <w:color w:val="000000"/>
                <w:sz w:val="24"/>
                <w:szCs w:val="24"/>
              </w:rPr>
              <w:t xml:space="preserve"> pero no trae fechas reales</w:t>
            </w:r>
            <w:r w:rsidR="00A67828">
              <w:rPr>
                <w:color w:val="000000"/>
                <w:sz w:val="24"/>
                <w:szCs w:val="24"/>
              </w:rPr>
              <w:t xml:space="preserve">, </w:t>
            </w:r>
            <w:r w:rsidRPr="00A67828">
              <w:rPr>
                <w:color w:val="000000"/>
                <w:sz w:val="24"/>
                <w:szCs w:val="24"/>
              </w:rPr>
              <w:t>se reconstruyen a partir de un archivo hermano que sí las tiene (ver common.py, función float_time_to_datetime).</w:t>
            </w:r>
          </w:p>
        </w:tc>
      </w:tr>
      <w:tr w:rsidR="00B01B43" w:rsidRPr="00A67828" w14:paraId="64211A48" w14:textId="77777777">
        <w:tblPrEx>
          <w:tblCellMar>
            <w:top w:w="0" w:type="dxa"/>
            <w:bottom w:w="0" w:type="dxa"/>
          </w:tblCellMar>
        </w:tblPrEx>
        <w:tc>
          <w:tcPr>
            <w:tcW w:w="2600" w:type="dxa"/>
            <w:tcMar>
              <w:top w:w="80" w:type="dxa"/>
              <w:left w:w="100" w:type="dxa"/>
              <w:bottom w:w="80" w:type="dxa"/>
              <w:right w:w="100" w:type="dxa"/>
            </w:tcMar>
          </w:tcPr>
          <w:p w14:paraId="5718E4D0" w14:textId="77777777" w:rsidR="00B01B43" w:rsidRPr="00A67828" w:rsidRDefault="00000000" w:rsidP="00A67828">
            <w:pPr>
              <w:jc w:val="center"/>
              <w:rPr>
                <w:sz w:val="24"/>
                <w:szCs w:val="24"/>
              </w:rPr>
            </w:pPr>
            <w:r w:rsidRPr="00A67828">
              <w:rPr>
                <w:color w:val="000000"/>
                <w:sz w:val="24"/>
                <w:szCs w:val="24"/>
              </w:rPr>
              <w:t>wdir</w:t>
            </w:r>
          </w:p>
        </w:tc>
        <w:tc>
          <w:tcPr>
            <w:tcW w:w="6760" w:type="dxa"/>
            <w:tcMar>
              <w:top w:w="80" w:type="dxa"/>
              <w:left w:w="100" w:type="dxa"/>
              <w:bottom w:w="80" w:type="dxa"/>
              <w:right w:w="100" w:type="dxa"/>
            </w:tcMar>
          </w:tcPr>
          <w:p w14:paraId="710EE982" w14:textId="77777777" w:rsidR="00B01B43" w:rsidRPr="00A67828" w:rsidRDefault="00000000" w:rsidP="00A67828">
            <w:pPr>
              <w:jc w:val="center"/>
              <w:rPr>
                <w:sz w:val="24"/>
                <w:szCs w:val="24"/>
              </w:rPr>
            </w:pPr>
            <w:r w:rsidRPr="00A67828">
              <w:rPr>
                <w:color w:val="000000"/>
                <w:sz w:val="24"/>
                <w:szCs w:val="24"/>
              </w:rPr>
              <w:t>Dimensión de dirección de viento (30 direcciones discretas en esta réplica), presente en el archivo de TEI.</w:t>
            </w:r>
          </w:p>
        </w:tc>
      </w:tr>
    </w:tbl>
    <w:p w14:paraId="64FA384F" w14:textId="77777777" w:rsidR="00B01B43" w:rsidRPr="00A67828" w:rsidRDefault="00000000" w:rsidP="00A67828">
      <w:pPr>
        <w:pStyle w:val="Ttulo1"/>
        <w:spacing w:before="360" w:after="160"/>
        <w:rPr>
          <w:sz w:val="28"/>
          <w:szCs w:val="28"/>
        </w:rPr>
      </w:pPr>
      <w:r w:rsidRPr="00A67828">
        <w:rPr>
          <w:b/>
          <w:bCs/>
          <w:color w:val="1F3B57"/>
          <w:sz w:val="28"/>
          <w:szCs w:val="28"/>
        </w:rPr>
        <w:t>3. Índice de Exposición Topográfica (TEI)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01B43" w:rsidRPr="00A67828" w14:paraId="2BF35E86" w14:textId="77777777">
        <w:tblPrEx>
          <w:tblCellMar>
            <w:top w:w="0" w:type="dxa"/>
            <w:bottom w:w="0" w:type="dxa"/>
          </w:tblCellMar>
        </w:tblPrEx>
        <w:trPr>
          <w:tblHeader/>
        </w:trPr>
        <w:tc>
          <w:tcPr>
            <w:tcW w:w="2600" w:type="dxa"/>
            <w:shd w:val="clear" w:color="auto" w:fill="1F3B57"/>
            <w:tcMar>
              <w:top w:w="80" w:type="dxa"/>
              <w:left w:w="100" w:type="dxa"/>
              <w:bottom w:w="80" w:type="dxa"/>
              <w:right w:w="100" w:type="dxa"/>
            </w:tcMar>
          </w:tcPr>
          <w:p w14:paraId="6E4F2E13" w14:textId="77777777" w:rsidR="00B01B43" w:rsidRPr="00A67828" w:rsidRDefault="00000000" w:rsidP="00A67828">
            <w:pPr>
              <w:jc w:val="center"/>
              <w:rPr>
                <w:sz w:val="24"/>
                <w:szCs w:val="24"/>
              </w:rPr>
            </w:pPr>
            <w:r w:rsidRPr="00A67828">
              <w:rPr>
                <w:b/>
                <w:bCs/>
                <w:color w:val="FFFFFF"/>
                <w:sz w:val="24"/>
                <w:szCs w:val="24"/>
              </w:rPr>
              <w:t>Término</w:t>
            </w:r>
          </w:p>
        </w:tc>
        <w:tc>
          <w:tcPr>
            <w:tcW w:w="6760" w:type="dxa"/>
            <w:shd w:val="clear" w:color="auto" w:fill="1F3B57"/>
            <w:tcMar>
              <w:top w:w="80" w:type="dxa"/>
              <w:left w:w="100" w:type="dxa"/>
              <w:bottom w:w="80" w:type="dxa"/>
              <w:right w:w="100" w:type="dxa"/>
            </w:tcMar>
          </w:tcPr>
          <w:p w14:paraId="6EA78703" w14:textId="77777777" w:rsidR="00B01B43" w:rsidRPr="00A67828" w:rsidRDefault="00000000" w:rsidP="00A67828">
            <w:pPr>
              <w:jc w:val="center"/>
              <w:rPr>
                <w:sz w:val="24"/>
                <w:szCs w:val="24"/>
              </w:rPr>
            </w:pPr>
            <w:r w:rsidRPr="00A67828">
              <w:rPr>
                <w:b/>
                <w:bCs/>
                <w:color w:val="FFFFFF"/>
                <w:sz w:val="24"/>
                <w:szCs w:val="24"/>
              </w:rPr>
              <w:t>Significado</w:t>
            </w:r>
          </w:p>
        </w:tc>
      </w:tr>
      <w:tr w:rsidR="00B01B43" w:rsidRPr="00A67828" w14:paraId="004BDEFD" w14:textId="77777777">
        <w:tblPrEx>
          <w:tblCellMar>
            <w:top w:w="0" w:type="dxa"/>
            <w:bottom w:w="0" w:type="dxa"/>
          </w:tblCellMar>
        </w:tblPrEx>
        <w:tc>
          <w:tcPr>
            <w:tcW w:w="2600" w:type="dxa"/>
            <w:tcMar>
              <w:top w:w="80" w:type="dxa"/>
              <w:left w:w="100" w:type="dxa"/>
              <w:bottom w:w="80" w:type="dxa"/>
              <w:right w:w="100" w:type="dxa"/>
            </w:tcMar>
          </w:tcPr>
          <w:p w14:paraId="327E0BD4" w14:textId="77777777" w:rsidR="00B01B43" w:rsidRPr="00A67828" w:rsidRDefault="00000000" w:rsidP="00A67828">
            <w:pPr>
              <w:jc w:val="center"/>
              <w:rPr>
                <w:sz w:val="24"/>
                <w:szCs w:val="24"/>
              </w:rPr>
            </w:pPr>
            <w:r w:rsidRPr="00A67828">
              <w:rPr>
                <w:color w:val="000000"/>
                <w:sz w:val="24"/>
                <w:szCs w:val="24"/>
              </w:rPr>
              <w:t>TEI</w:t>
            </w:r>
          </w:p>
        </w:tc>
        <w:tc>
          <w:tcPr>
            <w:tcW w:w="6760" w:type="dxa"/>
            <w:tcMar>
              <w:top w:w="80" w:type="dxa"/>
              <w:left w:w="100" w:type="dxa"/>
              <w:bottom w:w="80" w:type="dxa"/>
              <w:right w:w="100" w:type="dxa"/>
            </w:tcMar>
          </w:tcPr>
          <w:p w14:paraId="289892FE" w14:textId="77777777" w:rsidR="00B01B43" w:rsidRPr="00A67828" w:rsidRDefault="00000000" w:rsidP="00A67828">
            <w:pPr>
              <w:jc w:val="center"/>
              <w:rPr>
                <w:sz w:val="24"/>
                <w:szCs w:val="24"/>
              </w:rPr>
            </w:pPr>
            <w:r w:rsidRPr="00A67828">
              <w:rPr>
                <w:color w:val="000000"/>
                <w:sz w:val="24"/>
                <w:szCs w:val="24"/>
              </w:rPr>
              <w:t>Topographic Exposure Index: indica qué tan expuesta está una celda a recibir lluvia desde una dirección de viento específica, según la diferencia de elevación con las celdas vecinas “aguas arriba”. Positivo = expuesta (barlovento); negativo = resguardada (sotavento); cero = neutra.</w:t>
            </w:r>
          </w:p>
        </w:tc>
      </w:tr>
      <w:tr w:rsidR="00B01B43" w:rsidRPr="00A67828" w14:paraId="1C365D73" w14:textId="77777777">
        <w:tblPrEx>
          <w:tblCellMar>
            <w:top w:w="0" w:type="dxa"/>
            <w:bottom w:w="0" w:type="dxa"/>
          </w:tblCellMar>
        </w:tblPrEx>
        <w:tc>
          <w:tcPr>
            <w:tcW w:w="2600" w:type="dxa"/>
            <w:tcMar>
              <w:top w:w="80" w:type="dxa"/>
              <w:left w:w="100" w:type="dxa"/>
              <w:bottom w:w="80" w:type="dxa"/>
              <w:right w:w="100" w:type="dxa"/>
            </w:tcMar>
          </w:tcPr>
          <w:p w14:paraId="79B632AC" w14:textId="77777777" w:rsidR="00B01B43" w:rsidRPr="00A67828" w:rsidRDefault="00000000" w:rsidP="00A67828">
            <w:pPr>
              <w:jc w:val="center"/>
              <w:rPr>
                <w:sz w:val="24"/>
                <w:szCs w:val="24"/>
              </w:rPr>
            </w:pPr>
            <w:r w:rsidRPr="00A67828">
              <w:rPr>
                <w:color w:val="000000"/>
                <w:sz w:val="24"/>
                <w:szCs w:val="24"/>
              </w:rPr>
              <w:t>Barlovento</w:t>
            </w:r>
          </w:p>
        </w:tc>
        <w:tc>
          <w:tcPr>
            <w:tcW w:w="6760" w:type="dxa"/>
            <w:tcMar>
              <w:top w:w="80" w:type="dxa"/>
              <w:left w:w="100" w:type="dxa"/>
              <w:bottom w:w="80" w:type="dxa"/>
              <w:right w:w="100" w:type="dxa"/>
            </w:tcMar>
          </w:tcPr>
          <w:p w14:paraId="5DC2FB7A" w14:textId="2CBF1D2D" w:rsidR="00B01B43" w:rsidRPr="00A67828" w:rsidRDefault="00000000" w:rsidP="00A67828">
            <w:pPr>
              <w:jc w:val="center"/>
              <w:rPr>
                <w:sz w:val="24"/>
                <w:szCs w:val="24"/>
              </w:rPr>
            </w:pPr>
            <w:r w:rsidRPr="00A67828">
              <w:rPr>
                <w:color w:val="000000"/>
                <w:sz w:val="24"/>
                <w:szCs w:val="24"/>
              </w:rPr>
              <w:t>Lado de una montaña/ladera que da hacia el viento recibe más lluvia (TEI positivo).</w:t>
            </w:r>
          </w:p>
        </w:tc>
      </w:tr>
      <w:tr w:rsidR="00B01B43" w:rsidRPr="00A67828" w14:paraId="40533ABB" w14:textId="77777777">
        <w:tblPrEx>
          <w:tblCellMar>
            <w:top w:w="0" w:type="dxa"/>
            <w:bottom w:w="0" w:type="dxa"/>
          </w:tblCellMar>
        </w:tblPrEx>
        <w:tc>
          <w:tcPr>
            <w:tcW w:w="2600" w:type="dxa"/>
            <w:tcMar>
              <w:top w:w="80" w:type="dxa"/>
              <w:left w:w="100" w:type="dxa"/>
              <w:bottom w:w="80" w:type="dxa"/>
              <w:right w:w="100" w:type="dxa"/>
            </w:tcMar>
          </w:tcPr>
          <w:p w14:paraId="6CABCE5B" w14:textId="77777777" w:rsidR="00B01B43" w:rsidRPr="00A67828" w:rsidRDefault="00000000" w:rsidP="00A67828">
            <w:pPr>
              <w:jc w:val="center"/>
              <w:rPr>
                <w:sz w:val="24"/>
                <w:szCs w:val="24"/>
              </w:rPr>
            </w:pPr>
            <w:r w:rsidRPr="00A67828">
              <w:rPr>
                <w:color w:val="000000"/>
                <w:sz w:val="24"/>
                <w:szCs w:val="24"/>
              </w:rPr>
              <w:t>Sotavento</w:t>
            </w:r>
          </w:p>
        </w:tc>
        <w:tc>
          <w:tcPr>
            <w:tcW w:w="6760" w:type="dxa"/>
            <w:tcMar>
              <w:top w:w="80" w:type="dxa"/>
              <w:left w:w="100" w:type="dxa"/>
              <w:bottom w:w="80" w:type="dxa"/>
              <w:right w:w="100" w:type="dxa"/>
            </w:tcMar>
          </w:tcPr>
          <w:p w14:paraId="16186123" w14:textId="3571649C" w:rsidR="00B01B43" w:rsidRPr="00A67828" w:rsidRDefault="00000000" w:rsidP="00A67828">
            <w:pPr>
              <w:jc w:val="center"/>
              <w:rPr>
                <w:sz w:val="24"/>
                <w:szCs w:val="24"/>
              </w:rPr>
            </w:pPr>
            <w:r w:rsidRPr="00A67828">
              <w:rPr>
                <w:color w:val="000000"/>
                <w:sz w:val="24"/>
                <w:szCs w:val="24"/>
              </w:rPr>
              <w:t>Lado opuesto al viento recibe menos lluvia, efecto de “sombra de lluvia” (TEI negativo).</w:t>
            </w:r>
          </w:p>
        </w:tc>
      </w:tr>
    </w:tbl>
    <w:p w14:paraId="5400E88E" w14:textId="77777777" w:rsidR="00B01B43" w:rsidRPr="00A67828" w:rsidRDefault="00000000" w:rsidP="00A67828">
      <w:pPr>
        <w:pStyle w:val="Ttulo1"/>
        <w:spacing w:before="360" w:after="160"/>
        <w:rPr>
          <w:sz w:val="28"/>
          <w:szCs w:val="28"/>
        </w:rPr>
      </w:pPr>
      <w:r w:rsidRPr="00A67828">
        <w:rPr>
          <w:b/>
          <w:bCs/>
          <w:color w:val="1F3B57"/>
          <w:sz w:val="28"/>
          <w:szCs w:val="28"/>
        </w:rPr>
        <w:t>4. Métricas estadísticas de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01B43" w:rsidRPr="00A67828" w14:paraId="2F9C1B87" w14:textId="77777777">
        <w:tblPrEx>
          <w:tblCellMar>
            <w:top w:w="0" w:type="dxa"/>
            <w:bottom w:w="0" w:type="dxa"/>
          </w:tblCellMar>
        </w:tblPrEx>
        <w:trPr>
          <w:tblHeader/>
        </w:trPr>
        <w:tc>
          <w:tcPr>
            <w:tcW w:w="2900" w:type="dxa"/>
            <w:shd w:val="clear" w:color="auto" w:fill="1F3B57"/>
            <w:tcMar>
              <w:top w:w="80" w:type="dxa"/>
              <w:left w:w="100" w:type="dxa"/>
              <w:bottom w:w="80" w:type="dxa"/>
              <w:right w:w="100" w:type="dxa"/>
            </w:tcMar>
          </w:tcPr>
          <w:p w14:paraId="41E67A82" w14:textId="77777777" w:rsidR="00B01B43" w:rsidRPr="00A67828" w:rsidRDefault="00000000" w:rsidP="00A67828">
            <w:pPr>
              <w:jc w:val="center"/>
              <w:rPr>
                <w:sz w:val="24"/>
                <w:szCs w:val="24"/>
              </w:rPr>
            </w:pPr>
            <w:r w:rsidRPr="00A67828">
              <w:rPr>
                <w:b/>
                <w:bCs/>
                <w:color w:val="FFFFFF"/>
                <w:sz w:val="24"/>
                <w:szCs w:val="24"/>
              </w:rPr>
              <w:t>Término</w:t>
            </w:r>
          </w:p>
        </w:tc>
        <w:tc>
          <w:tcPr>
            <w:tcW w:w="6460" w:type="dxa"/>
            <w:shd w:val="clear" w:color="auto" w:fill="1F3B57"/>
            <w:tcMar>
              <w:top w:w="80" w:type="dxa"/>
              <w:left w:w="100" w:type="dxa"/>
              <w:bottom w:w="80" w:type="dxa"/>
              <w:right w:w="100" w:type="dxa"/>
            </w:tcMar>
          </w:tcPr>
          <w:p w14:paraId="41F6AEC9" w14:textId="77777777" w:rsidR="00B01B43" w:rsidRPr="00A67828" w:rsidRDefault="00000000" w:rsidP="00A67828">
            <w:pPr>
              <w:jc w:val="center"/>
              <w:rPr>
                <w:sz w:val="24"/>
                <w:szCs w:val="24"/>
              </w:rPr>
            </w:pPr>
            <w:r w:rsidRPr="00A67828">
              <w:rPr>
                <w:b/>
                <w:bCs/>
                <w:color w:val="FFFFFF"/>
                <w:sz w:val="24"/>
                <w:szCs w:val="24"/>
              </w:rPr>
              <w:t>Significado</w:t>
            </w:r>
          </w:p>
        </w:tc>
      </w:tr>
      <w:tr w:rsidR="00B01B43" w:rsidRPr="00A67828" w14:paraId="65413195" w14:textId="77777777">
        <w:tblPrEx>
          <w:tblCellMar>
            <w:top w:w="0" w:type="dxa"/>
            <w:bottom w:w="0" w:type="dxa"/>
          </w:tblCellMar>
        </w:tblPrEx>
        <w:tc>
          <w:tcPr>
            <w:tcW w:w="2900" w:type="dxa"/>
            <w:tcMar>
              <w:top w:w="80" w:type="dxa"/>
              <w:left w:w="100" w:type="dxa"/>
              <w:bottom w:w="80" w:type="dxa"/>
              <w:right w:w="100" w:type="dxa"/>
            </w:tcMar>
          </w:tcPr>
          <w:p w14:paraId="12D8E0F6" w14:textId="77777777" w:rsidR="00B01B43" w:rsidRPr="00A67828" w:rsidRDefault="00000000" w:rsidP="00A67828">
            <w:pPr>
              <w:jc w:val="center"/>
              <w:rPr>
                <w:sz w:val="24"/>
                <w:szCs w:val="24"/>
              </w:rPr>
            </w:pPr>
            <w:r w:rsidRPr="00A67828">
              <w:rPr>
                <w:color w:val="000000"/>
                <w:sz w:val="24"/>
                <w:szCs w:val="24"/>
              </w:rPr>
              <w:t>R²_libre</w:t>
            </w:r>
          </w:p>
        </w:tc>
        <w:tc>
          <w:tcPr>
            <w:tcW w:w="6460" w:type="dxa"/>
            <w:tcMar>
              <w:top w:w="80" w:type="dxa"/>
              <w:left w:w="100" w:type="dxa"/>
              <w:bottom w:w="80" w:type="dxa"/>
              <w:right w:w="100" w:type="dxa"/>
            </w:tcMar>
          </w:tcPr>
          <w:p w14:paraId="253B0BD2" w14:textId="77777777" w:rsidR="00B01B43" w:rsidRPr="00A67828" w:rsidRDefault="00000000" w:rsidP="00A67828">
            <w:pPr>
              <w:jc w:val="center"/>
              <w:rPr>
                <w:sz w:val="24"/>
                <w:szCs w:val="24"/>
              </w:rPr>
            </w:pPr>
            <w:r w:rsidRPr="00A67828">
              <w:rPr>
                <w:color w:val="000000"/>
                <w:sz w:val="24"/>
                <w:szCs w:val="24"/>
              </w:rPr>
              <w:t>Coeficiente de determinación con regresión de pendiente e intercepto libres (ajustados para el mejor encaje). Mide qué tan bien se correlaciona la FORMA de los datos, pero NO penaliza un sesgo de magnitud (sobreestimación o subestimación general).</w:t>
            </w:r>
          </w:p>
        </w:tc>
      </w:tr>
      <w:tr w:rsidR="00B01B43" w:rsidRPr="00A67828" w14:paraId="5588B3E1" w14:textId="77777777">
        <w:tblPrEx>
          <w:tblCellMar>
            <w:top w:w="0" w:type="dxa"/>
            <w:bottom w:w="0" w:type="dxa"/>
          </w:tblCellMar>
        </w:tblPrEx>
        <w:tc>
          <w:tcPr>
            <w:tcW w:w="2900" w:type="dxa"/>
            <w:tcMar>
              <w:top w:w="80" w:type="dxa"/>
              <w:left w:w="100" w:type="dxa"/>
              <w:bottom w:w="80" w:type="dxa"/>
              <w:right w:w="100" w:type="dxa"/>
            </w:tcMar>
          </w:tcPr>
          <w:p w14:paraId="1118071C" w14:textId="77777777" w:rsidR="00B01B43" w:rsidRPr="00A67828" w:rsidRDefault="00000000" w:rsidP="00A67828">
            <w:pPr>
              <w:jc w:val="center"/>
              <w:rPr>
                <w:sz w:val="24"/>
                <w:szCs w:val="24"/>
                <w:lang w:val="pt-PT"/>
              </w:rPr>
            </w:pPr>
            <w:r w:rsidRPr="00A67828">
              <w:rPr>
                <w:color w:val="000000"/>
                <w:sz w:val="24"/>
                <w:szCs w:val="24"/>
                <w:lang w:val="pt-PT"/>
              </w:rPr>
              <w:t>R²_artículo (equivalente a NSE)</w:t>
            </w:r>
          </w:p>
        </w:tc>
        <w:tc>
          <w:tcPr>
            <w:tcW w:w="6460" w:type="dxa"/>
            <w:tcMar>
              <w:top w:w="80" w:type="dxa"/>
              <w:left w:w="100" w:type="dxa"/>
              <w:bottom w:w="80" w:type="dxa"/>
              <w:right w:w="100" w:type="dxa"/>
            </w:tcMar>
          </w:tcPr>
          <w:p w14:paraId="61D578D0" w14:textId="77777777" w:rsidR="00B01B43" w:rsidRPr="00A67828" w:rsidRDefault="00000000" w:rsidP="00A67828">
            <w:pPr>
              <w:jc w:val="center"/>
              <w:rPr>
                <w:sz w:val="24"/>
                <w:szCs w:val="24"/>
              </w:rPr>
            </w:pPr>
            <w:r w:rsidRPr="00A67828">
              <w:rPr>
                <w:color w:val="000000"/>
                <w:sz w:val="24"/>
                <w:szCs w:val="24"/>
              </w:rPr>
              <w:t>Coeficiente de determinación con la fórmula exacta del artículo de referencia (Brenner et al., 2026): recta fija de pendiente=1 e intercepto=0, matemáticamente equivalente al Nash-Sutcliffe Efficiency (NSE). A diferencia de R²_libre, SÍ penaliza directamente cualquier sesgo de magnitud. Es la métrica que se reporta como “R²” en todas las figuras de esta versión.</w:t>
            </w:r>
          </w:p>
        </w:tc>
      </w:tr>
      <w:tr w:rsidR="00B01B43" w:rsidRPr="00A67828" w14:paraId="2A23C385" w14:textId="77777777">
        <w:tblPrEx>
          <w:tblCellMar>
            <w:top w:w="0" w:type="dxa"/>
            <w:bottom w:w="0" w:type="dxa"/>
          </w:tblCellMar>
        </w:tblPrEx>
        <w:tc>
          <w:tcPr>
            <w:tcW w:w="2900" w:type="dxa"/>
            <w:tcMar>
              <w:top w:w="80" w:type="dxa"/>
              <w:left w:w="100" w:type="dxa"/>
              <w:bottom w:w="80" w:type="dxa"/>
              <w:right w:w="100" w:type="dxa"/>
            </w:tcMar>
          </w:tcPr>
          <w:p w14:paraId="7869A34A" w14:textId="77777777" w:rsidR="00B01B43" w:rsidRPr="00A67828" w:rsidRDefault="00000000" w:rsidP="00A67828">
            <w:pPr>
              <w:jc w:val="center"/>
              <w:rPr>
                <w:sz w:val="24"/>
                <w:szCs w:val="24"/>
              </w:rPr>
            </w:pPr>
            <w:r w:rsidRPr="00A67828">
              <w:rPr>
                <w:color w:val="000000"/>
                <w:sz w:val="24"/>
                <w:szCs w:val="24"/>
              </w:rPr>
              <w:t>MAE</w:t>
            </w:r>
          </w:p>
        </w:tc>
        <w:tc>
          <w:tcPr>
            <w:tcW w:w="6460" w:type="dxa"/>
            <w:tcMar>
              <w:top w:w="80" w:type="dxa"/>
              <w:left w:w="100" w:type="dxa"/>
              <w:bottom w:w="80" w:type="dxa"/>
              <w:right w:w="100" w:type="dxa"/>
            </w:tcMar>
          </w:tcPr>
          <w:p w14:paraId="07AA44F3" w14:textId="77777777" w:rsidR="00B01B43" w:rsidRPr="00A67828" w:rsidRDefault="00000000" w:rsidP="00A67828">
            <w:pPr>
              <w:jc w:val="center"/>
              <w:rPr>
                <w:sz w:val="24"/>
                <w:szCs w:val="24"/>
              </w:rPr>
            </w:pPr>
            <w:r w:rsidRPr="00A67828">
              <w:rPr>
                <w:color w:val="000000"/>
                <w:sz w:val="24"/>
                <w:szCs w:val="24"/>
              </w:rPr>
              <w:t>Mean Absolute Error (Error Absoluto Medio): promedio de la diferencia absoluta entre valores simulados y observados, en milímetros. Más bajo es mejor.</w:t>
            </w:r>
          </w:p>
        </w:tc>
      </w:tr>
      <w:tr w:rsidR="00B01B43" w:rsidRPr="00A67828" w14:paraId="202E95D9" w14:textId="77777777">
        <w:tblPrEx>
          <w:tblCellMar>
            <w:top w:w="0" w:type="dxa"/>
            <w:bottom w:w="0" w:type="dxa"/>
          </w:tblCellMar>
        </w:tblPrEx>
        <w:tc>
          <w:tcPr>
            <w:tcW w:w="2900" w:type="dxa"/>
            <w:tcMar>
              <w:top w:w="80" w:type="dxa"/>
              <w:left w:w="100" w:type="dxa"/>
              <w:bottom w:w="80" w:type="dxa"/>
              <w:right w:w="100" w:type="dxa"/>
            </w:tcMar>
          </w:tcPr>
          <w:p w14:paraId="3910835C" w14:textId="77777777" w:rsidR="00B01B43" w:rsidRPr="00A67828" w:rsidRDefault="00000000" w:rsidP="00A67828">
            <w:pPr>
              <w:jc w:val="center"/>
              <w:rPr>
                <w:sz w:val="24"/>
                <w:szCs w:val="24"/>
              </w:rPr>
            </w:pPr>
            <w:r w:rsidRPr="00A67828">
              <w:rPr>
                <w:color w:val="000000"/>
                <w:sz w:val="24"/>
                <w:szCs w:val="24"/>
              </w:rPr>
              <w:lastRenderedPageBreak/>
              <w:t>MAE_cuantiles</w:t>
            </w:r>
          </w:p>
        </w:tc>
        <w:tc>
          <w:tcPr>
            <w:tcW w:w="6460" w:type="dxa"/>
            <w:tcMar>
              <w:top w:w="80" w:type="dxa"/>
              <w:left w:w="100" w:type="dxa"/>
              <w:bottom w:w="80" w:type="dxa"/>
              <w:right w:w="100" w:type="dxa"/>
            </w:tcMar>
          </w:tcPr>
          <w:p w14:paraId="498C232F" w14:textId="7B4AE1C4" w:rsidR="00B01B43" w:rsidRPr="00A67828" w:rsidRDefault="00000000" w:rsidP="00A67828">
            <w:pPr>
              <w:jc w:val="center"/>
              <w:rPr>
                <w:sz w:val="24"/>
                <w:szCs w:val="24"/>
              </w:rPr>
            </w:pPr>
            <w:r w:rsidRPr="00A67828">
              <w:rPr>
                <w:color w:val="000000"/>
                <w:sz w:val="24"/>
                <w:szCs w:val="24"/>
              </w:rPr>
              <w:t xml:space="preserve">MAE calculado entre cuantiles (percentiles ordenados) en vez de entre pares celda-mes exactos. Es más “indulgente”: puede ser muy </w:t>
            </w:r>
            <w:r w:rsidR="00A67828" w:rsidRPr="00A67828">
              <w:rPr>
                <w:color w:val="000000"/>
                <w:sz w:val="24"/>
                <w:szCs w:val="24"/>
              </w:rPr>
              <w:t>bajo,</w:t>
            </w:r>
            <w:r w:rsidRPr="00A67828">
              <w:rPr>
                <w:color w:val="000000"/>
                <w:sz w:val="24"/>
                <w:szCs w:val="24"/>
              </w:rPr>
              <w:t xml:space="preserve"> aunque el error celda-a-celda (MAE simple) no mejore, porque compara si la distribución general de valores coincide, no si cada mes y lugar exactos aciertan (ver Ilustración 5 de la Guía de Interpretación).</w:t>
            </w:r>
          </w:p>
        </w:tc>
      </w:tr>
      <w:tr w:rsidR="00B01B43" w:rsidRPr="00A67828" w14:paraId="4F9DB6BF" w14:textId="77777777">
        <w:tblPrEx>
          <w:tblCellMar>
            <w:top w:w="0" w:type="dxa"/>
            <w:bottom w:w="0" w:type="dxa"/>
          </w:tblCellMar>
        </w:tblPrEx>
        <w:tc>
          <w:tcPr>
            <w:tcW w:w="2900" w:type="dxa"/>
            <w:tcMar>
              <w:top w:w="80" w:type="dxa"/>
              <w:left w:w="100" w:type="dxa"/>
              <w:bottom w:w="80" w:type="dxa"/>
              <w:right w:w="100" w:type="dxa"/>
            </w:tcMar>
          </w:tcPr>
          <w:p w14:paraId="36375C28" w14:textId="77777777" w:rsidR="00B01B43" w:rsidRPr="00A67828" w:rsidRDefault="00000000" w:rsidP="00A67828">
            <w:pPr>
              <w:jc w:val="center"/>
              <w:rPr>
                <w:sz w:val="24"/>
                <w:szCs w:val="24"/>
              </w:rPr>
            </w:pPr>
            <w:r w:rsidRPr="00A67828">
              <w:rPr>
                <w:color w:val="000000"/>
                <w:sz w:val="24"/>
                <w:szCs w:val="24"/>
              </w:rPr>
              <w:t>Pendiente</w:t>
            </w:r>
          </w:p>
        </w:tc>
        <w:tc>
          <w:tcPr>
            <w:tcW w:w="6460" w:type="dxa"/>
            <w:tcMar>
              <w:top w:w="80" w:type="dxa"/>
              <w:left w:w="100" w:type="dxa"/>
              <w:bottom w:w="80" w:type="dxa"/>
              <w:right w:w="100" w:type="dxa"/>
            </w:tcMar>
          </w:tcPr>
          <w:p w14:paraId="04D73876" w14:textId="77777777" w:rsidR="00B01B43" w:rsidRPr="00A67828" w:rsidRDefault="00000000" w:rsidP="00A67828">
            <w:pPr>
              <w:jc w:val="center"/>
              <w:rPr>
                <w:sz w:val="24"/>
                <w:szCs w:val="24"/>
              </w:rPr>
            </w:pPr>
            <w:r w:rsidRPr="00A67828">
              <w:rPr>
                <w:color w:val="000000"/>
                <w:sz w:val="24"/>
                <w:szCs w:val="24"/>
              </w:rPr>
              <w:t>Pendiente de la recta de regresión entre valores simulados y observados. 1.0 es ideal (sin sesgo); mayor a 1 indica sobreestimación; menor a 1, subestimación.</w:t>
            </w:r>
          </w:p>
        </w:tc>
      </w:tr>
      <w:tr w:rsidR="00B01B43" w:rsidRPr="00A67828" w14:paraId="360F95A9" w14:textId="77777777">
        <w:tblPrEx>
          <w:tblCellMar>
            <w:top w:w="0" w:type="dxa"/>
            <w:bottom w:w="0" w:type="dxa"/>
          </w:tblCellMar>
        </w:tblPrEx>
        <w:tc>
          <w:tcPr>
            <w:tcW w:w="2900" w:type="dxa"/>
            <w:tcMar>
              <w:top w:w="80" w:type="dxa"/>
              <w:left w:w="100" w:type="dxa"/>
              <w:bottom w:w="80" w:type="dxa"/>
              <w:right w:w="100" w:type="dxa"/>
            </w:tcMar>
          </w:tcPr>
          <w:p w14:paraId="707899D8" w14:textId="77777777" w:rsidR="00B01B43" w:rsidRPr="00A67828" w:rsidRDefault="00000000" w:rsidP="00A67828">
            <w:pPr>
              <w:jc w:val="center"/>
              <w:rPr>
                <w:sz w:val="24"/>
                <w:szCs w:val="24"/>
              </w:rPr>
            </w:pPr>
            <w:r w:rsidRPr="00A67828">
              <w:rPr>
                <w:color w:val="000000"/>
                <w:sz w:val="24"/>
                <w:szCs w:val="24"/>
              </w:rPr>
              <w:t>Correlación interanual (r)</w:t>
            </w:r>
          </w:p>
        </w:tc>
        <w:tc>
          <w:tcPr>
            <w:tcW w:w="6460" w:type="dxa"/>
            <w:tcMar>
              <w:top w:w="80" w:type="dxa"/>
              <w:left w:w="100" w:type="dxa"/>
              <w:bottom w:w="80" w:type="dxa"/>
              <w:right w:w="100" w:type="dxa"/>
            </w:tcMar>
          </w:tcPr>
          <w:p w14:paraId="5DB2F937" w14:textId="77777777" w:rsidR="00B01B43" w:rsidRPr="00A67828" w:rsidRDefault="00000000" w:rsidP="00A67828">
            <w:pPr>
              <w:jc w:val="center"/>
              <w:rPr>
                <w:sz w:val="24"/>
                <w:szCs w:val="24"/>
              </w:rPr>
            </w:pPr>
            <w:r w:rsidRPr="00A67828">
              <w:rPr>
                <w:color w:val="000000"/>
                <w:sz w:val="24"/>
                <w:szCs w:val="24"/>
              </w:rPr>
              <w:t>Coeficiente de Pearson entre los promedios anuales simulado y observado a lo largo de 1971-2019. Indica si el modelo distingue los años más lluviosos de los más secos, independientemente de si acierta la magnitud exacta.</w:t>
            </w:r>
          </w:p>
        </w:tc>
      </w:tr>
      <w:tr w:rsidR="00B01B43" w:rsidRPr="00A67828" w14:paraId="78C203A0" w14:textId="77777777">
        <w:tblPrEx>
          <w:tblCellMar>
            <w:top w:w="0" w:type="dxa"/>
            <w:bottom w:w="0" w:type="dxa"/>
          </w:tblCellMar>
        </w:tblPrEx>
        <w:tc>
          <w:tcPr>
            <w:tcW w:w="2900" w:type="dxa"/>
            <w:tcMar>
              <w:top w:w="80" w:type="dxa"/>
              <w:left w:w="100" w:type="dxa"/>
              <w:bottom w:w="80" w:type="dxa"/>
              <w:right w:w="100" w:type="dxa"/>
            </w:tcMar>
          </w:tcPr>
          <w:p w14:paraId="0EED56B4" w14:textId="77777777" w:rsidR="00B01B43" w:rsidRPr="00A67828" w:rsidRDefault="00000000" w:rsidP="00A67828">
            <w:pPr>
              <w:jc w:val="center"/>
              <w:rPr>
                <w:sz w:val="24"/>
                <w:szCs w:val="24"/>
              </w:rPr>
            </w:pPr>
            <w:r w:rsidRPr="00A67828">
              <w:rPr>
                <w:color w:val="000000"/>
                <w:sz w:val="24"/>
                <w:szCs w:val="24"/>
              </w:rPr>
              <w:t>Cuantiles</w:t>
            </w:r>
          </w:p>
        </w:tc>
        <w:tc>
          <w:tcPr>
            <w:tcW w:w="6460" w:type="dxa"/>
            <w:tcMar>
              <w:top w:w="80" w:type="dxa"/>
              <w:left w:w="100" w:type="dxa"/>
              <w:bottom w:w="80" w:type="dxa"/>
              <w:right w:w="100" w:type="dxa"/>
            </w:tcMar>
          </w:tcPr>
          <w:p w14:paraId="4223F6DB" w14:textId="77777777" w:rsidR="00B01B43" w:rsidRPr="00A67828" w:rsidRDefault="00000000" w:rsidP="00A67828">
            <w:pPr>
              <w:jc w:val="center"/>
              <w:rPr>
                <w:sz w:val="24"/>
                <w:szCs w:val="24"/>
              </w:rPr>
            </w:pPr>
            <w:r w:rsidRPr="00A67828">
              <w:rPr>
                <w:color w:val="000000"/>
                <w:sz w:val="24"/>
                <w:szCs w:val="24"/>
              </w:rPr>
              <w:t>Valores que dividen un conjunto de datos ordenado en partes iguales (ej. percentil 50% = mediana). Los diagramas cuantil-cuantil comparan los cuantiles del dato simulado contra los del observado, en vez de comparar celda por celda y mes por mes.</w:t>
            </w:r>
          </w:p>
        </w:tc>
      </w:tr>
    </w:tbl>
    <w:p w14:paraId="461209AF" w14:textId="77777777" w:rsidR="00B01B43" w:rsidRPr="00A67828" w:rsidRDefault="00000000" w:rsidP="00A67828">
      <w:pPr>
        <w:pStyle w:val="Ttulo1"/>
        <w:spacing w:before="360" w:after="160"/>
        <w:rPr>
          <w:sz w:val="24"/>
          <w:szCs w:val="24"/>
        </w:rPr>
      </w:pPr>
      <w:r w:rsidRPr="00A67828">
        <w:rPr>
          <w:b/>
          <w:bCs/>
          <w:color w:val="1F3B57"/>
          <w:sz w:val="24"/>
          <w:szCs w:val="24"/>
        </w:rPr>
        <w:t>5</w:t>
      </w:r>
      <w:r w:rsidRPr="00A67828">
        <w:rPr>
          <w:b/>
          <w:bCs/>
          <w:color w:val="1F3B57"/>
          <w:sz w:val="28"/>
          <w:szCs w:val="28"/>
        </w:rPr>
        <w:t>. Parámetros de configuración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5"/>
        <w:gridCol w:w="4925"/>
      </w:tblGrid>
      <w:tr w:rsidR="00B01B43" w:rsidRPr="00A67828" w14:paraId="282BA773" w14:textId="77777777">
        <w:tblPrEx>
          <w:tblCellMar>
            <w:top w:w="0" w:type="dxa"/>
            <w:bottom w:w="0" w:type="dxa"/>
          </w:tblCellMar>
        </w:tblPrEx>
        <w:trPr>
          <w:tblHeader/>
        </w:trPr>
        <w:tc>
          <w:tcPr>
            <w:tcW w:w="3300" w:type="dxa"/>
            <w:shd w:val="clear" w:color="auto" w:fill="1F3B57"/>
            <w:tcMar>
              <w:top w:w="80" w:type="dxa"/>
              <w:left w:w="100" w:type="dxa"/>
              <w:bottom w:w="80" w:type="dxa"/>
              <w:right w:w="100" w:type="dxa"/>
            </w:tcMar>
          </w:tcPr>
          <w:p w14:paraId="3D0A6274" w14:textId="77777777" w:rsidR="00B01B43" w:rsidRPr="00A67828" w:rsidRDefault="00000000" w:rsidP="00A67828">
            <w:pPr>
              <w:jc w:val="center"/>
              <w:rPr>
                <w:sz w:val="24"/>
                <w:szCs w:val="24"/>
              </w:rPr>
            </w:pPr>
            <w:r w:rsidRPr="00A67828">
              <w:rPr>
                <w:b/>
                <w:bCs/>
                <w:color w:val="FFFFFF"/>
                <w:sz w:val="24"/>
                <w:szCs w:val="24"/>
              </w:rPr>
              <w:t>Término</w:t>
            </w:r>
          </w:p>
        </w:tc>
        <w:tc>
          <w:tcPr>
            <w:tcW w:w="6060" w:type="dxa"/>
            <w:shd w:val="clear" w:color="auto" w:fill="1F3B57"/>
            <w:tcMar>
              <w:top w:w="80" w:type="dxa"/>
              <w:left w:w="100" w:type="dxa"/>
              <w:bottom w:w="80" w:type="dxa"/>
              <w:right w:w="100" w:type="dxa"/>
            </w:tcMar>
          </w:tcPr>
          <w:p w14:paraId="526FDAD9" w14:textId="77777777" w:rsidR="00B01B43" w:rsidRPr="00A67828" w:rsidRDefault="00000000" w:rsidP="00A67828">
            <w:pPr>
              <w:jc w:val="center"/>
              <w:rPr>
                <w:sz w:val="24"/>
                <w:szCs w:val="24"/>
              </w:rPr>
            </w:pPr>
            <w:r w:rsidRPr="00A67828">
              <w:rPr>
                <w:b/>
                <w:bCs/>
                <w:color w:val="FFFFFF"/>
                <w:sz w:val="24"/>
                <w:szCs w:val="24"/>
              </w:rPr>
              <w:t>Significado</w:t>
            </w:r>
          </w:p>
        </w:tc>
      </w:tr>
      <w:tr w:rsidR="00B01B43" w:rsidRPr="00A67828" w14:paraId="6070AC99" w14:textId="77777777">
        <w:tblPrEx>
          <w:tblCellMar>
            <w:top w:w="0" w:type="dxa"/>
            <w:bottom w:w="0" w:type="dxa"/>
          </w:tblCellMar>
        </w:tblPrEx>
        <w:tc>
          <w:tcPr>
            <w:tcW w:w="3300" w:type="dxa"/>
            <w:tcMar>
              <w:top w:w="80" w:type="dxa"/>
              <w:left w:w="100" w:type="dxa"/>
              <w:bottom w:w="80" w:type="dxa"/>
              <w:right w:w="100" w:type="dxa"/>
            </w:tcMar>
          </w:tcPr>
          <w:p w14:paraId="2DC3C0D8" w14:textId="77777777" w:rsidR="00B01B43" w:rsidRPr="00A67828" w:rsidRDefault="00000000" w:rsidP="00A67828">
            <w:pPr>
              <w:jc w:val="center"/>
              <w:rPr>
                <w:sz w:val="24"/>
                <w:szCs w:val="24"/>
              </w:rPr>
            </w:pPr>
            <w:r w:rsidRPr="00A67828">
              <w:rPr>
                <w:color w:val="000000"/>
                <w:sz w:val="24"/>
                <w:szCs w:val="24"/>
              </w:rPr>
              <w:t>beta (β)</w:t>
            </w:r>
          </w:p>
        </w:tc>
        <w:tc>
          <w:tcPr>
            <w:tcW w:w="6060" w:type="dxa"/>
            <w:tcMar>
              <w:top w:w="80" w:type="dxa"/>
              <w:left w:w="100" w:type="dxa"/>
              <w:bottom w:w="80" w:type="dxa"/>
              <w:right w:w="100" w:type="dxa"/>
            </w:tcMar>
          </w:tcPr>
          <w:p w14:paraId="49C9DEAF" w14:textId="77777777" w:rsidR="00B01B43" w:rsidRPr="00A67828" w:rsidRDefault="00000000" w:rsidP="00A67828">
            <w:pPr>
              <w:jc w:val="center"/>
              <w:rPr>
                <w:sz w:val="24"/>
                <w:szCs w:val="24"/>
              </w:rPr>
            </w:pPr>
            <w:r w:rsidRPr="00A67828">
              <w:rPr>
                <w:color w:val="000000"/>
                <w:sz w:val="24"/>
                <w:szCs w:val="24"/>
              </w:rPr>
              <w:t>Coeficiente que controla la intensidad del efecto multiplicativo del TEI sobre la precipitación. Valor oficial usado en esta réplica: 16.</w:t>
            </w:r>
          </w:p>
        </w:tc>
      </w:tr>
      <w:tr w:rsidR="00B01B43" w:rsidRPr="00A67828" w14:paraId="5FA017FF" w14:textId="77777777">
        <w:tblPrEx>
          <w:tblCellMar>
            <w:top w:w="0" w:type="dxa"/>
            <w:bottom w:w="0" w:type="dxa"/>
          </w:tblCellMar>
        </w:tblPrEx>
        <w:tc>
          <w:tcPr>
            <w:tcW w:w="3300" w:type="dxa"/>
            <w:tcMar>
              <w:top w:w="80" w:type="dxa"/>
              <w:left w:w="100" w:type="dxa"/>
              <w:bottom w:w="80" w:type="dxa"/>
              <w:right w:w="100" w:type="dxa"/>
            </w:tcMar>
          </w:tcPr>
          <w:p w14:paraId="5D9A5F4B" w14:textId="77777777" w:rsidR="00B01B43" w:rsidRPr="00A67828" w:rsidRDefault="00000000" w:rsidP="00A67828">
            <w:pPr>
              <w:jc w:val="center"/>
              <w:rPr>
                <w:sz w:val="24"/>
                <w:szCs w:val="24"/>
              </w:rPr>
            </w:pPr>
            <w:r w:rsidRPr="00A67828">
              <w:rPr>
                <w:color w:val="000000"/>
                <w:sz w:val="24"/>
                <w:szCs w:val="24"/>
              </w:rPr>
              <w:t>delta / gamma (γ)</w:t>
            </w:r>
          </w:p>
        </w:tc>
        <w:tc>
          <w:tcPr>
            <w:tcW w:w="6060" w:type="dxa"/>
            <w:tcMar>
              <w:top w:w="80" w:type="dxa"/>
              <w:left w:w="100" w:type="dxa"/>
              <w:bottom w:w="80" w:type="dxa"/>
              <w:right w:w="100" w:type="dxa"/>
            </w:tcMar>
          </w:tcPr>
          <w:p w14:paraId="0646A7CD" w14:textId="1DF54977" w:rsidR="00B01B43" w:rsidRPr="00A67828" w:rsidRDefault="00000000" w:rsidP="00A67828">
            <w:pPr>
              <w:jc w:val="center"/>
              <w:rPr>
                <w:sz w:val="24"/>
                <w:szCs w:val="24"/>
              </w:rPr>
            </w:pPr>
            <w:r w:rsidRPr="00A67828">
              <w:rPr>
                <w:color w:val="000000"/>
                <w:sz w:val="24"/>
                <w:szCs w:val="24"/>
              </w:rPr>
              <w:t>Coeficiente de calibración del efecto de secado en cordilleras anchas (ver broad_mountain_range_drying_effect_activator). Aparece como “delta” en Configuration_File.nml y como “gamma” en la notación del artículo mismo concepto, distinto nombre.</w:t>
            </w:r>
          </w:p>
        </w:tc>
      </w:tr>
      <w:tr w:rsidR="00B01B43" w:rsidRPr="00A67828" w14:paraId="42B0E92F" w14:textId="77777777">
        <w:tblPrEx>
          <w:tblCellMar>
            <w:top w:w="0" w:type="dxa"/>
            <w:bottom w:w="0" w:type="dxa"/>
          </w:tblCellMar>
        </w:tblPrEx>
        <w:tc>
          <w:tcPr>
            <w:tcW w:w="3300" w:type="dxa"/>
            <w:tcMar>
              <w:top w:w="80" w:type="dxa"/>
              <w:left w:w="100" w:type="dxa"/>
              <w:bottom w:w="80" w:type="dxa"/>
              <w:right w:w="100" w:type="dxa"/>
            </w:tcMar>
          </w:tcPr>
          <w:p w14:paraId="1BC57824" w14:textId="77777777" w:rsidR="00B01B43" w:rsidRPr="00A67828" w:rsidRDefault="00000000" w:rsidP="00A67828">
            <w:pPr>
              <w:jc w:val="center"/>
              <w:rPr>
                <w:sz w:val="24"/>
                <w:szCs w:val="24"/>
              </w:rPr>
            </w:pPr>
            <w:r w:rsidRPr="00A67828">
              <w:rPr>
                <w:color w:val="000000"/>
                <w:sz w:val="24"/>
                <w:szCs w:val="24"/>
              </w:rPr>
              <w:t>nbr_wdir</w:t>
            </w:r>
          </w:p>
        </w:tc>
        <w:tc>
          <w:tcPr>
            <w:tcW w:w="6060" w:type="dxa"/>
            <w:tcMar>
              <w:top w:w="80" w:type="dxa"/>
              <w:left w:w="100" w:type="dxa"/>
              <w:bottom w:w="80" w:type="dxa"/>
              <w:right w:w="100" w:type="dxa"/>
            </w:tcMar>
          </w:tcPr>
          <w:p w14:paraId="019EC324" w14:textId="77777777" w:rsidR="00B01B43" w:rsidRPr="00A67828" w:rsidRDefault="00000000" w:rsidP="00A67828">
            <w:pPr>
              <w:jc w:val="center"/>
              <w:rPr>
                <w:sz w:val="24"/>
                <w:szCs w:val="24"/>
              </w:rPr>
            </w:pPr>
            <w:r w:rsidRPr="00A67828">
              <w:rPr>
                <w:color w:val="000000"/>
                <w:sz w:val="24"/>
                <w:szCs w:val="24"/>
              </w:rPr>
              <w:t>Número de direcciones de viento discretas evaluadas por el modelo (30 en esta réplica).</w:t>
            </w:r>
          </w:p>
        </w:tc>
      </w:tr>
      <w:tr w:rsidR="00B01B43" w:rsidRPr="00A67828" w14:paraId="6234045A" w14:textId="77777777">
        <w:tblPrEx>
          <w:tblCellMar>
            <w:top w:w="0" w:type="dxa"/>
            <w:bottom w:w="0" w:type="dxa"/>
          </w:tblCellMar>
        </w:tblPrEx>
        <w:tc>
          <w:tcPr>
            <w:tcW w:w="3300" w:type="dxa"/>
            <w:tcMar>
              <w:top w:w="80" w:type="dxa"/>
              <w:left w:w="100" w:type="dxa"/>
              <w:bottom w:w="80" w:type="dxa"/>
              <w:right w:w="100" w:type="dxa"/>
            </w:tcMar>
          </w:tcPr>
          <w:p w14:paraId="17EE9741" w14:textId="77777777" w:rsidR="00B01B43" w:rsidRPr="00A67828" w:rsidRDefault="00000000" w:rsidP="00A67828">
            <w:pPr>
              <w:jc w:val="center"/>
              <w:rPr>
                <w:sz w:val="24"/>
                <w:szCs w:val="24"/>
              </w:rPr>
            </w:pPr>
            <w:r w:rsidRPr="00A67828">
              <w:rPr>
                <w:color w:val="000000"/>
                <w:sz w:val="24"/>
                <w:szCs w:val="24"/>
              </w:rPr>
              <w:t>TEI_windward_searching_dist</w:t>
            </w:r>
          </w:p>
        </w:tc>
        <w:tc>
          <w:tcPr>
            <w:tcW w:w="6060" w:type="dxa"/>
            <w:tcMar>
              <w:top w:w="80" w:type="dxa"/>
              <w:left w:w="100" w:type="dxa"/>
              <w:bottom w:w="80" w:type="dxa"/>
              <w:right w:w="100" w:type="dxa"/>
            </w:tcMar>
          </w:tcPr>
          <w:p w14:paraId="372D5C20" w14:textId="77777777" w:rsidR="00B01B43" w:rsidRPr="00A67828" w:rsidRDefault="00000000" w:rsidP="00A67828">
            <w:pPr>
              <w:jc w:val="center"/>
              <w:rPr>
                <w:sz w:val="24"/>
                <w:szCs w:val="24"/>
              </w:rPr>
            </w:pPr>
            <w:r w:rsidRPr="00A67828">
              <w:rPr>
                <w:color w:val="000000"/>
                <w:sz w:val="24"/>
                <w:szCs w:val="24"/>
              </w:rPr>
              <w:t>Radio de búsqueda (metros) de celdas de influencia para calcular el TEI (60 km en esta réplica).</w:t>
            </w:r>
          </w:p>
        </w:tc>
      </w:tr>
      <w:tr w:rsidR="00B01B43" w:rsidRPr="00A67828" w14:paraId="26C0B771" w14:textId="77777777">
        <w:tblPrEx>
          <w:tblCellMar>
            <w:top w:w="0" w:type="dxa"/>
            <w:bottom w:w="0" w:type="dxa"/>
          </w:tblCellMar>
        </w:tblPrEx>
        <w:tc>
          <w:tcPr>
            <w:tcW w:w="3300" w:type="dxa"/>
            <w:tcMar>
              <w:top w:w="80" w:type="dxa"/>
              <w:left w:w="100" w:type="dxa"/>
              <w:bottom w:w="80" w:type="dxa"/>
              <w:right w:w="100" w:type="dxa"/>
            </w:tcMar>
          </w:tcPr>
          <w:p w14:paraId="0097CA8A" w14:textId="77777777" w:rsidR="00B01B43" w:rsidRPr="00A67828" w:rsidRDefault="00000000" w:rsidP="00A67828">
            <w:pPr>
              <w:jc w:val="center"/>
              <w:rPr>
                <w:sz w:val="24"/>
                <w:szCs w:val="24"/>
              </w:rPr>
            </w:pPr>
            <w:r w:rsidRPr="00A67828">
              <w:rPr>
                <w:color w:val="000000"/>
                <w:sz w:val="24"/>
                <w:szCs w:val="24"/>
              </w:rPr>
              <w:t>drying_effect_windward_searching_dist</w:t>
            </w:r>
          </w:p>
        </w:tc>
        <w:tc>
          <w:tcPr>
            <w:tcW w:w="6060" w:type="dxa"/>
            <w:tcMar>
              <w:top w:w="80" w:type="dxa"/>
              <w:left w:w="100" w:type="dxa"/>
              <w:bottom w:w="80" w:type="dxa"/>
              <w:right w:w="100" w:type="dxa"/>
            </w:tcMar>
          </w:tcPr>
          <w:p w14:paraId="5A41BB71" w14:textId="77777777" w:rsidR="00B01B43" w:rsidRPr="00A67828" w:rsidRDefault="00000000" w:rsidP="00A67828">
            <w:pPr>
              <w:jc w:val="center"/>
              <w:rPr>
                <w:sz w:val="24"/>
                <w:szCs w:val="24"/>
              </w:rPr>
            </w:pPr>
            <w:r w:rsidRPr="00A67828">
              <w:rPr>
                <w:color w:val="000000"/>
                <w:sz w:val="24"/>
                <w:szCs w:val="24"/>
              </w:rPr>
              <w:t>Igual al anterior, pero específico para el cálculo del efecto de secado (también 60 km).</w:t>
            </w:r>
          </w:p>
        </w:tc>
      </w:tr>
      <w:tr w:rsidR="00B01B43" w:rsidRPr="00A67828" w14:paraId="3CD25B1C" w14:textId="77777777">
        <w:tblPrEx>
          <w:tblCellMar>
            <w:top w:w="0" w:type="dxa"/>
            <w:bottom w:w="0" w:type="dxa"/>
          </w:tblCellMar>
        </w:tblPrEx>
        <w:tc>
          <w:tcPr>
            <w:tcW w:w="3300" w:type="dxa"/>
            <w:tcMar>
              <w:top w:w="80" w:type="dxa"/>
              <w:left w:w="100" w:type="dxa"/>
              <w:bottom w:w="80" w:type="dxa"/>
              <w:right w:w="100" w:type="dxa"/>
            </w:tcMar>
          </w:tcPr>
          <w:p w14:paraId="4A4A43BD" w14:textId="77777777" w:rsidR="00B01B43" w:rsidRPr="00A67828" w:rsidRDefault="00000000" w:rsidP="00A67828">
            <w:pPr>
              <w:jc w:val="center"/>
              <w:rPr>
                <w:sz w:val="24"/>
                <w:szCs w:val="24"/>
              </w:rPr>
            </w:pPr>
            <w:r w:rsidRPr="00A67828">
              <w:rPr>
                <w:color w:val="000000"/>
                <w:sz w:val="24"/>
                <w:szCs w:val="24"/>
              </w:rPr>
              <w:t>max_precipitation_increase_factor</w:t>
            </w:r>
          </w:p>
        </w:tc>
        <w:tc>
          <w:tcPr>
            <w:tcW w:w="6060" w:type="dxa"/>
            <w:tcMar>
              <w:top w:w="80" w:type="dxa"/>
              <w:left w:w="100" w:type="dxa"/>
              <w:bottom w:w="80" w:type="dxa"/>
              <w:right w:w="100" w:type="dxa"/>
            </w:tcMar>
          </w:tcPr>
          <w:p w14:paraId="1E1593C3" w14:textId="77777777" w:rsidR="00B01B43" w:rsidRPr="00A67828" w:rsidRDefault="00000000" w:rsidP="00A67828">
            <w:pPr>
              <w:jc w:val="center"/>
              <w:rPr>
                <w:sz w:val="24"/>
                <w:szCs w:val="24"/>
              </w:rPr>
            </w:pPr>
            <w:r w:rsidRPr="00A67828">
              <w:rPr>
                <w:color w:val="000000"/>
                <w:sz w:val="24"/>
                <w:szCs w:val="24"/>
              </w:rPr>
              <w:t>Techo máximo permitido para el factor multiplicativo de precipitación (100 en esta réplica).</w:t>
            </w:r>
          </w:p>
        </w:tc>
      </w:tr>
      <w:tr w:rsidR="00B01B43" w:rsidRPr="00A67828" w14:paraId="2623B959" w14:textId="77777777">
        <w:tblPrEx>
          <w:tblCellMar>
            <w:top w:w="0" w:type="dxa"/>
            <w:bottom w:w="0" w:type="dxa"/>
          </w:tblCellMar>
        </w:tblPrEx>
        <w:tc>
          <w:tcPr>
            <w:tcW w:w="3300" w:type="dxa"/>
            <w:tcMar>
              <w:top w:w="80" w:type="dxa"/>
              <w:left w:w="100" w:type="dxa"/>
              <w:bottom w:w="80" w:type="dxa"/>
              <w:right w:w="100" w:type="dxa"/>
            </w:tcMar>
          </w:tcPr>
          <w:p w14:paraId="6CFE0EA5" w14:textId="77777777" w:rsidR="00B01B43" w:rsidRPr="00A67828" w:rsidRDefault="00000000" w:rsidP="00A67828">
            <w:pPr>
              <w:jc w:val="center"/>
              <w:rPr>
                <w:sz w:val="24"/>
                <w:szCs w:val="24"/>
              </w:rPr>
            </w:pPr>
            <w:r w:rsidRPr="00A67828">
              <w:rPr>
                <w:color w:val="000000"/>
                <w:sz w:val="24"/>
                <w:szCs w:val="24"/>
              </w:rPr>
              <w:lastRenderedPageBreak/>
              <w:t>broad_mountain_range_drying_effect_activator</w:t>
            </w:r>
          </w:p>
        </w:tc>
        <w:tc>
          <w:tcPr>
            <w:tcW w:w="6060" w:type="dxa"/>
            <w:tcMar>
              <w:top w:w="80" w:type="dxa"/>
              <w:left w:w="100" w:type="dxa"/>
              <w:bottom w:w="80" w:type="dxa"/>
              <w:right w:w="100" w:type="dxa"/>
            </w:tcMar>
          </w:tcPr>
          <w:p w14:paraId="6984C919" w14:textId="77777777" w:rsidR="00B01B43" w:rsidRPr="00A67828" w:rsidRDefault="00000000" w:rsidP="00A67828">
            <w:pPr>
              <w:jc w:val="center"/>
              <w:rPr>
                <w:sz w:val="24"/>
                <w:szCs w:val="24"/>
              </w:rPr>
            </w:pPr>
            <w:r w:rsidRPr="00A67828">
              <w:rPr>
                <w:color w:val="000000"/>
                <w:sz w:val="24"/>
                <w:szCs w:val="24"/>
              </w:rPr>
              <w:t>Interruptor (verdadero/falso) que activa o desactiva la corrección de “efecto de secado” en el interior de cordilleras anchas. Es, con diferencia, el parámetro más influyente de los evaluados en esta réplica (ver Ilustración 11 de la Guía de Interpretación).</w:t>
            </w:r>
          </w:p>
        </w:tc>
      </w:tr>
    </w:tbl>
    <w:p w14:paraId="438A4913" w14:textId="77777777" w:rsidR="00B01B43" w:rsidRPr="00A67828" w:rsidRDefault="00000000" w:rsidP="00A67828">
      <w:pPr>
        <w:pStyle w:val="Ttulo1"/>
        <w:spacing w:before="360" w:after="160"/>
        <w:jc w:val="both"/>
        <w:rPr>
          <w:sz w:val="28"/>
          <w:szCs w:val="28"/>
        </w:rPr>
      </w:pPr>
      <w:r w:rsidRPr="00A67828">
        <w:rPr>
          <w:b/>
          <w:bCs/>
          <w:color w:val="1F3B57"/>
          <w:sz w:val="28"/>
          <w:szCs w:val="28"/>
        </w:rPr>
        <w:t>6. Otros términos y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B01B43" w:rsidRPr="00A67828" w14:paraId="6566196C" w14:textId="77777777">
        <w:tblPrEx>
          <w:tblCellMar>
            <w:top w:w="0" w:type="dxa"/>
            <w:bottom w:w="0" w:type="dxa"/>
          </w:tblCellMar>
        </w:tblPrEx>
        <w:trPr>
          <w:tblHeader/>
        </w:trPr>
        <w:tc>
          <w:tcPr>
            <w:tcW w:w="3300" w:type="dxa"/>
            <w:shd w:val="clear" w:color="auto" w:fill="1F3B57"/>
            <w:tcMar>
              <w:top w:w="80" w:type="dxa"/>
              <w:left w:w="100" w:type="dxa"/>
              <w:bottom w:w="80" w:type="dxa"/>
              <w:right w:w="100" w:type="dxa"/>
            </w:tcMar>
          </w:tcPr>
          <w:p w14:paraId="2B222B28" w14:textId="77777777" w:rsidR="00B01B43" w:rsidRPr="00A67828" w:rsidRDefault="00000000" w:rsidP="00A67828">
            <w:pPr>
              <w:jc w:val="center"/>
              <w:rPr>
                <w:sz w:val="24"/>
                <w:szCs w:val="24"/>
              </w:rPr>
            </w:pPr>
            <w:r w:rsidRPr="00A67828">
              <w:rPr>
                <w:b/>
                <w:bCs/>
                <w:color w:val="FFFFFF"/>
                <w:sz w:val="24"/>
                <w:szCs w:val="24"/>
              </w:rPr>
              <w:t>Término</w:t>
            </w:r>
          </w:p>
        </w:tc>
        <w:tc>
          <w:tcPr>
            <w:tcW w:w="6060" w:type="dxa"/>
            <w:shd w:val="clear" w:color="auto" w:fill="1F3B57"/>
            <w:tcMar>
              <w:top w:w="80" w:type="dxa"/>
              <w:left w:w="100" w:type="dxa"/>
              <w:bottom w:w="80" w:type="dxa"/>
              <w:right w:w="100" w:type="dxa"/>
            </w:tcMar>
          </w:tcPr>
          <w:p w14:paraId="58DE5B6C" w14:textId="77777777" w:rsidR="00B01B43" w:rsidRPr="00A67828" w:rsidRDefault="00000000" w:rsidP="00A67828">
            <w:pPr>
              <w:jc w:val="center"/>
              <w:rPr>
                <w:sz w:val="24"/>
                <w:szCs w:val="24"/>
              </w:rPr>
            </w:pPr>
            <w:r w:rsidRPr="00A67828">
              <w:rPr>
                <w:b/>
                <w:bCs/>
                <w:color w:val="FFFFFF"/>
                <w:sz w:val="24"/>
                <w:szCs w:val="24"/>
              </w:rPr>
              <w:t>Significado</w:t>
            </w:r>
          </w:p>
        </w:tc>
      </w:tr>
      <w:tr w:rsidR="00B01B43" w:rsidRPr="00A67828" w14:paraId="0B012FA0" w14:textId="77777777">
        <w:tblPrEx>
          <w:tblCellMar>
            <w:top w:w="0" w:type="dxa"/>
            <w:bottom w:w="0" w:type="dxa"/>
          </w:tblCellMar>
        </w:tblPrEx>
        <w:tc>
          <w:tcPr>
            <w:tcW w:w="3300" w:type="dxa"/>
            <w:tcMar>
              <w:top w:w="80" w:type="dxa"/>
              <w:left w:w="100" w:type="dxa"/>
              <w:bottom w:w="80" w:type="dxa"/>
              <w:right w:w="100" w:type="dxa"/>
            </w:tcMar>
          </w:tcPr>
          <w:p w14:paraId="18EA2040" w14:textId="77777777" w:rsidR="00B01B43" w:rsidRPr="00A67828" w:rsidRDefault="00000000" w:rsidP="00A67828">
            <w:pPr>
              <w:jc w:val="center"/>
              <w:rPr>
                <w:sz w:val="24"/>
                <w:szCs w:val="24"/>
              </w:rPr>
            </w:pPr>
            <w:r w:rsidRPr="00A67828">
              <w:rPr>
                <w:color w:val="000000"/>
                <w:sz w:val="24"/>
                <w:szCs w:val="24"/>
              </w:rPr>
              <w:t>DJF</w:t>
            </w:r>
          </w:p>
        </w:tc>
        <w:tc>
          <w:tcPr>
            <w:tcW w:w="6060" w:type="dxa"/>
            <w:tcMar>
              <w:top w:w="80" w:type="dxa"/>
              <w:left w:w="100" w:type="dxa"/>
              <w:bottom w:w="80" w:type="dxa"/>
              <w:right w:w="100" w:type="dxa"/>
            </w:tcMar>
          </w:tcPr>
          <w:p w14:paraId="68E3ECD2" w14:textId="77777777" w:rsidR="00B01B43" w:rsidRPr="00A67828" w:rsidRDefault="00000000" w:rsidP="00A67828">
            <w:pPr>
              <w:jc w:val="center"/>
              <w:rPr>
                <w:sz w:val="24"/>
                <w:szCs w:val="24"/>
              </w:rPr>
            </w:pPr>
            <w:r w:rsidRPr="00A67828">
              <w:rPr>
                <w:color w:val="000000"/>
                <w:sz w:val="24"/>
                <w:szCs w:val="24"/>
              </w:rPr>
              <w:t>Diciembre-Enero-Febrero: trimestre de invierno (hemisferio norte).</w:t>
            </w:r>
          </w:p>
        </w:tc>
      </w:tr>
      <w:tr w:rsidR="00B01B43" w:rsidRPr="00A67828" w14:paraId="53AF54E1" w14:textId="77777777">
        <w:tblPrEx>
          <w:tblCellMar>
            <w:top w:w="0" w:type="dxa"/>
            <w:bottom w:w="0" w:type="dxa"/>
          </w:tblCellMar>
        </w:tblPrEx>
        <w:tc>
          <w:tcPr>
            <w:tcW w:w="3300" w:type="dxa"/>
            <w:tcMar>
              <w:top w:w="80" w:type="dxa"/>
              <w:left w:w="100" w:type="dxa"/>
              <w:bottom w:w="80" w:type="dxa"/>
              <w:right w:w="100" w:type="dxa"/>
            </w:tcMar>
          </w:tcPr>
          <w:p w14:paraId="478CBFDA" w14:textId="77777777" w:rsidR="00B01B43" w:rsidRPr="00A67828" w:rsidRDefault="00000000" w:rsidP="00A67828">
            <w:pPr>
              <w:jc w:val="center"/>
              <w:rPr>
                <w:sz w:val="24"/>
                <w:szCs w:val="24"/>
              </w:rPr>
            </w:pPr>
            <w:r w:rsidRPr="00A67828">
              <w:rPr>
                <w:color w:val="000000"/>
                <w:sz w:val="24"/>
                <w:szCs w:val="24"/>
              </w:rPr>
              <w:t>JJA</w:t>
            </w:r>
          </w:p>
        </w:tc>
        <w:tc>
          <w:tcPr>
            <w:tcW w:w="6060" w:type="dxa"/>
            <w:tcMar>
              <w:top w:w="80" w:type="dxa"/>
              <w:left w:w="100" w:type="dxa"/>
              <w:bottom w:w="80" w:type="dxa"/>
              <w:right w:w="100" w:type="dxa"/>
            </w:tcMar>
          </w:tcPr>
          <w:p w14:paraId="7DA8E6E8" w14:textId="77777777" w:rsidR="00B01B43" w:rsidRPr="00A67828" w:rsidRDefault="00000000" w:rsidP="00A67828">
            <w:pPr>
              <w:jc w:val="center"/>
              <w:rPr>
                <w:sz w:val="24"/>
                <w:szCs w:val="24"/>
              </w:rPr>
            </w:pPr>
            <w:r w:rsidRPr="00A67828">
              <w:rPr>
                <w:color w:val="000000"/>
                <w:sz w:val="24"/>
                <w:szCs w:val="24"/>
              </w:rPr>
              <w:t>Junio-Julio-Agosto: trimestre de verano (hemisferio norte).</w:t>
            </w:r>
          </w:p>
        </w:tc>
      </w:tr>
      <w:tr w:rsidR="00B01B43" w:rsidRPr="00A67828" w14:paraId="150F2867" w14:textId="77777777">
        <w:tblPrEx>
          <w:tblCellMar>
            <w:top w:w="0" w:type="dxa"/>
            <w:bottom w:w="0" w:type="dxa"/>
          </w:tblCellMar>
        </w:tblPrEx>
        <w:tc>
          <w:tcPr>
            <w:tcW w:w="3300" w:type="dxa"/>
            <w:tcMar>
              <w:top w:w="80" w:type="dxa"/>
              <w:left w:w="100" w:type="dxa"/>
              <w:bottom w:w="80" w:type="dxa"/>
              <w:right w:w="100" w:type="dxa"/>
            </w:tcMar>
          </w:tcPr>
          <w:p w14:paraId="08582CA9" w14:textId="77777777" w:rsidR="00B01B43" w:rsidRPr="00A67828" w:rsidRDefault="00000000" w:rsidP="00A67828">
            <w:pPr>
              <w:jc w:val="center"/>
              <w:rPr>
                <w:sz w:val="24"/>
                <w:szCs w:val="24"/>
              </w:rPr>
            </w:pPr>
            <w:r w:rsidRPr="00A67828">
              <w:rPr>
                <w:color w:val="000000"/>
                <w:sz w:val="24"/>
                <w:szCs w:val="24"/>
              </w:rPr>
              <w:t>Llanura, Cumbre, Valle aislado, Barlovento, Sotavento</w:t>
            </w:r>
          </w:p>
        </w:tc>
        <w:tc>
          <w:tcPr>
            <w:tcW w:w="6060" w:type="dxa"/>
            <w:tcMar>
              <w:top w:w="80" w:type="dxa"/>
              <w:left w:w="100" w:type="dxa"/>
              <w:bottom w:w="80" w:type="dxa"/>
              <w:right w:w="100" w:type="dxa"/>
            </w:tcMar>
          </w:tcPr>
          <w:p w14:paraId="39B5F89B" w14:textId="77777777" w:rsidR="00B01B43" w:rsidRPr="00A67828" w:rsidRDefault="00000000" w:rsidP="00A67828">
            <w:pPr>
              <w:jc w:val="center"/>
              <w:rPr>
                <w:sz w:val="24"/>
                <w:szCs w:val="24"/>
              </w:rPr>
            </w:pPr>
            <w:r w:rsidRPr="00A67828">
              <w:rPr>
                <w:color w:val="000000"/>
                <w:sz w:val="24"/>
                <w:szCs w:val="24"/>
              </w:rPr>
              <w:t>Los cinco puntos representativos que elige automáticamente fig06_puntos_representativos.py según elevación, relieve local (filtro de suavizado espacial) y TEI, para poder ilustrar el comportamiento del modelo en distintos contextos topográficos sin depender de coordenadas elegidas a mano.</w:t>
            </w:r>
          </w:p>
        </w:tc>
      </w:tr>
      <w:tr w:rsidR="00B01B43" w:rsidRPr="00A67828" w14:paraId="20611E35" w14:textId="77777777">
        <w:tblPrEx>
          <w:tblCellMar>
            <w:top w:w="0" w:type="dxa"/>
            <w:bottom w:w="0" w:type="dxa"/>
          </w:tblCellMar>
        </w:tblPrEx>
        <w:tc>
          <w:tcPr>
            <w:tcW w:w="3300" w:type="dxa"/>
            <w:tcMar>
              <w:top w:w="80" w:type="dxa"/>
              <w:left w:w="100" w:type="dxa"/>
              <w:bottom w:w="80" w:type="dxa"/>
              <w:right w:w="100" w:type="dxa"/>
            </w:tcMar>
          </w:tcPr>
          <w:p w14:paraId="018DC5F2" w14:textId="77777777" w:rsidR="00B01B43" w:rsidRPr="00A67828" w:rsidRDefault="00000000" w:rsidP="00A67828">
            <w:pPr>
              <w:jc w:val="center"/>
              <w:rPr>
                <w:sz w:val="24"/>
                <w:szCs w:val="24"/>
              </w:rPr>
            </w:pPr>
            <w:r w:rsidRPr="00A67828">
              <w:rPr>
                <w:color w:val="000000"/>
                <w:sz w:val="24"/>
                <w:szCs w:val="24"/>
              </w:rPr>
              <w:t>Wdir_grid1 … Wdir_grid30</w:t>
            </w:r>
          </w:p>
        </w:tc>
        <w:tc>
          <w:tcPr>
            <w:tcW w:w="6060" w:type="dxa"/>
            <w:tcMar>
              <w:top w:w="80" w:type="dxa"/>
              <w:left w:w="100" w:type="dxa"/>
              <w:bottom w:w="80" w:type="dxa"/>
              <w:right w:w="100" w:type="dxa"/>
            </w:tcMar>
          </w:tcPr>
          <w:p w14:paraId="36EF962D" w14:textId="77777777" w:rsidR="00B01B43" w:rsidRPr="00A67828" w:rsidRDefault="00000000" w:rsidP="00A67828">
            <w:pPr>
              <w:jc w:val="center"/>
              <w:rPr>
                <w:sz w:val="24"/>
                <w:szCs w:val="24"/>
              </w:rPr>
            </w:pPr>
            <w:r w:rsidRPr="00A67828">
              <w:rPr>
                <w:color w:val="000000"/>
                <w:sz w:val="24"/>
                <w:szCs w:val="24"/>
              </w:rPr>
              <w:t>Archivos de texto intermedios generados por el modelo, uno por cada dirección de viento, con el patrón geométrico de búsqueda de celdas de influencia.</w:t>
            </w:r>
          </w:p>
        </w:tc>
      </w:tr>
      <w:tr w:rsidR="00B01B43" w:rsidRPr="00A67828" w14:paraId="23F2F982" w14:textId="77777777">
        <w:tblPrEx>
          <w:tblCellMar>
            <w:top w:w="0" w:type="dxa"/>
            <w:bottom w:w="0" w:type="dxa"/>
          </w:tblCellMar>
        </w:tblPrEx>
        <w:tc>
          <w:tcPr>
            <w:tcW w:w="3300" w:type="dxa"/>
            <w:tcMar>
              <w:top w:w="80" w:type="dxa"/>
              <w:left w:w="100" w:type="dxa"/>
              <w:bottom w:w="80" w:type="dxa"/>
              <w:right w:w="100" w:type="dxa"/>
            </w:tcMar>
          </w:tcPr>
          <w:p w14:paraId="48D09EBC" w14:textId="77777777" w:rsidR="00B01B43" w:rsidRPr="00A67828" w:rsidRDefault="00000000" w:rsidP="00A67828">
            <w:pPr>
              <w:jc w:val="center"/>
              <w:rPr>
                <w:sz w:val="24"/>
                <w:szCs w:val="24"/>
              </w:rPr>
            </w:pPr>
            <w:r w:rsidRPr="00A67828">
              <w:rPr>
                <w:color w:val="000000"/>
                <w:sz w:val="24"/>
                <w:szCs w:val="24"/>
              </w:rPr>
              <w:t>mm/mes, mm/año</w:t>
            </w:r>
          </w:p>
        </w:tc>
        <w:tc>
          <w:tcPr>
            <w:tcW w:w="6060" w:type="dxa"/>
            <w:tcMar>
              <w:top w:w="80" w:type="dxa"/>
              <w:left w:w="100" w:type="dxa"/>
              <w:bottom w:w="80" w:type="dxa"/>
              <w:right w:w="100" w:type="dxa"/>
            </w:tcMar>
          </w:tcPr>
          <w:p w14:paraId="06667714" w14:textId="77777777" w:rsidR="00B01B43" w:rsidRPr="00A67828" w:rsidRDefault="00000000" w:rsidP="00A67828">
            <w:pPr>
              <w:jc w:val="center"/>
              <w:rPr>
                <w:sz w:val="24"/>
                <w:szCs w:val="24"/>
              </w:rPr>
            </w:pPr>
            <w:r w:rsidRPr="00A67828">
              <w:rPr>
                <w:color w:val="000000"/>
                <w:sz w:val="24"/>
                <w:szCs w:val="24"/>
              </w:rPr>
              <w:t>Unidades de precipitación: milímetros acumulados en un mes o un año (1 mm de lluvia equivale a 1 litro de agua por metro cuadrado).</w:t>
            </w:r>
          </w:p>
        </w:tc>
      </w:tr>
    </w:tbl>
    <w:p w14:paraId="3B5AAF64" w14:textId="77777777" w:rsidR="00D22D1D" w:rsidRPr="00A67828" w:rsidRDefault="00D22D1D" w:rsidP="00A67828">
      <w:pPr>
        <w:jc w:val="center"/>
        <w:rPr>
          <w:sz w:val="24"/>
          <w:szCs w:val="24"/>
        </w:rPr>
      </w:pPr>
    </w:p>
    <w:sectPr w:rsidR="00D22D1D" w:rsidRPr="00A67828">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211B9"/>
    <w:multiLevelType w:val="hybridMultilevel"/>
    <w:tmpl w:val="B4049B0C"/>
    <w:lvl w:ilvl="0" w:tplc="B4D84E46">
      <w:start w:val="1"/>
      <w:numFmt w:val="bullet"/>
      <w:lvlText w:val="●"/>
      <w:lvlJc w:val="left"/>
      <w:pPr>
        <w:ind w:left="720" w:hanging="360"/>
      </w:pPr>
    </w:lvl>
    <w:lvl w:ilvl="1" w:tplc="5060D70A">
      <w:start w:val="1"/>
      <w:numFmt w:val="bullet"/>
      <w:lvlText w:val="○"/>
      <w:lvlJc w:val="left"/>
      <w:pPr>
        <w:ind w:left="1440" w:hanging="360"/>
      </w:pPr>
    </w:lvl>
    <w:lvl w:ilvl="2" w:tplc="4D7AB7BA">
      <w:start w:val="1"/>
      <w:numFmt w:val="bullet"/>
      <w:lvlText w:val="■"/>
      <w:lvlJc w:val="left"/>
      <w:pPr>
        <w:ind w:left="2160" w:hanging="360"/>
      </w:pPr>
    </w:lvl>
    <w:lvl w:ilvl="3" w:tplc="F648DD92">
      <w:start w:val="1"/>
      <w:numFmt w:val="bullet"/>
      <w:lvlText w:val="●"/>
      <w:lvlJc w:val="left"/>
      <w:pPr>
        <w:ind w:left="2880" w:hanging="360"/>
      </w:pPr>
    </w:lvl>
    <w:lvl w:ilvl="4" w:tplc="B2E48BF4">
      <w:start w:val="1"/>
      <w:numFmt w:val="bullet"/>
      <w:lvlText w:val="○"/>
      <w:lvlJc w:val="left"/>
      <w:pPr>
        <w:ind w:left="3600" w:hanging="360"/>
      </w:pPr>
    </w:lvl>
    <w:lvl w:ilvl="5" w:tplc="A3325A56">
      <w:start w:val="1"/>
      <w:numFmt w:val="bullet"/>
      <w:lvlText w:val="■"/>
      <w:lvlJc w:val="left"/>
      <w:pPr>
        <w:ind w:left="4320" w:hanging="360"/>
      </w:pPr>
    </w:lvl>
    <w:lvl w:ilvl="6" w:tplc="22488E8E">
      <w:start w:val="1"/>
      <w:numFmt w:val="bullet"/>
      <w:lvlText w:val="●"/>
      <w:lvlJc w:val="left"/>
      <w:pPr>
        <w:ind w:left="5040" w:hanging="360"/>
      </w:pPr>
    </w:lvl>
    <w:lvl w:ilvl="7" w:tplc="48461E10">
      <w:start w:val="1"/>
      <w:numFmt w:val="bullet"/>
      <w:lvlText w:val="●"/>
      <w:lvlJc w:val="left"/>
      <w:pPr>
        <w:ind w:left="5760" w:hanging="360"/>
      </w:pPr>
    </w:lvl>
    <w:lvl w:ilvl="8" w:tplc="9A346552">
      <w:start w:val="1"/>
      <w:numFmt w:val="bullet"/>
      <w:lvlText w:val="●"/>
      <w:lvlJc w:val="left"/>
      <w:pPr>
        <w:ind w:left="6480" w:hanging="360"/>
      </w:pPr>
    </w:lvl>
  </w:abstractNum>
  <w:num w:numId="1" w16cid:durableId="133908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43"/>
    <w:rsid w:val="007D0C62"/>
    <w:rsid w:val="00A67828"/>
    <w:rsid w:val="00B01B43"/>
    <w:rsid w:val="00D22D1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85CEC"/>
  <w15:docId w15:val="{DEDA40FB-A537-4C86-9947-473424E2C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1097</Words>
  <Characters>6038</Characters>
  <Application>Microsoft Office Word</Application>
  <DocSecurity>0</DocSecurity>
  <Lines>50</Lines>
  <Paragraphs>14</Paragraphs>
  <ScaleCrop>false</ScaleCrop>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ADAIR SEBASTIAN CHANCUSIG VASCONEZ</cp:lastModifiedBy>
  <cp:revision>2</cp:revision>
  <dcterms:created xsi:type="dcterms:W3CDTF">2026-09-05T04:18:00Z</dcterms:created>
  <dcterms:modified xsi:type="dcterms:W3CDTF">2026-09-05T14:53:00Z</dcterms:modified>
</cp:coreProperties>
</file>