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Contexto: </w:t>
      </w:r>
    </w:p>
    <w:p w:rsidR="00000000" w:rsidDel="00000000" w:rsidP="00000000" w:rsidRDefault="00000000" w:rsidRPr="00000000" w14:paraId="00000002">
      <w:pPr>
        <w:rPr/>
      </w:pPr>
      <w:r w:rsidDel="00000000" w:rsidR="00000000" w:rsidRPr="00000000">
        <w:rPr>
          <w:rtl w:val="0"/>
        </w:rPr>
        <w:t xml:space="preserve">Imagina que eres un analista financiero que trabaja para una empresa de inversión en criptomonedas. Tu trabajo consiste en analizar las tendencias del mercado y predecir los precios futuros de varias criptomonedas. Esta información es crucial para que tus clientes tomen decisiones de inversión informadas.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Hoy, tu tarea es analizar el movimiento del precio de Dogecoin, una popular criptomoneda basada en memes que ha ganado una tracción significativa en los últimos años. Para ayudarte con esta tarea, se te ha proporcionado un conjunto de datos que contiene información histórica sobre el precio de Dogecoin.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Tu objetivo es utilizar este conjunto de datos para construir un modelo de aprendizaje automático que pueda predecir con precisión el precio futuro de Dogecoin. Este modelo será una herramienta valiosa para tus clientes, permitiéndote tomar decisiones de inversión informadas y potencialmente maximizar sus ganancias.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