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4F31C">
      <w:pPr>
        <w:spacing w:before="2400" w:after="200"/>
      </w:pPr>
      <w:bookmarkStart w:id="19" w:name="_GoBack"/>
      <w:bookmarkEnd w:id="19"/>
      <w:r>
        <w:rPr>
          <w:rFonts w:ascii="Segoe UI" w:hAnsi="Segoe UI" w:eastAsia="Segoe UI" w:cs="Segoe UI"/>
          <w:b/>
          <w:bCs/>
          <w:color w:val="E8432E"/>
          <w:sz w:val="20"/>
          <w:szCs w:val="20"/>
        </w:rPr>
        <w:t>FOOD4ALL · HITO 3 · CLASE 14</w:t>
      </w:r>
    </w:p>
    <w:p w14:paraId="22F74711">
      <w:pPr>
        <w:spacing w:after="160"/>
      </w:pPr>
      <w:r>
        <w:rPr>
          <w:rFonts w:ascii="Segoe UI" w:hAnsi="Segoe UI" w:eastAsia="Segoe UI" w:cs="Segoe UI"/>
          <w:color w:val="1F1F1F"/>
          <w:sz w:val="52"/>
          <w:szCs w:val="52"/>
        </w:rPr>
        <w:t>Del requisito a las cuatro vistas</w:t>
      </w:r>
    </w:p>
    <w:p w14:paraId="1CB01854">
      <w:pPr>
        <w:spacing w:after="600"/>
      </w:pPr>
      <w:r>
        <w:rPr>
          <w:rFonts w:ascii="Segoe UI" w:hAnsi="Segoe UI" w:eastAsia="Segoe UI" w:cs="Segoe UI"/>
          <w:color w:val="5E5E5E"/>
          <w:sz w:val="30"/>
          <w:szCs w:val="30"/>
        </w:rPr>
        <w:t>RF-05 · Carrito multivendedor (US-04, Must)</w:t>
      </w:r>
    </w:p>
    <w:p w14:paraId="1DB3DC42">
      <w:pPr>
        <w:spacing w:after="120" w:line="300" w:lineRule="auto"/>
      </w:pPr>
      <w:r>
        <w:rPr>
          <w:rFonts w:ascii="Segoe UI" w:hAnsi="Segoe UI" w:eastAsia="Segoe UI" w:cs="Segoe UI"/>
          <w:color w:val="5E5E5E"/>
          <w:sz w:val="21"/>
          <w:szCs w:val="21"/>
        </w:rPr>
        <w:t>Proceso (DFD) · Datos (DER y modelo lógico aplicado) · Arquitectura · Interfaz (wireframe)</w:t>
      </w:r>
    </w:p>
    <w:p w14:paraId="0F19357D">
      <w:pPr>
        <w:spacing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7038"/>
      </w:tblGrid>
      <w:tr w14:paraId="352C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2B2A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Campo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1CB4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Valor</w:t>
            </w:r>
          </w:p>
        </w:tc>
      </w:tr>
      <w:tr w14:paraId="284C7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87C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Versión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D7F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v0 (primera versión del taller)</w:t>
            </w:r>
          </w:p>
        </w:tc>
      </w:tr>
      <w:tr w14:paraId="2068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E69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Fecha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84E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30/10/2026</w:t>
            </w:r>
          </w:p>
        </w:tc>
      </w:tr>
      <w:tr w14:paraId="533E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FF0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E1F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Juan Antonio (backend en el Sprint 3)</w:t>
            </w:r>
          </w:p>
        </w:tc>
      </w:tr>
      <w:tr w14:paraId="0C93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5EE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5F7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Pendiente: un miembro distinto del autor</w:t>
            </w:r>
          </w:p>
        </w:tc>
      </w:tr>
      <w:tr w14:paraId="51B1C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EB6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Requisito de origen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305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US-04 / RF-05 Carrito multivendedor · Must · MVP</w:t>
            </w:r>
          </w:p>
        </w:tc>
      </w:tr>
      <w:tr w14:paraId="330F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B3A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Fuente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F6F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Línea base v0.4 del Hito 2 (repositorio sebasbarrabaja-cmyk/Food4All, docs/requisitos/) y Clase 14</w:t>
            </w:r>
          </w:p>
        </w:tc>
      </w:tr>
    </w:tbl>
    <w:p w14:paraId="13F3ABE4">
      <w:r>
        <w:br w:type="page"/>
      </w:r>
    </w:p>
    <w:sdt>
      <w:sdtPr>
        <w:alias w:val="Índice"/>
        <w:id w:val="147468628"/>
        <w:docPartObj>
          <w:docPartGallery w:val="Table of Contents"/>
          <w:docPartUnique/>
        </w:docPartObj>
      </w:sdtPr>
      <w:sdtContent>
        <w:p w14:paraId="471F6C7C">
          <w:pPr>
            <w:rPr>
              <w:rFonts w:ascii="Segoe UI" w:hAnsi="Segoe UI" w:eastAsia="Segoe UI" w:cs="Segoe UI"/>
              <w:color w:val="1F1F1F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5AEF651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_Toc15019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1. Objetivo y requisito de origen</w:t>
          </w:r>
          <w:r>
            <w:tab/>
          </w:r>
          <w:r>
            <w:fldChar w:fldCharType="begin"/>
          </w:r>
          <w:r>
            <w:instrText xml:space="preserve"> PAGEREF _Toc15019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84FD8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_Toc18339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Criterios de aceptación que las vistas deben reflejar</w:t>
          </w:r>
          <w:r>
            <w:tab/>
          </w:r>
          <w:r>
            <w:fldChar w:fldCharType="begin"/>
          </w:r>
          <w:r>
            <w:instrText xml:space="preserve"> PAGEREF _Toc18339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876621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_Toc27524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Subrequisitos de RF-05</w:t>
          </w:r>
          <w:r>
            <w:tab/>
          </w:r>
          <w:r>
            <w:fldChar w:fldCharType="begin"/>
          </w:r>
          <w:r>
            <w:instrText xml:space="preserve"> PAGEREF _Toc27524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491D9B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_Toc8303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2. Vista 1 · Proceso (DFD)</w:t>
          </w:r>
          <w:r>
            <w:tab/>
          </w:r>
          <w:r>
            <w:fldChar w:fldCharType="begin"/>
          </w:r>
          <w:r>
            <w:instrText xml:space="preserve"> PAGEREF _Toc8303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7D170D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_Toc23861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Excepciones</w:t>
          </w:r>
          <w:r>
            <w:tab/>
          </w:r>
          <w:r>
            <w:fldChar w:fldCharType="begin"/>
          </w:r>
          <w:r>
            <w:instrText xml:space="preserve"> PAGEREF _Toc23861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142603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_Toc7357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3. Vista 2 · Datos</w:t>
          </w:r>
          <w:r>
            <w:tab/>
          </w:r>
          <w:r>
            <w:fldChar w:fldCharType="begin"/>
          </w:r>
          <w:r>
            <w:instrText xml:space="preserve"> PAGEREF _Toc7357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53E2A6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_Toc9031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3.1 Modelo conceptual (DER)</w:t>
          </w:r>
          <w:r>
            <w:tab/>
          </w:r>
          <w:r>
            <w:fldChar w:fldCharType="begin"/>
          </w:r>
          <w:r>
            <w:instrText xml:space="preserve"> PAGEREF _Toc9031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5DAB8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_Toc3122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3.2 Modelo lógico aplicado</w:t>
          </w:r>
          <w:r>
            <w:tab/>
          </w:r>
          <w:r>
            <w:fldChar w:fldCharType="begin"/>
          </w:r>
          <w:r>
            <w:instrText xml:space="preserve"> PAGEREF _Toc3122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38FB73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_Toc14342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3.3 DDL de referencia</w:t>
          </w:r>
          <w:r>
            <w:tab/>
          </w:r>
          <w:r>
            <w:fldChar w:fldCharType="begin"/>
          </w:r>
          <w:r>
            <w:instrText xml:space="preserve"> PAGEREF _Toc14342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09F8059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_Toc11328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4. Vista 3 · Arquitectura</w:t>
          </w:r>
          <w:r>
            <w:tab/>
          </w:r>
          <w:r>
            <w:fldChar w:fldCharType="begin"/>
          </w:r>
          <w:r>
            <w:instrText xml:space="preserve"> PAGEREF _Toc11328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D7D81B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_Toc9766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Contrato de la API (propuesta v0 de backend)</w:t>
          </w:r>
          <w:r>
            <w:tab/>
          </w:r>
          <w:r>
            <w:fldChar w:fldCharType="begin"/>
          </w:r>
          <w:r>
            <w:instrText xml:space="preserve"> PAGEREF _Toc9766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31B562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_Toc15269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5. Vista 4 · Interfaz (wireframe)</w:t>
          </w:r>
          <w:r>
            <w:tab/>
          </w:r>
          <w:r>
            <w:fldChar w:fldCharType="begin"/>
          </w:r>
          <w:r>
            <w:instrText xml:space="preserve"> PAGEREF _Toc15269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A70965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_Toc7366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6. Control de calidad: los cuatro errores habituales</w:t>
          </w:r>
          <w:r>
            <w:tab/>
          </w:r>
          <w:r>
            <w:fldChar w:fldCharType="begin"/>
          </w:r>
          <w:r>
            <w:instrText xml:space="preserve"> PAGEREF _Toc7366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453A968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_Toc21244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7. Radar: dependencias, degradación y recuperación</w:t>
          </w:r>
          <w:r>
            <w:tab/>
          </w:r>
          <w:r>
            <w:fldChar w:fldCharType="begin"/>
          </w:r>
          <w:r>
            <w:instrText xml:space="preserve"> PAGEREF _Toc21244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72F306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_Toc10300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8. Trazabilidad y registro</w:t>
          </w:r>
          <w:r>
            <w:tab/>
          </w:r>
          <w:r>
            <w:fldChar w:fldCharType="begin"/>
          </w:r>
          <w:r>
            <w:instrText xml:space="preserve"> PAGEREF _Toc10300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F48EAC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_Toc29378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Decisiones de diseño v0</w:t>
          </w:r>
          <w:r>
            <w:tab/>
          </w:r>
          <w:r>
            <w:fldChar w:fldCharType="begin"/>
          </w:r>
          <w:r>
            <w:instrText xml:space="preserve"> PAGEREF _Toc29378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CC2C27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_Toc24208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Supuestos y dudas abiertas</w:t>
          </w:r>
          <w:r>
            <w:tab/>
          </w:r>
          <w:r>
            <w:fldChar w:fldCharType="begin"/>
          </w:r>
          <w:r>
            <w:instrText xml:space="preserve"> PAGEREF _Toc24208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DC5C4F">
          <w:pPr>
            <w:pStyle w:val="2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_Toc31347 </w:instrText>
          </w:r>
          <w:r>
            <w:fldChar w:fldCharType="separate"/>
          </w:r>
          <w:r>
            <w:rPr>
              <w:rFonts w:ascii="Segoe UI" w:hAnsi="Segoe UI" w:eastAsia="Segoe UI" w:cs="Segoe UI"/>
              <w:bCs/>
              <w:szCs w:val="25"/>
            </w:rPr>
            <w:t>Registro obligatorio de la Clase 14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C077D59">
          <w:pPr>
            <w:pStyle w:val="1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_Toc1175 </w:instrText>
          </w:r>
          <w:r>
            <w:fldChar w:fldCharType="separate"/>
          </w:r>
          <w:r>
            <w:rPr>
              <w:rFonts w:ascii="Segoe UI" w:hAnsi="Segoe UI" w:eastAsia="Segoe UI" w:cs="Segoe UI"/>
              <w:szCs w:val="32"/>
            </w:rPr>
            <w:t>9. Reglas del repositorio aplicadas</w:t>
          </w:r>
          <w:r>
            <w:tab/>
          </w:r>
          <w:r>
            <w:fldChar w:fldCharType="begin"/>
          </w:r>
          <w:r>
            <w:instrText xml:space="preserve"> PAGEREF _Toc1175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69A10E1">
          <w:pPr>
            <w:pStyle w:val="19"/>
            <w:tabs>
              <w:tab w:val="right" w:leader="dot" w:pos="9638"/>
            </w:tabs>
          </w:pPr>
          <w:r>
            <w:fldChar w:fldCharType="end"/>
          </w:r>
        </w:p>
      </w:sdtContent>
    </w:sdt>
    <w:p w14:paraId="48A7651C">
      <w:r>
        <w:br w:type="page"/>
      </w:r>
    </w:p>
    <w:p w14:paraId="010BED5F">
      <w:pPr>
        <w:pStyle w:val="2"/>
        <w:pBdr>
          <w:bottom w:val="single" w:color="E8432E" w:sz="12" w:space="4"/>
        </w:pBdr>
        <w:spacing w:before="360" w:after="160"/>
      </w:pPr>
      <w:bookmarkStart w:id="0" w:name="_Toc15019"/>
      <w:r>
        <w:rPr>
          <w:rFonts w:ascii="Segoe UI" w:hAnsi="Segoe UI" w:eastAsia="Segoe UI" w:cs="Segoe UI"/>
          <w:color w:val="1F1F1F"/>
          <w:sz w:val="32"/>
          <w:szCs w:val="32"/>
        </w:rPr>
        <w:t>1. Objetivo y requisito de origen</w:t>
      </w:r>
      <w:bookmarkEnd w:id="0"/>
    </w:p>
    <w:p w14:paraId="646D6F2B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 xml:space="preserve">La Clase 14 pide representar un requisito Must existente desde cuatro vistas complementarias (proceso, datos, arquitectura e interfaz) y justificar qué evidencia falta. </w:t>
      </w: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No se diseña a partir de intuiciones ni se añade ningún requisito: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todo sale de la línea base v0.4 del Hito 2.</w:t>
      </w:r>
    </w:p>
    <w:p w14:paraId="55768C8F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US-04 / RF-05 · Carrito multivendedor.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Como cliente, quiero añadir productos de varios vendedores a un solo carrito, para no hacer varios pedidos. Es el primer paso del núcleo diferencial de Food4All: varios vendedores, una compra, una entrega.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7038"/>
      </w:tblGrid>
      <w:tr w14:paraId="0F3F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87EA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Campo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0167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Valor</w:t>
            </w:r>
          </w:p>
        </w:tc>
      </w:tr>
      <w:tr w14:paraId="0A68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A33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Necesidades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502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N-CAR-01 (comprar a varios vendedores en un solo pedido) · N-ENT-01 (recibirlo todo junto) · N-PLA-02 (planificar la compra)</w:t>
            </w:r>
          </w:p>
        </w:tc>
      </w:tr>
      <w:tr w14:paraId="32BD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556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Proceso anterior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1DF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RF-03 / RF-04 Catálogo: productos con precio y stock del día</w:t>
            </w:r>
          </w:p>
        </w:tc>
      </w:tr>
      <w:tr w14:paraId="712E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B93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Proceso siguiente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97D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RF-06 Checkout y pago único</w:t>
            </w:r>
          </w:p>
        </w:tc>
      </w:tr>
      <w:tr w14:paraId="05C6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ABD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RNF que aplican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5AC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RNF-03 carga ≤ 2,5 s en móvil 4G (hipótesis) · RNF-04 primera compra sin ayuda · RNF-05 WCAG 2.2 AA</w:t>
            </w:r>
          </w:p>
        </w:tc>
      </w:tr>
      <w:tr w14:paraId="1233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717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Actor</w:t>
            </w:r>
          </w:p>
        </w:tc>
        <w:tc>
          <w:tcPr>
            <w:tcW w:w="7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45B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Cliente. La historia US-04 dice «estudiante» porque es el cliente objetivo; aquí se generaliza, como en las fichas de RF-05</w:t>
            </w:r>
          </w:p>
        </w:tc>
      </w:tr>
    </w:tbl>
    <w:p w14:paraId="03D6E01B">
      <w:pPr>
        <w:pStyle w:val="3"/>
        <w:spacing w:before="240" w:after="100"/>
      </w:pPr>
      <w:bookmarkStart w:id="1" w:name="_Toc18339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Criterios de aceptación que las vistas deben reflejar</w:t>
      </w:r>
      <w:bookmarkEnd w:id="1"/>
    </w:p>
    <w:p w14:paraId="521C7937">
      <w:pPr>
        <w:spacing w:after="120"/>
      </w:pPr>
    </w:p>
    <w:p w14:paraId="4EF64B6C">
      <w:pPr>
        <w:pStyle w:val="27"/>
        <w:numPr>
          <w:ilvl w:val="0"/>
          <w:numId w:val="1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Dado un carrito con un producto del vendedor A, cuando añado un producto del vendedor B, entonces el carrito muestra dos grupos, A y B, y un único total (RF-05.2-01, RF-05.2-04).</w:t>
      </w:r>
    </w:p>
    <w:p w14:paraId="5326D782">
      <w:pPr>
        <w:pStyle w:val="27"/>
        <w:numPr>
          <w:ilvl w:val="0"/>
          <w:numId w:val="1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Dado un producto con stock 0, cuando intento añadirlo, entonces el botón está desactivado y se muestra «Agotado» (RF-04.4-04).</w:t>
      </w:r>
    </w:p>
    <w:p w14:paraId="1494106C">
      <w:pPr>
        <w:pStyle w:val="3"/>
        <w:spacing w:before="240" w:after="100"/>
      </w:pPr>
      <w:bookmarkStart w:id="2" w:name="_Toc27524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Subrequisitos de RF-05</w:t>
      </w:r>
      <w:bookmarkEnd w:id="2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00"/>
        <w:gridCol w:w="5738"/>
      </w:tblGrid>
      <w:tr w14:paraId="26ED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417B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7913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Subrequisito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436E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Regla principal</w:t>
            </w:r>
          </w:p>
        </w:tc>
      </w:tr>
      <w:tr w14:paraId="4EC4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C1A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05.1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538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Añadir producto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2DC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Crea la línea o suma 1, nunca por encima del stock del día</w:t>
            </w:r>
          </w:p>
        </w:tc>
      </w:tr>
      <w:tr w14:paraId="6271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D5E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05.2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8E6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Vista agrupada por vendedor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F9E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 grupo por vendedor y un único total (Decidido)</w:t>
            </w:r>
          </w:p>
        </w:tc>
      </w:tr>
      <w:tr w14:paraId="1799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8E0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05.3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732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Cambiar cantidad o quitar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875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Recálculo inmediato y «Deshacer» durante 5 s</w:t>
            </w:r>
          </w:p>
        </w:tc>
      </w:tr>
      <w:tr w14:paraId="2B40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7FE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05.4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9A9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 solo envío y compra mínima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8E2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 envío por pedido (Decidido); mínimo de 10–15 € (Hipótesis H-01)</w:t>
            </w:r>
          </w:p>
        </w:tc>
      </w:tr>
      <w:tr w14:paraId="0663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328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05.5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082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Presupuesto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305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Avisa si se supera, nunca bloquea la compra (Decidido)</w:t>
            </w:r>
          </w:p>
        </w:tc>
      </w:tr>
      <w:tr w14:paraId="083D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BB8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05.6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98B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Agotado o cambio de precio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DE0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 comprueba al abrir y al pagar; nunca se cobra un precio distinto del mostrado</w:t>
            </w:r>
          </w:p>
        </w:tc>
      </w:tr>
      <w:tr w14:paraId="03F9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853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05.7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BD0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 guardado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25F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En la cuenta con sesión; 7 días en el navegador sin ella</w:t>
            </w:r>
          </w:p>
        </w:tc>
      </w:tr>
      <w:tr w14:paraId="3B4A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997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05.8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887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Diseño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890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Líneas a la izquierda (2/3) y resumen fijo con «Pagar» a la derecha (1/3)</w:t>
            </w:r>
          </w:p>
        </w:tc>
      </w:tr>
      <w:tr w14:paraId="1466A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558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05.9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478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Información de entrega</w:t>
            </w:r>
          </w:p>
        </w:tc>
        <w:tc>
          <w:tcPr>
            <w:tcW w:w="57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9A9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Próxima franja y por qué hay un solo envío</w:t>
            </w:r>
          </w:p>
        </w:tc>
      </w:tr>
    </w:tbl>
    <w:p w14:paraId="133C666D">
      <w:r>
        <w:br w:type="page"/>
      </w:r>
    </w:p>
    <w:p w14:paraId="30359E82">
      <w:pPr>
        <w:pStyle w:val="2"/>
        <w:pBdr>
          <w:bottom w:val="single" w:color="E8432E" w:sz="12" w:space="4"/>
        </w:pBdr>
        <w:spacing w:before="360" w:after="160"/>
      </w:pPr>
      <w:bookmarkStart w:id="3" w:name="_Toc8303"/>
      <w:r>
        <w:rPr>
          <w:rFonts w:ascii="Segoe UI" w:hAnsi="Segoe UI" w:eastAsia="Segoe UI" w:cs="Segoe UI"/>
          <w:color w:val="1F1F1F"/>
          <w:sz w:val="32"/>
          <w:szCs w:val="32"/>
        </w:rPr>
        <w:t>2. Vista 1 · Proceso (DFD)</w:t>
      </w:r>
      <w:bookmarkEnd w:id="3"/>
    </w:p>
    <w:p w14:paraId="76D00C97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¿Qué ocurre y quién intercambia qué información?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Los cinco procesos leen o escriben el mismo carrito (D1) y tres de ellos consultan el catálogo antes de aceptar una cantidad o un precio. Cada flecha lleva el nombre del dato, nunca «datos» ni «API».</w:t>
      </w:r>
    </w:p>
    <w:p w14:paraId="08364C1D">
      <w:pPr>
        <w:spacing w:before="120" w:after="60"/>
        <w:jc w:val="center"/>
      </w:pPr>
      <w:r>
        <w:drawing>
          <wp:inline distT="0" distB="0" distL="0" distR="0">
            <wp:extent cx="5715000" cy="5905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6178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5E5E5E"/>
          <w:sz w:val="18"/>
          <w:szCs w:val="18"/>
        </w:rPr>
        <w:t>Figura 1. DFD de nivel 1 de RF-05 con la notación de la Clase 14.</w:t>
      </w:r>
    </w:p>
    <w:p w14:paraId="00E0C5F5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El proceso 4 es el diferencial de Food4All: agrupa por vendedor y calcula un solo total con un solo envío. El proceso 5 se ejecuta al abrir el carrito y al pulsar «Pagar», y solo entrega a RF-06 un carrito sin líneas pendientes de revisar.</w:t>
      </w:r>
    </w:p>
    <w:p w14:paraId="6A9386BA">
      <w:pPr>
        <w:pStyle w:val="3"/>
        <w:spacing w:before="240" w:after="100"/>
      </w:pPr>
      <w:bookmarkStart w:id="4" w:name="_Toc23861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Excepciones</w:t>
      </w:r>
      <w:bookmarkEnd w:id="4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000"/>
        <w:gridCol w:w="3400"/>
        <w:gridCol w:w="2638"/>
      </w:tblGrid>
      <w:tr w14:paraId="4DAA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BD2A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Excepción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1F2F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Proceso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F122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Qué ve el cliente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7D31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Qué se guarda</w:t>
            </w:r>
          </w:p>
        </w:tc>
      </w:tr>
      <w:tr w14:paraId="11F2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F3A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 agota al añadir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3BB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E26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«Este producto se acaba de agotar»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34B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Nada</w:t>
            </w:r>
          </w:p>
        </w:tc>
      </w:tr>
      <w:tr w14:paraId="3F1A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7FB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Cantidad por encima del stock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E5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EAD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«Solo quedan &lt;n&gt; unidades»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7DF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La cantidad, ajustada al máximo</w:t>
            </w:r>
          </w:p>
        </w:tc>
      </w:tr>
      <w:tr w14:paraId="6BDD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9E7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 agota después de añadirlo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A25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5E3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«Ya no está disponible», fuera del total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477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La línea, marcada</w:t>
            </w:r>
          </w:p>
        </w:tc>
      </w:tr>
      <w:tr w14:paraId="79E9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5CD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Cambia el precio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F03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77E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«El precio ha cambiado de 2,00 € a 2,20 €»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ABE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La línea, marcada</w:t>
            </w:r>
          </w:p>
        </w:tc>
      </w:tr>
      <w:tr w14:paraId="6AD2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3E4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Todo agotado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7F9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ED8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«Los productos de tu carrito se han agotado»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AD6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 vacío</w:t>
            </w:r>
          </w:p>
        </w:tc>
      </w:tr>
      <w:tr w14:paraId="720D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346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No llega al mínimo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3A9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E36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«Te faltan 2,00 € para el mínimo» y «Pagar» desactivado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2A5A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Nada</w:t>
            </w:r>
          </w:p>
        </w:tc>
      </w:tr>
      <w:tr w14:paraId="4269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0B5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Cambia de zona con carrito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CBF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943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Pregunta si vaciar; si lo mantiene, la zona no cambia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B2E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Nada</w:t>
            </w:r>
          </w:p>
        </w:tc>
      </w:tr>
      <w:tr w14:paraId="5443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8BD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Navegador sin almacenamiento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99F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70C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Nada visible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C01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carrito solo vive con la página abierta</w:t>
            </w:r>
          </w:p>
        </w:tc>
      </w:tr>
      <w:tr w14:paraId="48CD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B9E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catálogo no responde</w:t>
            </w:r>
          </w:p>
        </w:tc>
        <w:tc>
          <w:tcPr>
            <w:tcW w:w="1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06C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2, 3 y 5</w:t>
            </w:r>
          </w:p>
        </w:tc>
        <w:tc>
          <w:tcPr>
            <w:tcW w:w="3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D11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Sin definir en la línea base</w:t>
            </w:r>
          </w:p>
        </w:tc>
        <w:tc>
          <w:tcPr>
            <w:tcW w:w="26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C70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Duda abierta (apartado 7)</w:t>
            </w:r>
          </w:p>
        </w:tc>
      </w:tr>
    </w:tbl>
    <w:p w14:paraId="40CB61EF">
      <w:r>
        <w:br w:type="page"/>
      </w:r>
    </w:p>
    <w:p w14:paraId="0213270E">
      <w:pPr>
        <w:pStyle w:val="2"/>
        <w:pBdr>
          <w:bottom w:val="single" w:color="E8432E" w:sz="12" w:space="4"/>
        </w:pBdr>
        <w:spacing w:before="360" w:after="160"/>
      </w:pPr>
      <w:bookmarkStart w:id="5" w:name="_Toc7357"/>
      <w:r>
        <w:rPr>
          <w:rFonts w:ascii="Segoe UI" w:hAnsi="Segoe UI" w:eastAsia="Segoe UI" w:cs="Segoe UI"/>
          <w:color w:val="1F1F1F"/>
          <w:sz w:val="32"/>
          <w:szCs w:val="32"/>
        </w:rPr>
        <w:t>3. Vista 2 · Datos</w:t>
      </w:r>
      <w:bookmarkEnd w:id="5"/>
    </w:p>
    <w:p w14:paraId="526254FB">
      <w:pPr>
        <w:pStyle w:val="3"/>
        <w:spacing w:before="240" w:after="100"/>
      </w:pPr>
      <w:bookmarkStart w:id="6" w:name="_Toc9031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3.1 Modelo conceptual (DER)</w:t>
      </w:r>
      <w:bookmarkEnd w:id="6"/>
    </w:p>
    <w:p w14:paraId="754617F0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¿Qué información existe y cómo se relaciona?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El carrito solo guarda sus líneas. Los grupos por vendedor, los subtotales y el total se calculan en cada cambio, así nunca contradicen a las líneas.</w:t>
      </w:r>
    </w:p>
    <w:p w14:paraId="75613CC7">
      <w:pPr>
        <w:spacing w:before="120" w:after="60"/>
        <w:jc w:val="center"/>
      </w:pPr>
      <w:r>
        <w:drawing>
          <wp:inline distT="0" distB="0" distL="0" distR="0">
            <wp:extent cx="5715000" cy="4095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B898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5E5E5E"/>
          <w:sz w:val="18"/>
          <w:szCs w:val="18"/>
        </w:rPr>
        <w:t>Figura 2. Modelo conceptual: entidades, atributos clave y cardinalidades.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500"/>
        <w:gridCol w:w="3000"/>
        <w:gridCol w:w="2838"/>
      </w:tblGrid>
      <w:tr w14:paraId="4DF6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DB3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Dato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CB31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C251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Dónde vive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BE23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Regla clave</w:t>
            </w:r>
          </w:p>
        </w:tc>
      </w:tr>
      <w:tr w14:paraId="367E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8ED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0C3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Persistente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E98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En la cuenta con sesión; 7 días en el navegador sin ella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B3E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Una sola zona por carrito (propuesta, D-03)</w:t>
            </w:r>
          </w:p>
        </w:tc>
      </w:tr>
      <w:tr w14:paraId="073D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07A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Línea de carrito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2F9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Persistente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C90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Dentro del carrito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4CB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Cantidad entre 1 y el stock del día; guarda el precio mostrado</w:t>
            </w:r>
          </w:p>
        </w:tc>
      </w:tr>
      <w:tr w14:paraId="46F6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6A4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Grupo por vendedor, subtotales y total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0EB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Calculado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838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 recalcula en cada cambio (≤ 300 ms, propuesta)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09D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No se guarda</w:t>
            </w:r>
          </w:p>
        </w:tc>
      </w:tr>
      <w:tr w14:paraId="754A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E10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Aviso «Deshacer»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4C5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Temporal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138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En pantalla durante 5 s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A1D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Al caducar, el cambio queda firme</w:t>
            </w:r>
          </w:p>
        </w:tc>
      </w:tr>
      <w:tr w14:paraId="45278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C5E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Producto y vendedor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2E2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Externo al proceso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EA3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RF-03 y RF-02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99D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 solo los lee</w:t>
            </w:r>
          </w:p>
        </w:tc>
      </w:tr>
      <w:tr w14:paraId="3051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D0C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Compra mínima y envío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350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Externo al proceso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12A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RF-13.6, los fija el administrador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503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 cambio con el carrito abierto se aplica al recargar</w:t>
            </w:r>
          </w:p>
        </w:tc>
      </w:tr>
      <w:tr w14:paraId="5E9F7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8A8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Presupuesto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214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Externo, opcional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AD5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RF-01.9 o RF-12.1</w:t>
            </w:r>
          </w:p>
        </w:tc>
        <w:tc>
          <w:tcPr>
            <w:tcW w:w="2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9A4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Avisa, pero nunca bloquea la compra</w:t>
            </w:r>
          </w:p>
        </w:tc>
      </w:tr>
    </w:tbl>
    <w:p w14:paraId="6E9D79E6">
      <w:pPr>
        <w:pStyle w:val="3"/>
        <w:spacing w:before="240" w:after="100"/>
      </w:pPr>
      <w:bookmarkStart w:id="7" w:name="_Toc3122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3.2 Modelo lógico aplicado</w:t>
      </w:r>
      <w:bookmarkEnd w:id="7"/>
    </w:p>
    <w:p w14:paraId="5B1027A8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 xml:space="preserve">Paso del DER a tablas relacionales con tipos, claves y restricciones. </w:t>
      </w: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Es una propuesta v0 de backend para el equipo: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el gestor de base de datos está por decidir (issue #11 «Base de datos común») y los tipos son SQL estándar.</w:t>
      </w:r>
    </w:p>
    <w:p w14:paraId="4081B6E8">
      <w:pPr>
        <w:spacing w:before="120" w:after="60"/>
        <w:jc w:val="center"/>
      </w:pPr>
      <w:r>
        <w:drawing>
          <wp:inline distT="0" distB="0" distL="0" distR="0">
            <wp:extent cx="5715000" cy="4695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8646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5E5E5E"/>
          <w:sz w:val="18"/>
          <w:szCs w:val="18"/>
        </w:rPr>
        <w:t>Figura 3. Modelo lógico: tablas propias de RF-05 en rojo; tablas de otros procesos y vista calculada en discontinuo.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500"/>
        <w:gridCol w:w="3000"/>
        <w:gridCol w:w="3138"/>
      </w:tblGrid>
      <w:tr w14:paraId="5014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9BFA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Tabla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53F4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Clave primaria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4D19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Claves foráneas</w:t>
            </w:r>
          </w:p>
        </w:tc>
        <w:tc>
          <w:tcPr>
            <w:tcW w:w="31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0EC1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Restricciones</w:t>
            </w:r>
          </w:p>
        </w:tc>
      </w:tr>
      <w:tr w14:paraId="496A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6E2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E56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id (UUID)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1A5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cliente_id → cliente.id (opcional, única)</w:t>
            </w:r>
          </w:p>
          <w:p w14:paraId="0E4FC4B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zona_id → zona.id</w:t>
            </w:r>
          </w:p>
        </w:tc>
        <w:tc>
          <w:tcPr>
            <w:tcW w:w="31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C17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CHECK: cliente_id o token_navegador no nulos · token_navegador único · caduca_en = actualizado_en + 7 días sin sesión</w:t>
            </w:r>
          </w:p>
        </w:tc>
      </w:tr>
      <w:tr w14:paraId="6DB4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6A6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linea_carrito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0F4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id (UUID)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788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carrito_id → carrito.id (ON DELETE CASCADE)</w:t>
            </w:r>
          </w:p>
          <w:p w14:paraId="2E68BE3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producto_id → producto.id</w:t>
            </w:r>
          </w:p>
        </w:tc>
        <w:tc>
          <w:tcPr>
            <w:tcW w:w="31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53C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UNIQUE (carrito_id, producto_id) · CHECK cantidad &gt; 0 · marca_cambio ∈ {ninguna, precio, agotado}</w:t>
            </w:r>
          </w:p>
        </w:tc>
      </w:tr>
      <w:tr w14:paraId="2D98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EA4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v_resumen_carrito (vista)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C29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539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  <w:tc>
          <w:tcPr>
            <w:tcW w:w="31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56F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SUM(cantidad × precio_mostrado) GROUP BY carrito_id, vendedor_id</w:t>
            </w:r>
          </w:p>
        </w:tc>
      </w:tr>
      <w:tr w14:paraId="05FF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48E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cliente, zona, producto, vendedor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21D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221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Según su proceso (RF-01, RF-13.6, RF-03, RF-02)</w:t>
            </w:r>
          </w:p>
        </w:tc>
        <w:tc>
          <w:tcPr>
            <w:tcW w:w="31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3C4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Solo se leen desde RF-05</w:t>
            </w:r>
          </w:p>
        </w:tc>
      </w:tr>
    </w:tbl>
    <w:p w14:paraId="65716128">
      <w:pPr>
        <w:pStyle w:val="3"/>
        <w:spacing w:before="240" w:after="100"/>
      </w:pPr>
      <w:bookmarkStart w:id="8" w:name="_Toc14342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3.3 DDL de referencia</w:t>
      </w:r>
      <w:bookmarkEnd w:id="8"/>
    </w:p>
    <w:p w14:paraId="01645074">
      <w:pPr>
        <w:shd w:val="clear" w:color="auto" w:fill="F6F6F6"/>
        <w:spacing w:before="12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>CREATE TABLE carrito (</w:t>
      </w:r>
    </w:p>
    <w:p w14:paraId="3A1C98E5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id               UUID PRIMARY KEY,</w:t>
      </w:r>
    </w:p>
    <w:p w14:paraId="6EB9B90B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cliente_id       UUID UNIQUE REFERENCES cliente(id),</w:t>
      </w:r>
    </w:p>
    <w:p w14:paraId="39EDD226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token_navegador  VARCHAR(64) UNIQUE,</w:t>
      </w:r>
    </w:p>
    <w:p w14:paraId="0BBD7BC8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zona_id          INT NOT NULL REFERENCES zona(id),</w:t>
      </w:r>
    </w:p>
    <w:p w14:paraId="21EDCD58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actualizado_en   TIMESTAMP NOT NULL,</w:t>
      </w:r>
    </w:p>
    <w:p w14:paraId="1695F8E8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caduca_en        TIMESTAMP,</w:t>
      </w:r>
    </w:p>
    <w:p w14:paraId="4C72B1E0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CHECK (cliente_id IS NOT NULL OR token_navegador IS NOT NULL)</w:t>
      </w:r>
    </w:p>
    <w:p w14:paraId="21D10F44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>);</w:t>
      </w:r>
    </w:p>
    <w:p w14:paraId="4D09176F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</w:t>
      </w:r>
    </w:p>
    <w:p w14:paraId="5A28DB4C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>CREATE TABLE linea_carrito (</w:t>
      </w:r>
    </w:p>
    <w:p w14:paraId="4C291E4B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id               UUID PRIMARY KEY,</w:t>
      </w:r>
    </w:p>
    <w:p w14:paraId="77F3979D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carrito_id       UUID NOT NULL REFERENCES carrito(id) ON DELETE CASCADE,</w:t>
      </w:r>
    </w:p>
    <w:p w14:paraId="5AC32170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producto_id      INT NOT NULL REFERENCES producto(id),</w:t>
      </w:r>
    </w:p>
    <w:p w14:paraId="4A4664C7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cantidad         INT NOT NULL CHECK (cantidad &gt; 0),</w:t>
      </w:r>
    </w:p>
    <w:p w14:paraId="56BDC3A7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precio_mostrado  DECIMAL(6,2) NOT NULL,</w:t>
      </w:r>
    </w:p>
    <w:p w14:paraId="15952DF5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marca_cambio     VARCHAR(10) NOT NULL DEFAULT 'ninguna'</w:t>
      </w:r>
    </w:p>
    <w:p w14:paraId="4DCE4E4A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                 CHECK (marca_cambio IN ('ninguna', 'precio', 'agotado')),</w:t>
      </w:r>
    </w:p>
    <w:p w14:paraId="3619735B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UNIQUE (carrito_id, producto_id)</w:t>
      </w:r>
    </w:p>
    <w:p w14:paraId="41FD0554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>);</w:t>
      </w:r>
    </w:p>
    <w:p w14:paraId="6ABBD9BC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</w:t>
      </w:r>
    </w:p>
    <w:p w14:paraId="5FE678E7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>CREATE VIEW v_resumen_carrito AS</w:t>
      </w:r>
    </w:p>
    <w:p w14:paraId="64A1EB60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SELECT l.carrito_id, p.vendedor_id,</w:t>
      </w:r>
    </w:p>
    <w:p w14:paraId="4CDFE4A6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       SUM(l.cantidad * l.precio_mostrado) AS subtotal</w:t>
      </w:r>
    </w:p>
    <w:p w14:paraId="1197E8C1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FROM linea_carrito l JOIN producto p ON p.id = l.producto_id</w:t>
      </w:r>
    </w:p>
    <w:p w14:paraId="6BC482B8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WHERE l.marca_cambio &lt;&gt; 'agotado'</w:t>
      </w:r>
    </w:p>
    <w:p w14:paraId="6BBFF8B5">
      <w:pPr>
        <w:shd w:val="clear" w:color="auto" w:fill="F6F6F6"/>
        <w:spacing w:before="0" w:after="0"/>
      </w:pPr>
      <w:r>
        <w:rPr>
          <w:rFonts w:ascii="Consolas" w:hAnsi="Consolas" w:eastAsia="Consolas" w:cs="Consolas"/>
          <w:color w:val="1F1F1F"/>
          <w:sz w:val="17"/>
          <w:szCs w:val="17"/>
        </w:rPr>
        <w:t xml:space="preserve">  GROUP BY l.carrito_id, p.vendedor_id;</w:t>
      </w:r>
    </w:p>
    <w:p w14:paraId="7CB5D5AC">
      <w:pPr>
        <w:spacing w:after="120"/>
      </w:pPr>
    </w:p>
    <w:p w14:paraId="6E779768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La vista excluye las líneas agotadas para que el total no las cuente (RF-05.6). La línea guarda el precio mostrado: al comprobar, se compara con producto.precio y, si no coinciden, se marca «precio».</w:t>
      </w:r>
    </w:p>
    <w:p w14:paraId="18FD347B">
      <w:r>
        <w:br w:type="page"/>
      </w:r>
    </w:p>
    <w:p w14:paraId="08F7B2EC">
      <w:pPr>
        <w:pStyle w:val="2"/>
        <w:pBdr>
          <w:bottom w:val="single" w:color="E8432E" w:sz="12" w:space="4"/>
        </w:pBdr>
        <w:spacing w:before="360" w:after="160"/>
      </w:pPr>
      <w:bookmarkStart w:id="9" w:name="_Toc11328"/>
      <w:r>
        <w:rPr>
          <w:rFonts w:ascii="Segoe UI" w:hAnsi="Segoe UI" w:eastAsia="Segoe UI" w:cs="Segoe UI"/>
          <w:color w:val="1F1F1F"/>
          <w:sz w:val="32"/>
          <w:szCs w:val="32"/>
        </w:rPr>
        <w:t>4. Vista 3 · Arquitectura</w:t>
      </w:r>
      <w:bookmarkEnd w:id="9"/>
    </w:p>
    <w:p w14:paraId="2B465C8B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¿Qué responsabilidades colaboran para cumplirlo?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El carrito no depende de ningún servicio externo a Food4All. Su dependencia crítica es interna: el catálogo (RF-03), que da el stock y el precio de cada línea.</w:t>
      </w:r>
    </w:p>
    <w:p w14:paraId="7125E5AF">
      <w:pPr>
        <w:spacing w:before="120" w:after="60"/>
        <w:jc w:val="center"/>
      </w:pPr>
      <w:r>
        <w:drawing>
          <wp:inline distT="0" distB="0" distL="0" distR="0">
            <wp:extent cx="5715000" cy="3343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B9F6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5E5E5E"/>
          <w:sz w:val="18"/>
          <w:szCs w:val="18"/>
        </w:rPr>
        <w:t>Figura 4. Arquitectura de alto nivel: el servicio de carrito orquesta y es el único que habla con las dependencias.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900"/>
        <w:gridCol w:w="2038"/>
      </w:tblGrid>
      <w:tr w14:paraId="68DD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46E9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Componente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2784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Responsabilidad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7BF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Requisitos</w:t>
            </w:r>
          </w:p>
        </w:tc>
      </w:tr>
      <w:tr w14:paraId="1F79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008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Pantalla /carrito (React)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617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Mostrar grupos, total, envío y avisos; enviar las acciones del cliente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9D1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RF-05.2, 05.8, 05.9</w:t>
            </w:r>
          </w:p>
        </w:tc>
      </w:tr>
      <w:tr w14:paraId="24F3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3F6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API /api/carrito (Express)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216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Validar la entrada, autorizar por sesión y devolver el carrito calculado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0AB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RNF-01</w:t>
            </w:r>
          </w:p>
        </w:tc>
      </w:tr>
      <w:tr w14:paraId="509D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F70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Servicio de carrito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95C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Gestión de líneas, cálculo del resumen y comprobación de precio y stock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426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RF-05.1 a 05.7</w:t>
            </w:r>
          </w:p>
        </w:tc>
      </w:tr>
      <w:tr w14:paraId="4CE9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5F4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Repositorio del carrito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01B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Guardar y leer carrito y líneas en la cuenta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92F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RF-05.7</w:t>
            </w:r>
          </w:p>
        </w:tc>
      </w:tr>
      <w:tr w14:paraId="5569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957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Navegador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214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Carrito sin sesión durante 7 días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AD2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RF-05.7</w:t>
            </w:r>
          </w:p>
        </w:tc>
      </w:tr>
      <w:tr w14:paraId="6FA0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855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Catálogo · RF-03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FE8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Precio y stock del día (dependencia crítica)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317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RF-05.1, 05.3, 05.6</w:t>
            </w:r>
          </w:p>
        </w:tc>
      </w:tr>
      <w:tr w14:paraId="3384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364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Configuración de zona · RF-13.6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02B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Compra mínima y coste de envío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4A4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RF-05.4</w:t>
            </w:r>
          </w:p>
        </w:tc>
      </w:tr>
      <w:tr w14:paraId="7785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8A5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Cuenta · RF-01</w:t>
            </w:r>
          </w:p>
        </w:tc>
        <w:tc>
          <w:tcPr>
            <w:tcW w:w="4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8E0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Presupuesto opcional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9C9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RF-05.5</w:t>
            </w:r>
          </w:p>
        </w:tc>
      </w:tr>
    </w:tbl>
    <w:p w14:paraId="790B5370">
      <w:pPr>
        <w:pStyle w:val="3"/>
        <w:spacing w:before="240" w:after="100"/>
      </w:pPr>
      <w:bookmarkStart w:id="10" w:name="_Toc9766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Contrato de la API (propuesta v0 de backend)</w:t>
      </w:r>
      <w:bookmarkEnd w:id="10"/>
    </w:p>
    <w:p w14:paraId="6F36737C">
      <w:pPr>
        <w:spacing w:after="120" w:line="300" w:lineRule="auto"/>
      </w:pPr>
      <w:r>
        <w:rPr>
          <w:rFonts w:ascii="Segoe UI" w:hAnsi="Segoe UI" w:eastAsia="Segoe UI" w:cs="Segoe UI"/>
          <w:color w:val="5E5E5E"/>
          <w:sz w:val="21"/>
          <w:szCs w:val="21"/>
        </w:rPr>
        <w:t>Hoy la API solo tiene el alta de vendedores y el panel. Esta es la propuesta para RF-05, a acordar con el equipo antes de programar: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900"/>
        <w:gridCol w:w="2500"/>
        <w:gridCol w:w="2538"/>
      </w:tblGrid>
      <w:tr w14:paraId="2239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A54E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Método y ruta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89E3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Entrada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DCB5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Respuesta correcta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F79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Errores</w:t>
            </w:r>
          </w:p>
        </w:tc>
      </w:tr>
      <w:tr w14:paraId="4027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059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GET /api/carrito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3D5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695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200 · carrito con grupos, totales y avisos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232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</w:tr>
      <w:tr w14:paraId="4A13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1D6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POST /api/carrito/lineas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C53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productoId, cantidad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2D3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201 · carrito actualizado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BD8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409 «Este producto se acaba de agotar» · 422 cantidad no válida</w:t>
            </w:r>
          </w:p>
        </w:tc>
      </w:tr>
      <w:tr w14:paraId="0FAA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38E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PATCH /api/carrito/lineas/:id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9A5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cantidad (0 = quitar)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011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200 · carrito actualizado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89F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422 por encima del stock: se ajusta al máximo con aviso</w:t>
            </w:r>
          </w:p>
        </w:tc>
      </w:tr>
      <w:tr w14:paraId="58E7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464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DELETE /api/carrito/lineas/:id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F49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2C5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204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3DC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404 línea inexistente</w:t>
            </w:r>
          </w:p>
        </w:tc>
      </w:tr>
      <w:tr w14:paraId="648DB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B99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POST /api/carrito/unir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5FC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tokenNavegador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B35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200 · carrito unido y aviso de unión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AC9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404 token caducado</w:t>
            </w:r>
          </w:p>
        </w:tc>
      </w:tr>
      <w:tr w14:paraId="619B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303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POST /api/carrito/comprobar</w:t>
            </w:r>
          </w:p>
        </w:tc>
        <w:tc>
          <w:tcPr>
            <w:tcW w:w="19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A1D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—</w:t>
            </w:r>
          </w:p>
        </w:tc>
        <w:tc>
          <w:tcPr>
            <w:tcW w:w="2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73B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200 · líneas marcadas (precio o agotado)</w:t>
            </w:r>
          </w:p>
        </w:tc>
        <w:tc>
          <w:tcPr>
            <w:tcW w:w="25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550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503 catálogo no disponible: líneas «sin comprobar» y «Pagar» desactivado</w:t>
            </w:r>
          </w:p>
        </w:tc>
      </w:tr>
    </w:tbl>
    <w:p w14:paraId="1FA86CE6">
      <w:r>
        <w:br w:type="page"/>
      </w:r>
    </w:p>
    <w:p w14:paraId="6DD0FFD9">
      <w:pPr>
        <w:pStyle w:val="2"/>
        <w:pBdr>
          <w:bottom w:val="single" w:color="E8432E" w:sz="12" w:space="4"/>
        </w:pBdr>
        <w:spacing w:before="360" w:after="160"/>
      </w:pPr>
      <w:bookmarkStart w:id="11" w:name="_Toc15269"/>
      <w:r>
        <w:rPr>
          <w:rFonts w:ascii="Segoe UI" w:hAnsi="Segoe UI" w:eastAsia="Segoe UI" w:cs="Segoe UI"/>
          <w:color w:val="1F1F1F"/>
          <w:sz w:val="32"/>
          <w:szCs w:val="32"/>
        </w:rPr>
        <w:t>5. Vista 4 · Interfaz (wireframe)</w:t>
      </w:r>
      <w:bookmarkEnd w:id="11"/>
    </w:p>
    <w:p w14:paraId="582A41DB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¿Qué ve, hace y entiende cada persona?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El cliente ve de quién es cada producto, pero paga y recibe una sola vez: tres grupos, un total de 28,90 € y un envío de 3,90 €. Precios de ejemplo, meramente representativos.</w:t>
      </w:r>
    </w:p>
    <w:p w14:paraId="20457374">
      <w:pPr>
        <w:spacing w:before="120" w:after="60"/>
        <w:jc w:val="center"/>
      </w:pPr>
      <w:r>
        <w:drawing>
          <wp:inline distT="0" distB="0" distL="0" distR="0">
            <wp:extent cx="5715000" cy="5267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897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5E5E5E"/>
          <w:sz w:val="18"/>
          <w:szCs w:val="18"/>
        </w:rPr>
        <w:t>Figura 5. Wireframe de baja fidelidad de /carrito con el caso normal y las dos excepciones de RF-05.6.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700"/>
        <w:gridCol w:w="3300"/>
        <w:gridCol w:w="1100"/>
        <w:gridCol w:w="3038"/>
      </w:tblGrid>
      <w:tr w14:paraId="0D9A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87C2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Nº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2D85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Elemento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D6F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Texto exacto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502B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Requisito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6727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Criterio que demuestra</w:t>
            </w:r>
          </w:p>
        </w:tc>
      </w:tr>
      <w:tr w14:paraId="1B0D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50E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4E1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Grupo por vendedor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2E9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«Vendedor A · Málaga» y su subtotal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8B5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RF-05.2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577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US-04, criterio 1</w:t>
            </w:r>
          </w:p>
        </w:tc>
      </w:tr>
      <w:tr w14:paraId="5B37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8D5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564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Cantidad y quitar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2EC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«−» y «+» de 44 px; «Producto quitado. Deshacer» 5 s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F2B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RF-05.3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B44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«+» desactivado al llegar al stock</w:t>
            </w:r>
          </w:p>
        </w:tc>
      </w:tr>
      <w:tr w14:paraId="2488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E35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71D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Cambio de precio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B53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«El precio ha cambiado de 2,00 € a 2,20 €»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343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RF-05.6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0D7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No se cobra un precio distinto del mostrado</w:t>
            </w:r>
          </w:p>
        </w:tc>
      </w:tr>
      <w:tr w14:paraId="1C66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512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A88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Producto agotado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705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«Ya no está disponible», fuera del total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073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RF-05.6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F67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total no lo incluye</w:t>
            </w:r>
          </w:p>
        </w:tc>
      </w:tr>
      <w:tr w14:paraId="1D8B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8D6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E99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 solo envío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EA6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«Envío: 3,90 € · uno solo aunque compres a varios vendedores»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471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RF-05.4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A08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envío se ve antes del checkout</w:t>
            </w:r>
          </w:p>
        </w:tc>
      </w:tr>
      <w:tr w14:paraId="169B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99A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DF7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Compra mínima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B1E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«Te faltan 2,00 € para el mínimo» / «Ya puedes pagar»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CC0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RF-05.4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7DB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«Pagar» desactivado bajo el mínimo</w:t>
            </w:r>
          </w:p>
        </w:tc>
      </w:tr>
      <w:tr w14:paraId="7EBA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162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D37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Presupuesto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034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«Llevas 24,10 € de tu presupuesto de 30 €»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7DD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RF-05.5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EB2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Avisa, no bloquea</w:t>
            </w:r>
          </w:p>
        </w:tc>
      </w:tr>
      <w:tr w14:paraId="037DF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C18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87F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Botón de pago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C4F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«Pagar 28,90 €» con el importe exacto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49C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RF-05.8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E5A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Lleva a RF-06</w:t>
            </w:r>
          </w:p>
        </w:tc>
      </w:tr>
      <w:tr w14:paraId="2C2D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E00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632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Entrega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097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«Próxima entrega: jueves 18–20 h»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5E2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RF-05.9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F5F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Sin franjas: «No hay franjas disponibles esta semana»</w:t>
            </w:r>
          </w:p>
        </w:tc>
      </w:tr>
      <w:tr w14:paraId="5D58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BB9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F009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Contador</w:t>
            </w:r>
          </w:p>
        </w:tc>
        <w:tc>
          <w:tcPr>
            <w:tcW w:w="3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D9F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Unidades del carrito en la cabecera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F8F6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RF-05.1</w:t>
            </w:r>
          </w:p>
        </w:tc>
        <w:tc>
          <w:tcPr>
            <w:tcW w:w="3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192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US-04, criterio 2 («Agotado» al añadir)</w:t>
            </w:r>
          </w:p>
        </w:tc>
      </w:tr>
    </w:tbl>
    <w:p w14:paraId="47FB9F46">
      <w:pPr>
        <w:spacing w:after="120"/>
      </w:pPr>
    </w:p>
    <w:p w14:paraId="18ED6FF4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Estados que no salen en el dibujo: carrito vacío («Tu carrito está vacío» con «Ver productos»), «Vaciar carrito» con su confirmación y todo agotado. El diseño móvil queda para V2.</w:t>
      </w:r>
    </w:p>
    <w:p w14:paraId="672E9911">
      <w:pPr>
        <w:pStyle w:val="2"/>
        <w:pBdr>
          <w:bottom w:val="single" w:color="E8432E" w:sz="12" w:space="4"/>
        </w:pBdr>
        <w:spacing w:before="360" w:after="160"/>
      </w:pPr>
      <w:bookmarkStart w:id="12" w:name="_Toc7366"/>
      <w:r>
        <w:rPr>
          <w:rFonts w:ascii="Segoe UI" w:hAnsi="Segoe UI" w:eastAsia="Segoe UI" w:cs="Segoe UI"/>
          <w:color w:val="1F1F1F"/>
          <w:sz w:val="32"/>
          <w:szCs w:val="32"/>
        </w:rPr>
        <w:t>6. Control de calidad: los cuatro errores habituales</w:t>
      </w:r>
      <w:bookmarkEnd w:id="12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600"/>
        <w:gridCol w:w="2400"/>
        <w:gridCol w:w="3338"/>
      </w:tblGrid>
      <w:tr w14:paraId="3C9D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71FF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Vista</w:t>
            </w:r>
          </w:p>
        </w:tc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DB05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Lo que no basta</w:t>
            </w:r>
          </w:p>
        </w:tc>
        <w:tc>
          <w:tcPr>
            <w:tcW w:w="2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93D6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Pregunta de control</w:t>
            </w:r>
          </w:p>
        </w:tc>
        <w:tc>
          <w:tcPr>
            <w:tcW w:w="33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1624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Respuesta en RF-05</w:t>
            </w:r>
          </w:p>
        </w:tc>
      </w:tr>
      <w:tr w14:paraId="466D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2FB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Proceso</w:t>
            </w:r>
          </w:p>
        </w:tc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C5A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«El usuario compra» sin entradas, salidas ni excepciones</w:t>
            </w:r>
          </w:p>
        </w:tc>
        <w:tc>
          <w:tcPr>
            <w:tcW w:w="2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55B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¿Qué información entra, cambia y sale?</w:t>
            </w:r>
          </w:p>
        </w:tc>
        <w:tc>
          <w:tcPr>
            <w:tcW w:w="33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972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Cada flujo lleva su dato (figura 1) y hay 9 excepciones con su mensaje</w:t>
            </w:r>
          </w:p>
        </w:tc>
      </w:tr>
      <w:tr w14:paraId="0F52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E52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Datos</w:t>
            </w:r>
          </w:p>
        </w:tc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ABB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Una lista de campos sin entidad, relación ni propietario</w:t>
            </w:r>
          </w:p>
        </w:tc>
        <w:tc>
          <w:tcPr>
            <w:tcW w:w="2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8F8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¿Qué se guarda, durante cuánto y con qué relación?</w:t>
            </w:r>
          </w:p>
        </w:tc>
        <w:tc>
          <w:tcPr>
            <w:tcW w:w="33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FAF1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DER con cardinalidades, modelo lógico con claves y duración (cuenta o 7 días)</w:t>
            </w:r>
          </w:p>
        </w:tc>
      </w:tr>
      <w:tr w14:paraId="77E3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46E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Arquitectura</w:t>
            </w:r>
          </w:p>
        </w:tc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1B42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«Usamos nube e IA» sin responsabilidades ni dependencia</w:t>
            </w:r>
          </w:p>
        </w:tc>
        <w:tc>
          <w:tcPr>
            <w:tcW w:w="2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7B64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¿Quién responde si una dependencia falla?</w:t>
            </w:r>
          </w:p>
        </w:tc>
        <w:tc>
          <w:tcPr>
            <w:tcW w:w="33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452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servicio de carrito; catálogo marcado como crítico con su modo degradado propuesto</w:t>
            </w:r>
          </w:p>
        </w:tc>
      </w:tr>
      <w:tr w14:paraId="00A3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ADF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Interfaz</w:t>
            </w:r>
          </w:p>
        </w:tc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1AF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Pantalla bonita sin estados, errores ni criterio</w:t>
            </w:r>
          </w:p>
        </w:tc>
        <w:tc>
          <w:tcPr>
            <w:tcW w:w="24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0B5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¿Qué puede hacer, entender y comprobar la persona?</w:t>
            </w:r>
          </w:p>
        </w:tc>
        <w:tc>
          <w:tcPr>
            <w:tcW w:w="33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23D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10 elementos numerados, cada uno con su requisito y su criterio</w:t>
            </w:r>
          </w:p>
        </w:tc>
      </w:tr>
    </w:tbl>
    <w:p w14:paraId="55731CA7">
      <w:pPr>
        <w:pStyle w:val="2"/>
        <w:pBdr>
          <w:bottom w:val="single" w:color="E8432E" w:sz="12" w:space="4"/>
        </w:pBdr>
        <w:spacing w:before="360" w:after="160"/>
      </w:pPr>
      <w:bookmarkStart w:id="13" w:name="_Toc21244"/>
      <w:r>
        <w:rPr>
          <w:rFonts w:ascii="Segoe UI" w:hAnsi="Segoe UI" w:eastAsia="Segoe UI" w:cs="Segoe UI"/>
          <w:color w:val="1F1F1F"/>
          <w:sz w:val="32"/>
          <w:szCs w:val="32"/>
        </w:rPr>
        <w:t>7. Radar: dependencias, degradación y recuperación</w:t>
      </w:r>
      <w:bookmarkEnd w:id="13"/>
    </w:p>
    <w:p w14:paraId="7D71AC48">
      <w:pPr>
        <w:spacing w:after="120" w:line="30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El incidente de Google Cloud del 20/10/2026 (región europe-west2, 6 h 10 min sin servicio) enseña que un software correcto puede fallar si su diseño no explicita dependencias, degradación y recuperación. La clase pide a cada equipo identificar cuatro cosas: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5200"/>
        <w:gridCol w:w="1838"/>
      </w:tblGrid>
      <w:tr w14:paraId="3EDB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A0B4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Pregunta del radar</w:t>
            </w:r>
          </w:p>
        </w:tc>
        <w:tc>
          <w:tcPr>
            <w:tcW w:w="5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D32C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Respuesta para RF-05</w:t>
            </w:r>
          </w:p>
        </w:tc>
        <w:tc>
          <w:tcPr>
            <w:tcW w:w="1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69BD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Estado</w:t>
            </w:r>
          </w:p>
        </w:tc>
      </w:tr>
      <w:tr w14:paraId="3ED2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E53C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Dependencias críticas</w:t>
            </w:r>
          </w:p>
        </w:tc>
        <w:tc>
          <w:tcPr>
            <w:tcW w:w="5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3AF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Catálogo (RF-03) para precio y stock; base de datos del carrito. No hay servicios de terceros</w:t>
            </w:r>
          </w:p>
        </w:tc>
        <w:tc>
          <w:tcPr>
            <w:tcW w:w="1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FD8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Identificado</w:t>
            </w:r>
          </w:p>
        </w:tc>
      </w:tr>
      <w:tr w14:paraId="3577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4665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Qué operación puede degradarse</w:t>
            </w:r>
          </w:p>
        </w:tc>
        <w:tc>
          <w:tcPr>
            <w:tcW w:w="5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89A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Comprobación de precio y stock: líneas «sin comprobar» y «Pagar» desactivado; presupuesto y próxima entrega se ocultan si faltan</w:t>
            </w:r>
          </w:p>
        </w:tc>
        <w:tc>
          <w:tcPr>
            <w:tcW w:w="1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62C7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Propuesta v0</w:t>
            </w:r>
          </w:p>
        </w:tc>
      </w:tr>
      <w:tr w14:paraId="6F50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63D3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Qué dato necesita recuperarse</w:t>
            </w:r>
          </w:p>
        </w:tc>
        <w:tc>
          <w:tcPr>
            <w:tcW w:w="5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7FF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El carrito en la cuenta (líneas con su precio mostrado). El del navegador es de mejor esfuerzo: 7 días</w:t>
            </w:r>
          </w:p>
        </w:tc>
        <w:tc>
          <w:tcPr>
            <w:tcW w:w="1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7FD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Propuesta v0</w:t>
            </w:r>
          </w:p>
        </w:tc>
      </w:tr>
      <w:tr w14:paraId="60AC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48AE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Qué supuesto de disponibilidad queda por validar</w:t>
            </w:r>
          </w:p>
        </w:tc>
        <w:tc>
          <w:tcPr>
            <w:tcW w:w="5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6D3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Que el catálogo responda a tiempo para cumplir RNF-03 (LCP ≤ 2,5 s) y el recálculo en menos de 300 ms</w:t>
            </w:r>
          </w:p>
        </w:tc>
        <w:tc>
          <w:tcPr>
            <w:tcW w:w="18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6B4F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Hipótesis</w:t>
            </w:r>
          </w:p>
        </w:tc>
      </w:tr>
    </w:tbl>
    <w:p w14:paraId="7478BF13">
      <w:pPr>
        <w:pStyle w:val="2"/>
        <w:pBdr>
          <w:bottom w:val="single" w:color="E8432E" w:sz="12" w:space="4"/>
        </w:pBdr>
        <w:spacing w:before="360" w:after="160"/>
      </w:pPr>
      <w:bookmarkStart w:id="14" w:name="_Toc10300"/>
      <w:r>
        <w:rPr>
          <w:rFonts w:ascii="Segoe UI" w:hAnsi="Segoe UI" w:eastAsia="Segoe UI" w:cs="Segoe UI"/>
          <w:color w:val="1F1F1F"/>
          <w:sz w:val="32"/>
          <w:szCs w:val="32"/>
        </w:rPr>
        <w:t>8. Trazabilidad y registro</w:t>
      </w:r>
      <w:bookmarkEnd w:id="14"/>
    </w:p>
    <w:p w14:paraId="1B0FE7B5">
      <w:pPr>
        <w:spacing w:after="120" w:line="300" w:lineRule="auto"/>
      </w:pPr>
      <w:r>
        <w:rPr>
          <w:rFonts w:ascii="Segoe UI" w:hAnsi="Segoe UI" w:eastAsia="Segoe UI" w:cs="Segoe UI"/>
          <w:b/>
          <w:bCs/>
          <w:color w:val="1F1F1F"/>
          <w:sz w:val="21"/>
          <w:szCs w:val="21"/>
        </w:rPr>
        <w:t>Trazabilidad mínima:</w:t>
      </w:r>
      <w:r>
        <w:rPr>
          <w:rFonts w:ascii="Segoe UI" w:hAnsi="Segoe UI" w:eastAsia="Segoe UI" w:cs="Segoe UI"/>
          <w:color w:val="1F1F1F"/>
          <w:sz w:val="21"/>
          <w:szCs w:val="21"/>
        </w:rPr>
        <w:t xml:space="preserve"> N-CAR-01 → US-04 / RF-05 → cuatro vistas v0 (figuras 1 a 5) → decisiones y supuestos de abajo → revisión por otro miembro (pendiente).</w:t>
      </w:r>
    </w:p>
    <w:p w14:paraId="24F9AAD9">
      <w:pPr>
        <w:pStyle w:val="3"/>
        <w:spacing w:before="240" w:after="100"/>
      </w:pPr>
      <w:bookmarkStart w:id="15" w:name="_Toc29378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Decisiones de diseño v0</w:t>
      </w:r>
      <w:bookmarkEnd w:id="15"/>
    </w:p>
    <w:p w14:paraId="09227EFC">
      <w:pPr>
        <w:spacing w:after="120"/>
      </w:pPr>
    </w:p>
    <w:p w14:paraId="3CDB41CC">
      <w:pPr>
        <w:pStyle w:val="27"/>
        <w:numPr>
          <w:ilvl w:val="0"/>
          <w:numId w:val="2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Los grupos por vendedor, los subtotales y el total se calculan y no se guardan, para que nunca contradigan a las líneas.</w:t>
      </w:r>
    </w:p>
    <w:p w14:paraId="70F2A574">
      <w:pPr>
        <w:pStyle w:val="27"/>
        <w:numPr>
          <w:ilvl w:val="0"/>
          <w:numId w:val="2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La línea guarda el precio mostrado para poder detectar un cambio de precio (RF-05.6).</w:t>
      </w:r>
    </w:p>
    <w:p w14:paraId="54F5458F">
      <w:pPr>
        <w:pStyle w:val="27"/>
        <w:numPr>
          <w:ilvl w:val="0"/>
          <w:numId w:val="2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El actor se llama «cliente», como en las fichas de RF-05.</w:t>
      </w:r>
    </w:p>
    <w:p w14:paraId="6B8C10C8">
      <w:pPr>
        <w:pStyle w:val="27"/>
        <w:numPr>
          <w:ilvl w:val="0"/>
          <w:numId w:val="2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Modelo lógico y contrato de la API: propuestas de backend, pendientes de acordar con el equipo y con el issue #11.</w:t>
      </w:r>
    </w:p>
    <w:p w14:paraId="3B59EE4D">
      <w:pPr>
        <w:pStyle w:val="3"/>
        <w:spacing w:before="240" w:after="100"/>
      </w:pPr>
      <w:bookmarkStart w:id="16" w:name="_Toc24208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Supuestos y dudas abiertas</w:t>
      </w:r>
      <w:bookmarkEnd w:id="16"/>
    </w:p>
    <w:p w14:paraId="76D66846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Modo degradado si el catálogo no responde: hay que aprobarlo y registrarlo como cambio en la línea base.</w:t>
      </w:r>
    </w:p>
    <w:p w14:paraId="69BDF8CC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Compra mínima de 10–15 € (hipótesis H-01) y un carrito por zona (propuesta, D-03).</w:t>
      </w:r>
    </w:p>
    <w:p w14:paraId="5C64A1E8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Quién paga la logística (pendiente en RF-05.4).</w:t>
      </w:r>
    </w:p>
    <w:p w14:paraId="200AB3B0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Recalcular en menos de 300 ms y comprobar al abrir y al pagar (propuestas de RF-05.3 y RF-05.6).</w:t>
      </w:r>
    </w:p>
    <w:p w14:paraId="5FA71A25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Gestor de base de datos (issue #11).</w:t>
      </w:r>
    </w:p>
    <w:p w14:paraId="5B790C3B">
      <w:pPr>
        <w:pStyle w:val="3"/>
        <w:spacing w:before="240" w:after="100"/>
      </w:pPr>
      <w:bookmarkStart w:id="17" w:name="_Toc31347"/>
      <w:r>
        <w:rPr>
          <w:rFonts w:ascii="Segoe UI" w:hAnsi="Segoe UI" w:eastAsia="Segoe UI" w:cs="Segoe UI"/>
          <w:b/>
          <w:bCs/>
          <w:color w:val="1F1F1F"/>
          <w:sz w:val="25"/>
          <w:szCs w:val="25"/>
        </w:rPr>
        <w:t>Registro obligatorio de la Clase 14</w:t>
      </w:r>
      <w:bookmarkEnd w:id="17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117"/>
        <w:gridCol w:w="1299"/>
        <w:gridCol w:w="1196"/>
        <w:gridCol w:w="1684"/>
        <w:gridCol w:w="1484"/>
        <w:gridCol w:w="2019"/>
      </w:tblGrid>
      <w:tr w14:paraId="111D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6274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Versión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414F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Fecha</w:t>
            </w:r>
          </w:p>
        </w:tc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EBD1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CB75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Requisito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C733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Supuesto o decisión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41E7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Fuente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9A05">
            <w:pPr>
              <w:spacing w:after="0" w:line="260" w:lineRule="auto"/>
            </w:pPr>
            <w:r>
              <w:rPr>
                <w:rFonts w:ascii="Segoe UI" w:hAnsi="Segoe UI" w:eastAsia="Segoe UI" w:cs="Segoe UI"/>
                <w:b/>
                <w:bCs/>
                <w:color w:val="1F1F1F"/>
                <w:sz w:val="18"/>
                <w:szCs w:val="18"/>
              </w:rPr>
              <w:t>Cambio</w:t>
            </w:r>
          </w:p>
        </w:tc>
      </w:tr>
      <w:tr w14:paraId="17C0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FBF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v0</w:t>
            </w:r>
          </w:p>
        </w:tc>
        <w:tc>
          <w:tcPr>
            <w:tcW w:w="11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E33B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30/10/2026</w:t>
            </w:r>
          </w:p>
        </w:tc>
        <w:tc>
          <w:tcPr>
            <w:tcW w:w="13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7678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Juan Antonio</w:t>
            </w:r>
          </w:p>
        </w:tc>
        <w:tc>
          <w:tcPr>
            <w:tcW w:w="12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A45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US-04 / RF-05</w:t>
            </w:r>
          </w:p>
        </w:tc>
        <w:tc>
          <w:tcPr>
            <w:tcW w:w="17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39B0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Las cuatro de arriba</w:t>
            </w:r>
          </w:p>
        </w:tc>
        <w:tc>
          <w:tcPr>
            <w:tcW w:w="1500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490A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Línea base v0.4 y Clase 14</w:t>
            </w:r>
          </w:p>
        </w:tc>
        <w:tc>
          <w:tcPr>
            <w:tcW w:w="203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0CCD">
            <w:pPr>
              <w:spacing w:after="0" w:line="260" w:lineRule="auto"/>
            </w:pPr>
            <w:r>
              <w:rPr>
                <w:rFonts w:ascii="Segoe UI" w:hAnsi="Segoe UI" w:eastAsia="Segoe UI" w:cs="Segoe UI"/>
                <w:b w:val="0"/>
                <w:bCs w:val="0"/>
                <w:color w:val="1F1F1F"/>
                <w:sz w:val="18"/>
                <w:szCs w:val="18"/>
              </w:rPr>
              <w:t>Primera versión de DFD, DER, modelo lógico, arquitectura y wireframe; ningún requisito cambia</w:t>
            </w:r>
          </w:p>
        </w:tc>
      </w:tr>
    </w:tbl>
    <w:p w14:paraId="0BD4D421">
      <w:pPr>
        <w:spacing w:after="120"/>
      </w:pPr>
    </w:p>
    <w:p w14:paraId="74DDC95A">
      <w:pPr>
        <w:spacing w:after="120" w:line="300" w:lineRule="auto"/>
      </w:pPr>
      <w:r>
        <w:rPr>
          <w:rFonts w:ascii="Segoe UI" w:hAnsi="Segoe UI" w:eastAsia="Segoe UI" w:cs="Segoe UI"/>
          <w:color w:val="5E5E5E"/>
          <w:sz w:val="21"/>
          <w:szCs w:val="21"/>
        </w:rPr>
        <w:t>Siguiente paso: registrar las vistas en la subtarea de RF-05 en Asana (lo hace la persona, sin comentarios del asistente) y en la landing, pedir la revisión a otro miembro y contrastar alternativas de diseño para la arquitectura de alto nivel.</w:t>
      </w:r>
    </w:p>
    <w:p w14:paraId="221A84EE">
      <w:pPr>
        <w:pStyle w:val="2"/>
        <w:pBdr>
          <w:bottom w:val="single" w:color="E8432E" w:sz="12" w:space="4"/>
        </w:pBdr>
        <w:spacing w:before="360" w:after="160"/>
      </w:pPr>
      <w:bookmarkStart w:id="18" w:name="_Toc1175"/>
      <w:r>
        <w:rPr>
          <w:rFonts w:ascii="Segoe UI" w:hAnsi="Segoe UI" w:eastAsia="Segoe UI" w:cs="Segoe UI"/>
          <w:color w:val="1F1F1F"/>
          <w:sz w:val="32"/>
          <w:szCs w:val="32"/>
        </w:rPr>
        <w:t>9. Reglas del repositorio aplicadas</w:t>
      </w:r>
      <w:bookmarkEnd w:id="18"/>
    </w:p>
    <w:p w14:paraId="72863849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Sin datos personales ni comercios reales: los vendedores son «Vendedor A, B y C».</w:t>
      </w:r>
    </w:p>
    <w:p w14:paraId="571BA899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Datos y precios de ejemplo marcados como tal («Precios de ejemplo, meramente representativos»).</w:t>
      </w:r>
    </w:p>
    <w:p w14:paraId="671533E8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Hecho, hipótesis y decisión separados: cada regla lleva Decidido, Hipótesis o Propuesta.</w:t>
      </w:r>
    </w:p>
    <w:p w14:paraId="00C9E32F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No se inventa evidencia ni se cambia ningún requisito decidido.</w:t>
      </w:r>
    </w:p>
    <w:p w14:paraId="1809CE43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Prompts de la sesión registrados en prompts/2026-10-30-01-sesion-cuatro-vistas-y-reglas.md.</w:t>
      </w:r>
    </w:p>
    <w:p w14:paraId="58BB65AE">
      <w:pPr>
        <w:pStyle w:val="27"/>
        <w:numPr>
          <w:ilvl w:val="0"/>
          <w:numId w:val="3"/>
        </w:numPr>
        <w:spacing w:after="60" w:line="290" w:lineRule="auto"/>
      </w:pPr>
      <w:r>
        <w:rPr>
          <w:rFonts w:ascii="Segoe UI" w:hAnsi="Segoe UI" w:eastAsia="Segoe UI" w:cs="Segoe UI"/>
          <w:color w:val="1F1F1F"/>
          <w:sz w:val="21"/>
          <w:szCs w:val="21"/>
        </w:rPr>
        <w:t>Redactado con ayuda del asistente; la revisión crítica la escribe la persona.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86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A151E">
    <w:pPr>
      <w:jc w:val="right"/>
    </w:pPr>
    <w:r>
      <w:rPr>
        <w:rFonts w:ascii="Segoe UI" w:hAnsi="Segoe UI" w:eastAsia="Segoe UI" w:cs="Segoe UI"/>
        <w:color w:val="5E5E5E"/>
        <w:sz w:val="16"/>
        <w:szCs w:val="16"/>
      </w:rPr>
      <w:t xml:space="preserve">Food4All · RF-05 en cuatro vistas · v0 · </w:t>
    </w:r>
    <w:r>
      <w:rPr>
        <w:rFonts w:ascii="Segoe UI" w:hAnsi="Segoe UI" w:eastAsia="Segoe UI" w:cs="Segoe UI"/>
        <w:color w:val="5E5E5E"/>
        <w:sz w:val="16"/>
        <w:szCs w:val="16"/>
      </w:rPr>
      <w:fldChar w:fldCharType="begin"/>
    </w:r>
    <w:r>
      <w:rPr>
        <w:rFonts w:ascii="Segoe UI" w:hAnsi="Segoe UI" w:eastAsia="Segoe UI" w:cs="Segoe UI"/>
        <w:color w:val="5E5E5E"/>
        <w:sz w:val="16"/>
        <w:szCs w:val="16"/>
      </w:rPr>
      <w:instrText xml:space="preserve">PAGE</w:instrText>
    </w:r>
    <w:r>
      <w:rPr>
        <w:rFonts w:ascii="Segoe UI" w:hAnsi="Segoe UI" w:eastAsia="Segoe UI" w:cs="Segoe UI"/>
        <w:color w:val="5E5E5E"/>
        <w:sz w:val="16"/>
        <w:szCs w:val="16"/>
      </w:rPr>
      <w:fldChar w:fldCharType="separate"/>
    </w:r>
    <w:r>
      <w:rPr>
        <w:rFonts w:ascii="Segoe UI" w:hAnsi="Segoe UI" w:eastAsia="Segoe UI" w:cs="Segoe UI"/>
        <w:color w:val="5E5E5E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7AE13"/>
    <w:multiLevelType w:val="singleLevel"/>
    <w:tmpl w:val="8F47AE13"/>
    <w:lvl w:ilvl="0" w:tentative="0">
      <w:start w:val="1"/>
      <w:numFmt w:val="decimal"/>
      <w:lvlText w:val="%1."/>
      <w:lvlJc w:val="left"/>
      <w:pPr>
        <w:ind w:left="500" w:hanging="320"/>
      </w:pPr>
    </w:lvl>
  </w:abstractNum>
  <w:abstractNum w:abstractNumId="1">
    <w:nsid w:val="4C4CEE96"/>
    <w:multiLevelType w:val="singleLevel"/>
    <w:tmpl w:val="4C4CEE96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8730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Segoe UI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qFormat="1" w:uiPriority="39" w:name="toc 3"/>
    <w:lsdException w:uiPriority="39" w:name="toc 4"/>
    <w:lsdException w:qFormat="1" w:uiPriority="39" w:name="toc 5"/>
    <w:lsdException w:qFormat="1" w:uiPriority="39" w:name="toc 6"/>
    <w:lsdException w:uiPriority="39" w:name="toc 7"/>
    <w:lsdException w:qFormat="1" w:uiPriority="39" w:name="toc 8"/>
    <w:lsdException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Segoe UI" w:hAnsi="Segoe UI" w:eastAsia="Segoe UI" w:cs="Segoe UI"/>
      <w:color w:val="1F1F1F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160"/>
      <w:outlineLvl w:val="0"/>
    </w:pPr>
    <w:rPr>
      <w:rFonts w:ascii="Segoe UI" w:hAnsi="Segoe UI" w:eastAsia="Segoe UI" w:cs="Segoe UI"/>
      <w:color w:val="1F1F1F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00"/>
      <w:outlineLvl w:val="1"/>
    </w:pPr>
    <w:rPr>
      <w:rFonts w:ascii="Segoe UI" w:hAnsi="Segoe UI" w:eastAsia="Segoe UI" w:cs="Segoe UI"/>
      <w:b/>
      <w:bCs/>
      <w:color w:val="1F1F1F"/>
      <w:sz w:val="25"/>
      <w:szCs w:val="25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line number"/>
    <w:semiHidden/>
    <w:unhideWhenUsed/>
    <w:uiPriority w:val="99"/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toc 3"/>
    <w:basedOn w:val="1"/>
    <w:next w:val="1"/>
    <w:semiHidden/>
    <w:unhideWhenUsed/>
    <w:qFormat/>
    <w:uiPriority w:val="39"/>
    <w:pPr>
      <w:spacing w:after="100"/>
      <w:ind w:left="420"/>
    </w:pPr>
  </w:style>
  <w:style w:type="paragraph" w:styleId="15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9"/>
    <w:basedOn w:val="1"/>
    <w:next w:val="1"/>
    <w:semiHidden/>
    <w:unhideWhenUsed/>
    <w:uiPriority w:val="39"/>
    <w:pPr>
      <w:spacing w:after="100"/>
      <w:ind w:left="1680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8">
    <w:name w:val="toc 7"/>
    <w:basedOn w:val="1"/>
    <w:next w:val="1"/>
    <w:semiHidden/>
    <w:unhideWhenUsed/>
    <w:uiPriority w:val="39"/>
    <w:pPr>
      <w:spacing w:after="100"/>
      <w:ind w:left="1260"/>
    </w:pPr>
  </w:style>
  <w:style w:type="paragraph" w:styleId="19">
    <w:name w:val="toc 1"/>
    <w:basedOn w:val="1"/>
    <w:next w:val="1"/>
    <w:semiHidden/>
    <w:unhideWhenUsed/>
    <w:uiPriority w:val="39"/>
    <w:pPr>
      <w:spacing w:after="100"/>
    </w:pPr>
  </w:style>
  <w:style w:type="paragraph" w:styleId="20">
    <w:name w:val="toc 8"/>
    <w:basedOn w:val="1"/>
    <w:next w:val="1"/>
    <w:semiHidden/>
    <w:unhideWhenUsed/>
    <w:qFormat/>
    <w:uiPriority w:val="39"/>
    <w:pPr>
      <w:spacing w:after="100"/>
      <w:ind w:left="1470"/>
    </w:pPr>
  </w:style>
  <w:style w:type="paragraph" w:styleId="21">
    <w:name w:val="toc 2"/>
    <w:basedOn w:val="1"/>
    <w:next w:val="1"/>
    <w:semiHidden/>
    <w:unhideWhenUsed/>
    <w:uiPriority w:val="39"/>
    <w:pPr>
      <w:spacing w:after="100"/>
      <w:ind w:left="210"/>
    </w:pPr>
  </w:style>
  <w:style w:type="paragraph" w:styleId="22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semiHidden/>
    <w:unhideWhenUsed/>
    <w:qFormat/>
    <w:uiPriority w:val="39"/>
    <w:pPr>
      <w:spacing w:after="100"/>
      <w:ind w:left="1050"/>
    </w:pPr>
  </w:style>
  <w:style w:type="paragraph" w:styleId="24">
    <w:name w:val="toc 5"/>
    <w:basedOn w:val="1"/>
    <w:next w:val="1"/>
    <w:semiHidden/>
    <w:unhideWhenUsed/>
    <w:qFormat/>
    <w:uiPriority w:val="39"/>
    <w:pPr>
      <w:spacing w:after="100"/>
      <w:ind w:left="840"/>
    </w:pPr>
  </w:style>
  <w:style w:type="paragraph" w:styleId="25">
    <w:name w:val="toc 4"/>
    <w:basedOn w:val="1"/>
    <w:next w:val="1"/>
    <w:semiHidden/>
    <w:unhideWhenUsed/>
    <w:uiPriority w:val="39"/>
    <w:pPr>
      <w:spacing w:after="100"/>
      <w:ind w:left="630"/>
    </w:pPr>
  </w:style>
  <w:style w:type="paragraph" w:styleId="26">
    <w:name w:val="Title"/>
    <w:basedOn w:val="1"/>
    <w:next w:val="1"/>
    <w:qFormat/>
    <w:uiPriority w:val="0"/>
    <w:rPr>
      <w:sz w:val="56"/>
      <w:szCs w:val="56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30">
    <w:name w:val="Endnote Text Char"/>
    <w:link w:val="2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2026-10-30T13:06:00Z</dcterms:created>
  <dc:creator>Food4All</dc:creator>
  <cp:lastModifiedBy>marti</cp:lastModifiedBy>
  <dcterms:modified xsi:type="dcterms:W3CDTF">2026-10-30T13:06:50Z</dcterms:modified>
  <dc:title>Food4All · RF-05 en cuatro vistas (Hito 3)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DF9338E76FE24B5BB6D62DD8FE6BF931_12</vt:lpwstr>
  </property>
</Properties>
</file>