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2581F" w:rsidRDefault="0032581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D018BA" w:rsidRDefault="00D018B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Conocida la tasa nominal del 40%, con capitalización mensual, hallar la tasa efectiva semestral. </w:t>
      </w:r>
    </w:p>
    <w:p w:rsidR="004820AA" w:rsidRDefault="00D018B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 tasa nominal capitalizable bimestralmente, equivale a una tasa  del 6.5% semestral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</w:p>
    <w:p w:rsidR="006C259F" w:rsidRDefault="008E4608" w:rsidP="006C259F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 Banco aprueba un crédito a un cliente a una tasa del  42% con capitalización mensual. El cliente solicita le conviertan esa tasa en una nominal capitalizable trimestralmente. Hallar esa tasa equivalente.</w:t>
      </w:r>
    </w:p>
    <w:p w:rsidR="006C259F" w:rsidRDefault="0032581F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Que tasa nominal anual, con capitalización semestral anticipada, equivale a una tasa del 20% nominal </w:t>
      </w:r>
      <w:r w:rsidR="008E4608">
        <w:rPr>
          <w:rFonts w:ascii="Arial" w:hAnsi="Arial" w:cs="Arial"/>
          <w:sz w:val="28"/>
          <w:szCs w:val="28"/>
        </w:rPr>
        <w:t>capitalizable trimestralmente.</w:t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6400C"/>
    <w:rsid w:val="00202960"/>
    <w:rsid w:val="00230B80"/>
    <w:rsid w:val="0032581F"/>
    <w:rsid w:val="00330FF9"/>
    <w:rsid w:val="003A6EFE"/>
    <w:rsid w:val="003E114C"/>
    <w:rsid w:val="00481CF3"/>
    <w:rsid w:val="004820AA"/>
    <w:rsid w:val="00567442"/>
    <w:rsid w:val="00591517"/>
    <w:rsid w:val="005D6088"/>
    <w:rsid w:val="006710E9"/>
    <w:rsid w:val="00672584"/>
    <w:rsid w:val="006C259F"/>
    <w:rsid w:val="006E4AC7"/>
    <w:rsid w:val="007A7DCD"/>
    <w:rsid w:val="0087096B"/>
    <w:rsid w:val="008E4608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E767D"/>
    <w:rsid w:val="00D018BA"/>
    <w:rsid w:val="00DA2A23"/>
    <w:rsid w:val="00DA51E3"/>
    <w:rsid w:val="00E422F2"/>
    <w:rsid w:val="00E45C17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4155D6-733D-4CBB-AACC-2A1C86500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97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5</cp:revision>
  <cp:lastPrinted>2009-04-04T00:27:00Z</cp:lastPrinted>
  <dcterms:created xsi:type="dcterms:W3CDTF">2009-05-22T22:44:00Z</dcterms:created>
  <dcterms:modified xsi:type="dcterms:W3CDTF">2009-05-23T02:04:00Z</dcterms:modified>
</cp:coreProperties>
</file>