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536D" w:rsidRDefault="003F536D" w:rsidP="003F536D">
      <w:pPr>
        <w:ind w:left="1416" w:firstLine="708"/>
        <w:rPr>
          <w:b/>
        </w:rPr>
      </w:pPr>
      <w:r>
        <w:rPr>
          <w:b/>
        </w:rPr>
        <w:t>UNIVERSIDAD AUTÓNOMA  LATINOAMERICANA</w:t>
      </w:r>
    </w:p>
    <w:p w:rsidR="003F536D" w:rsidRDefault="003F536D" w:rsidP="003F536D">
      <w:pPr>
        <w:ind w:firstLine="708"/>
        <w:jc w:val="center"/>
        <w:rPr>
          <w:b/>
        </w:rPr>
      </w:pPr>
      <w:r>
        <w:rPr>
          <w:b/>
        </w:rPr>
        <w:t>FACULTAD DE CONTADURÍA PÚBLICA</w:t>
      </w:r>
    </w:p>
    <w:p w:rsidR="003F536D" w:rsidRDefault="003F536D" w:rsidP="003F536D">
      <w:pPr>
        <w:ind w:firstLine="708"/>
        <w:jc w:val="center"/>
        <w:rPr>
          <w:b/>
        </w:rPr>
      </w:pPr>
      <w:r>
        <w:rPr>
          <w:b/>
        </w:rPr>
        <w:t>MATEMÁTICAS FINANCIERAS</w:t>
      </w:r>
    </w:p>
    <w:p w:rsidR="005A68BC" w:rsidRDefault="005A68BC" w:rsidP="003F536D">
      <w:pPr>
        <w:jc w:val="center"/>
      </w:pPr>
    </w:p>
    <w:p w:rsidR="003F536D" w:rsidRDefault="003F536D" w:rsidP="003F536D">
      <w:pPr>
        <w:jc w:val="center"/>
      </w:pPr>
      <w:r>
        <w:t>EVALUACIÓN</w:t>
      </w:r>
    </w:p>
    <w:p w:rsidR="003F536D" w:rsidRDefault="003F536D" w:rsidP="003F536D">
      <w:pPr>
        <w:jc w:val="center"/>
      </w:pPr>
    </w:p>
    <w:p w:rsidR="003F536D" w:rsidRDefault="003F536D" w:rsidP="003F536D"/>
    <w:p w:rsidR="003F536D" w:rsidRDefault="003F536D" w:rsidP="003F536D">
      <w:pPr>
        <w:pStyle w:val="Prrafodelista"/>
        <w:numPr>
          <w:ilvl w:val="0"/>
          <w:numId w:val="1"/>
        </w:numPr>
        <w:jc w:val="both"/>
      </w:pPr>
      <w:r>
        <w:t>Se concede un crédito a dos años por valor de $50.000.000 con las siguientes condiciones: período de gracia seis meses, cuotas trimestrales iguales, tasa del 34% capitalizable mensualmente; durante el período de gracia no se cancelarán los intereses. Calcular el valor de las cuotas mensuales.</w:t>
      </w:r>
    </w:p>
    <w:p w:rsidR="003F536D" w:rsidRDefault="003F536D" w:rsidP="003F536D">
      <w:pPr>
        <w:pStyle w:val="Prrafodelista"/>
        <w:jc w:val="both"/>
      </w:pPr>
    </w:p>
    <w:p w:rsidR="003F536D" w:rsidRDefault="003F536D" w:rsidP="003F536D">
      <w:pPr>
        <w:pStyle w:val="Prrafodelista"/>
        <w:numPr>
          <w:ilvl w:val="0"/>
          <w:numId w:val="1"/>
        </w:numPr>
        <w:jc w:val="both"/>
      </w:pPr>
      <w:r>
        <w:t>Una compañía está considerando efectuar tres depósitos iguales semestrales, comenzando hoy, de manera que dentro de tres años disponga de $50.000.000. Calcular el valor de cada depósito si la tasa de interés es del 10.2% trimestre vencido.</w:t>
      </w:r>
    </w:p>
    <w:p w:rsidR="003F536D" w:rsidRDefault="003F536D" w:rsidP="003F536D">
      <w:pPr>
        <w:pStyle w:val="Prrafodelista"/>
        <w:jc w:val="both"/>
      </w:pPr>
    </w:p>
    <w:p w:rsidR="003F536D" w:rsidRDefault="003F536D" w:rsidP="003F536D"/>
    <w:sectPr w:rsidR="003F536D" w:rsidSect="005A68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EE7D1B"/>
    <w:multiLevelType w:val="hybridMultilevel"/>
    <w:tmpl w:val="EE0A7B7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08"/>
  <w:hyphenationZone w:val="425"/>
  <w:characterSpacingControl w:val="doNotCompress"/>
  <w:compat/>
  <w:rsids>
    <w:rsidRoot w:val="003F536D"/>
    <w:rsid w:val="003F536D"/>
    <w:rsid w:val="005A68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536D"/>
    <w:pPr>
      <w:spacing w:after="0" w:line="240" w:lineRule="auto"/>
    </w:pPr>
    <w:rPr>
      <w:rFonts w:ascii="Arial" w:eastAsia="Times New Roman" w:hAnsi="Arial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F536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99</Words>
  <Characters>545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lopez</dc:creator>
  <cp:lastModifiedBy>jorge lopez</cp:lastModifiedBy>
  <cp:revision>1</cp:revision>
  <dcterms:created xsi:type="dcterms:W3CDTF">2009-11-25T17:04:00Z</dcterms:created>
  <dcterms:modified xsi:type="dcterms:W3CDTF">2009-11-25T17:11:00Z</dcterms:modified>
</cp:coreProperties>
</file>