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7FCC" w:rsidRDefault="00B80E9D" w:rsidP="00307FCC">
      <w:pPr>
        <w:ind w:left="1416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FUNDACIÓN UNIVERSITARIA LUIS AMIGÓ</w:t>
      </w:r>
      <w:r w:rsidR="00307FCC" w:rsidRPr="00452F5D">
        <w:rPr>
          <w:rFonts w:ascii="Arial" w:hAnsi="Arial" w:cs="Arial"/>
          <w:sz w:val="28"/>
          <w:szCs w:val="28"/>
        </w:rPr>
        <w:t xml:space="preserve"> </w:t>
      </w:r>
    </w:p>
    <w:p w:rsidR="00307FCC" w:rsidRPr="00452F5D" w:rsidRDefault="00307FCC" w:rsidP="00307FCC">
      <w:pPr>
        <w:rPr>
          <w:rFonts w:ascii="Arial" w:hAnsi="Arial" w:cs="Arial"/>
          <w:sz w:val="28"/>
          <w:szCs w:val="28"/>
        </w:rPr>
      </w:pPr>
    </w:p>
    <w:p w:rsidR="00307FCC" w:rsidRDefault="00307FCC" w:rsidP="00307FCC">
      <w:pPr>
        <w:ind w:left="108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Asignatura: Matemáticas Financieras</w:t>
      </w:r>
    </w:p>
    <w:p w:rsidR="001502C8" w:rsidRDefault="001502C8" w:rsidP="00307FCC">
      <w:pPr>
        <w:jc w:val="center"/>
        <w:rPr>
          <w:rFonts w:ascii="Arial" w:hAnsi="Arial" w:cs="Arial"/>
        </w:rPr>
      </w:pPr>
    </w:p>
    <w:p w:rsidR="00307FCC" w:rsidRDefault="00307FCC" w:rsidP="00307FCC">
      <w:pPr>
        <w:jc w:val="center"/>
        <w:rPr>
          <w:rFonts w:ascii="Arial" w:hAnsi="Arial" w:cs="Arial"/>
          <w:sz w:val="28"/>
          <w:szCs w:val="28"/>
        </w:rPr>
      </w:pPr>
      <w:r w:rsidRPr="00307FCC">
        <w:rPr>
          <w:rFonts w:ascii="Arial" w:hAnsi="Arial" w:cs="Arial"/>
          <w:sz w:val="28"/>
          <w:szCs w:val="28"/>
        </w:rPr>
        <w:t>Evaluación</w:t>
      </w:r>
    </w:p>
    <w:p w:rsidR="00307FCC" w:rsidRDefault="00307FCC" w:rsidP="00307FCC">
      <w:pPr>
        <w:jc w:val="center"/>
        <w:rPr>
          <w:rFonts w:ascii="Arial" w:hAnsi="Arial" w:cs="Arial"/>
          <w:sz w:val="28"/>
          <w:szCs w:val="28"/>
        </w:rPr>
      </w:pPr>
    </w:p>
    <w:p w:rsidR="00F80836" w:rsidRDefault="00F80836" w:rsidP="00A36571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Un banco le aprueba un crédito a la DTF + 6% con intereses pagaderos  trimestre vencido; si la DTF el día del préstamo es del 20 % efectivo anual. Calcular el costo  efectivo anual del préstamo.</w:t>
      </w:r>
    </w:p>
    <w:p w:rsidR="00307FCC" w:rsidRDefault="00B80E9D" w:rsidP="00A36571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Adquirimos un préstamo en dólares a un interés del 12% anual; si la tasa de cambio es hoy de $2.000 por dólar, y se estima que el cambio dentro de un año   sea de $2.500 por dólar. Cuál es el conto efectivo en pesos del préstamo</w:t>
      </w:r>
      <w:proofErr w:type="gramStart"/>
      <w:r w:rsidR="00307FCC">
        <w:rPr>
          <w:rFonts w:ascii="Arial" w:hAnsi="Arial" w:cs="Arial"/>
        </w:rPr>
        <w:t>?</w:t>
      </w:r>
      <w:proofErr w:type="gramEnd"/>
    </w:p>
    <w:p w:rsidR="00307FCC" w:rsidRPr="00307FCC" w:rsidRDefault="00307FCC" w:rsidP="00A36571">
      <w:pPr>
        <w:jc w:val="both"/>
        <w:rPr>
          <w:rFonts w:ascii="Arial" w:hAnsi="Arial" w:cs="Arial"/>
        </w:rPr>
      </w:pPr>
    </w:p>
    <w:p w:rsidR="00307FCC" w:rsidRPr="00307FCC" w:rsidRDefault="00307FCC">
      <w:pPr>
        <w:jc w:val="center"/>
        <w:rPr>
          <w:rFonts w:ascii="Arial" w:hAnsi="Arial" w:cs="Arial"/>
        </w:rPr>
      </w:pPr>
    </w:p>
    <w:sectPr w:rsidR="00307FCC" w:rsidRPr="00307FCC" w:rsidSect="001502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8C0EF6"/>
    <w:multiLevelType w:val="hybridMultilevel"/>
    <w:tmpl w:val="782210E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307FCC"/>
    <w:rsid w:val="001502C8"/>
    <w:rsid w:val="00307FCC"/>
    <w:rsid w:val="004D2A01"/>
    <w:rsid w:val="00A36571"/>
    <w:rsid w:val="00B611CF"/>
    <w:rsid w:val="00B80E9D"/>
    <w:rsid w:val="00F808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7FC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07FC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78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jorge lopez</dc:creator>
  <cp:lastModifiedBy>jorge lopez</cp:lastModifiedBy>
  <cp:revision>3</cp:revision>
  <cp:lastPrinted>2009-05-21T02:24:00Z</cp:lastPrinted>
  <dcterms:created xsi:type="dcterms:W3CDTF">2009-05-21T02:07:00Z</dcterms:created>
  <dcterms:modified xsi:type="dcterms:W3CDTF">2009-05-21T02:25:00Z</dcterms:modified>
</cp:coreProperties>
</file>