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8F76E" w14:textId="77777777" w:rsidR="00E41138" w:rsidRDefault="00CF1C3E">
      <w:pPr>
        <w:pBdr>
          <w:bottom w:val="single" w:sz="8" w:space="6" w:color="1F497D"/>
        </w:pBdr>
        <w:spacing w:after="60"/>
      </w:pPr>
      <w:r>
        <w:rPr>
          <w:color w:val="1F497D"/>
          <w:sz w:val="44"/>
          <w:szCs w:val="44"/>
        </w:rPr>
        <w:t>CrediMarket: microservicios, mensajería, Redis y MLOps</w:t>
      </w:r>
    </w:p>
    <w:p w14:paraId="3B09294D" w14:textId="77777777" w:rsidR="00E41138" w:rsidRDefault="00CF1C3E">
      <w:pPr>
        <w:keepNext/>
        <w:spacing w:after="200"/>
      </w:pPr>
      <w:r>
        <w:rPr>
          <w:b/>
          <w:bCs/>
        </w:rPr>
        <w:t>Universidad EIA · Trabajo de implementación en grupo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600"/>
      </w:tblGrid>
      <w:tr w:rsidR="00E41138" w14:paraId="3DEC29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24FDA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E5914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Detalle</w:t>
            </w:r>
          </w:p>
        </w:tc>
      </w:tr>
      <w:tr w:rsidR="00E41138" w14:paraId="1B5EA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9AB9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Modalidad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C8533" w14:textId="049AB8EA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Grupos de </w:t>
            </w:r>
            <w:r w:rsidR="004026F0">
              <w:rPr>
                <w:sz w:val="19"/>
                <w:szCs w:val="19"/>
              </w:rPr>
              <w:t>máximo</w:t>
            </w:r>
            <w:r>
              <w:rPr>
                <w:sz w:val="19"/>
                <w:szCs w:val="19"/>
              </w:rPr>
              <w:t xml:space="preserve"> 4 estudiantes</w:t>
            </w:r>
            <w:r>
              <w:rPr>
                <w:sz w:val="19"/>
                <w:szCs w:val="19"/>
              </w:rPr>
              <w:t>.</w:t>
            </w:r>
          </w:p>
        </w:tc>
      </w:tr>
      <w:tr w:rsidR="00E41138" w14:paraId="28D67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3B314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Qué se construye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9D53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Cuatro microservicios de negocio (Productos, Clientes, Préstamos e Inventario), un frontend web, un modelo de ML con su ciclo MLOps, un broker de mensajería (Kafka o RabbitMQ) y una caché Redis.</w:t>
            </w:r>
          </w:p>
        </w:tc>
      </w:tr>
      <w:tr w:rsidR="00E41138" w14:paraId="4E6B8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C7700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Qué se entrega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E2699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Repositorio Git con código, documentación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docker-compose</w:t>
            </w:r>
            <w:r>
              <w:rPr>
                <w:sz w:val="19"/>
                <w:szCs w:val="19"/>
              </w:rPr>
              <w:t>, más una demostración en vivo (ver secciones 13 y 14).</w:t>
            </w:r>
          </w:p>
        </w:tc>
      </w:tr>
      <w:tr w:rsidR="00E41138" w14:paraId="0DFD3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EACC6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Cómo se evalúa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6DBD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Rúbrica de la sección 15 (100 %), aplicada sobre el repositorio y la sustentación.</w:t>
            </w:r>
          </w:p>
        </w:tc>
      </w:tr>
      <w:tr w:rsidR="00E41138" w14:paraId="0C095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114E0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Fecha de entrega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AA5D9" w14:textId="35EC72C5" w:rsidR="00E41138" w:rsidRDefault="004026F0">
            <w:pPr>
              <w:spacing w:after="40" w:line="252" w:lineRule="auto"/>
            </w:pPr>
            <w:r>
              <w:rPr>
                <w:sz w:val="19"/>
                <w:szCs w:val="19"/>
              </w:rPr>
              <w:t>Día final de la materia</w:t>
            </w:r>
          </w:p>
        </w:tc>
      </w:tr>
      <w:tr w:rsidR="00E41138" w14:paraId="1DE35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B05B9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77655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prestamos_entrenamiento.csv</w:t>
            </w:r>
            <w:r>
              <w:rPr>
                <w:sz w:val="19"/>
                <w:szCs w:val="19"/>
              </w:rPr>
              <w:t xml:space="preserve"> (12.000 registros)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solicitudes_nuevas.csv</w:t>
            </w:r>
            <w:r>
              <w:rPr>
                <w:sz w:val="19"/>
                <w:szCs w:val="19"/>
              </w:rPr>
              <w:t xml:space="preserve"> (200 registros), ambos sintéticos.</w:t>
            </w:r>
          </w:p>
        </w:tc>
      </w:tr>
    </w:tbl>
    <w:p w14:paraId="34DFE39E" w14:textId="77777777" w:rsidR="00E41138" w:rsidRDefault="00E41138">
      <w:pPr>
        <w:spacing w:after="80"/>
      </w:pPr>
    </w:p>
    <w:p w14:paraId="0C2C0150" w14:textId="77777777" w:rsidR="00E41138" w:rsidRDefault="00CF1C3E">
      <w:pPr>
        <w:keepNext/>
        <w:spacing w:before="120" w:after="60"/>
      </w:pPr>
      <w:r>
        <w:rPr>
          <w:b/>
          <w:bCs/>
        </w:rPr>
        <w:t>Contenido del enunciado</w:t>
      </w:r>
    </w:p>
    <w:p w14:paraId="0F3B1688" w14:textId="77777777" w:rsidR="00E41138" w:rsidRDefault="00CF1C3E">
      <w:pPr>
        <w:spacing w:after="30"/>
      </w:pPr>
      <w:r>
        <w:rPr>
          <w:color w:val="5A6F85"/>
          <w:sz w:val="19"/>
          <w:szCs w:val="19"/>
        </w:rPr>
        <w:t>1. El reto · 2. Organización del grupo · 3. Arquitectura y responsabilidades · 4. Flujo de financiación</w:t>
      </w:r>
    </w:p>
    <w:p w14:paraId="68DC2949" w14:textId="77777777" w:rsidR="00E41138" w:rsidRDefault="00CF1C3E">
      <w:pPr>
        <w:spacing w:after="30"/>
      </w:pPr>
      <w:r>
        <w:rPr>
          <w:color w:val="5A6F85"/>
          <w:sz w:val="19"/>
          <w:szCs w:val="19"/>
        </w:rPr>
        <w:t>5. Kafka o RabbitMQ · 6. Redis · 7. Datos y objetivo de ML · 8. Ciclo MLOps</w:t>
      </w:r>
    </w:p>
    <w:p w14:paraId="6128B31A" w14:textId="77777777" w:rsidR="00E41138" w:rsidRDefault="00CF1C3E">
      <w:pPr>
        <w:spacing w:after="30"/>
      </w:pPr>
      <w:r>
        <w:rPr>
          <w:color w:val="5A6F85"/>
          <w:sz w:val="19"/>
          <w:szCs w:val="19"/>
        </w:rPr>
        <w:t>9. Seguridad e idempotencia · 10. Frontend · 11. Requisitos obligatorios y opcionales · 12. Pruebas de aceptación</w:t>
      </w:r>
    </w:p>
    <w:p w14:paraId="716BE7A0" w14:textId="77777777" w:rsidR="00E41138" w:rsidRDefault="00CF1C3E">
      <w:pPr>
        <w:spacing w:after="30"/>
      </w:pPr>
      <w:r>
        <w:rPr>
          <w:color w:val="5A6F85"/>
          <w:sz w:val="19"/>
          <w:szCs w:val="19"/>
        </w:rPr>
        <w:t>13. Entregables · 14. Sustentación · 15. Rúbrica de evaluación · 16. Documentación de apoyo</w:t>
      </w:r>
    </w:p>
    <w:p w14:paraId="53A1D6A4" w14:textId="77777777" w:rsidR="00E41138" w:rsidRDefault="00CF1C3E">
      <w:pPr>
        <w:pStyle w:val="Heading1"/>
      </w:pPr>
      <w:r>
        <w:t>1. El reto</w:t>
      </w:r>
    </w:p>
    <w:p w14:paraId="02B4329D" w14:textId="77777777" w:rsidR="00E41138" w:rsidRDefault="00CF1C3E">
      <w:pPr>
        <w:spacing w:after="120" w:line="276" w:lineRule="auto"/>
      </w:pPr>
      <w:r>
        <w:t xml:space="preserve">CrediMarket vende computadores, celulares y otros productos tecnológicos a crédito. Hoy el catálogo, los clientes, los préstamos y el inventario viven en una sola aplicación que falla en el peor momento: cuando dos clientes quieren comprar el último computador, </w:t>
      </w:r>
      <w:r>
        <w:rPr>
          <w:b/>
          <w:bCs/>
        </w:rPr>
        <w:t>ambos reciben la aprobación</w:t>
      </w:r>
      <w:r>
        <w:t>. El gerente propone resolverlo comprando otro servidor; ustedes deben proponer e implementar una solución más convincente.</w:t>
      </w:r>
    </w:p>
    <w:p w14:paraId="56066D20" w14:textId="77777777" w:rsidR="00E41138" w:rsidRDefault="00CF1C3E">
      <w:pPr>
        <w:keepNext/>
        <w:spacing w:after="120" w:line="276" w:lineRule="auto"/>
      </w:pPr>
      <w:r>
        <w:t>El grupo debe diseñar e implementar:</w:t>
      </w:r>
    </w:p>
    <w:p w14:paraId="4F955864" w14:textId="77777777" w:rsidR="00E41138" w:rsidRDefault="00CF1C3E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Cuatro microservicios de negocio:</w:t>
      </w:r>
      <w:r>
        <w:t xml:space="preserve"> Productos, Clientes, Préstamos e Inventario.</w:t>
      </w:r>
    </w:p>
    <w:p w14:paraId="2F6CD729" w14:textId="77777777" w:rsidR="00E41138" w:rsidRDefault="00CF1C3E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Un frontend web</w:t>
      </w:r>
      <w:r>
        <w:t xml:space="preserve"> (obligatorio) que permita probar el flujo completo de la aplicación con datos reales.</w:t>
      </w:r>
    </w:p>
    <w:p w14:paraId="7D8709C5" w14:textId="77777777" w:rsidR="00E41138" w:rsidRDefault="00CF1C3E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Un modelo de ML</w:t>
      </w:r>
      <w:r>
        <w:t xml:space="preserve"> que estime el riesgo de incumplimiento de cada solicitud, con trazabilidad completa de su ciclo de vida en MLflow.</w:t>
      </w:r>
    </w:p>
    <w:p w14:paraId="408ECE84" w14:textId="77777777" w:rsidR="00E41138" w:rsidRDefault="00CF1C3E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Mensajería asíncrona</w:t>
      </w:r>
      <w:r>
        <w:t xml:space="preserve"> con Kafka o RabbitMQ para coordinar las reservas de inventario.</w:t>
      </w:r>
    </w:p>
    <w:p w14:paraId="419572D9" w14:textId="77777777" w:rsidR="00E41138" w:rsidRDefault="00CF1C3E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Una caché Redis</w:t>
      </w:r>
      <w:r>
        <w:t xml:space="preserve"> verificable en el servicio de Productos.</w:t>
      </w:r>
    </w:p>
    <w:p w14:paraId="1D63C0F5" w14:textId="77777777" w:rsidR="00E41138" w:rsidRDefault="00CF1C3E">
      <w:pPr>
        <w:pBdr>
          <w:left w:val="single" w:sz="18" w:space="8" w:color="E0A030"/>
        </w:pBdr>
        <w:shd w:val="clear" w:color="auto" w:fill="FFF4E0"/>
        <w:spacing w:before="60" w:after="160" w:line="264" w:lineRule="auto"/>
        <w:ind w:left="160" w:right="160"/>
      </w:pPr>
      <w:r>
        <w:rPr>
          <w:b/>
          <w:bCs/>
        </w:rPr>
        <w:t>Importante:</w:t>
      </w:r>
      <w:r>
        <w:t xml:space="preserve"> los datos y las operaciones de crédito son ficticios. Se evalúa ingeniería de software y MLOps; no se busca construir una política de crédito aplicable a personas reales.</w:t>
      </w:r>
    </w:p>
    <w:p w14:paraId="16EE2D7B" w14:textId="77777777" w:rsidR="00E41138" w:rsidRDefault="00CF1C3E">
      <w:pPr>
        <w:pStyle w:val="Heading1"/>
      </w:pPr>
      <w:r>
        <w:t>2. Organización del grupo</w:t>
      </w:r>
    </w:p>
    <w:p w14:paraId="4A537D2F" w14:textId="2F77304C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Cada grupo está conformado por </w:t>
      </w:r>
      <w:r w:rsidR="004026F0">
        <w:rPr>
          <w:b/>
          <w:bCs/>
        </w:rPr>
        <w:t>máximo</w:t>
      </w:r>
      <w:r>
        <w:rPr>
          <w:b/>
          <w:bCs/>
        </w:rPr>
        <w:t xml:space="preserve"> 4 estudiantes</w:t>
      </w:r>
      <w:r>
        <w:t>. Los grupos se registran ante el profesor antes de iniciar el desarrollo.</w:t>
      </w:r>
    </w:p>
    <w:p w14:paraId="7FF64212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El trabajo se desarrolla en </w:t>
      </w:r>
      <w:r>
        <w:rPr>
          <w:b/>
          <w:bCs/>
        </w:rPr>
        <w:t>un único repositorio Git compartido</w:t>
      </w:r>
      <w:r>
        <w:t>. El historial de commits debe evidenciar contribuciones de los cuatro integrantes.</w:t>
      </w:r>
    </w:p>
    <w:p w14:paraId="2551B01D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lastRenderedPageBreak/>
        <w:t xml:space="preserve">Se sugiere distribuir responsabilidades por frente de trabajo (por ejemplo: servicios de Productos e Inventario + Redis; Clientes + seguridad + frontend; Préstamos + broker; datos + modelo + MLOps). La distribución es libre, pero </w:t>
      </w:r>
      <w:r>
        <w:rPr>
          <w:b/>
          <w:bCs/>
        </w:rPr>
        <w:t>todos los integrantes deben poder explicar cualquier parte del sistema</w:t>
      </w:r>
      <w:r>
        <w:t xml:space="preserve"> durante la sustentación.</w:t>
      </w:r>
    </w:p>
    <w:p w14:paraId="49DE20E0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Incluyan en el </w:t>
      </w:r>
      <w:r>
        <w:rPr>
          <w:rFonts w:ascii="Consolas" w:eastAsia="Consolas" w:hAnsi="Consolas" w:cs="Consolas"/>
          <w:sz w:val="19"/>
          <w:szCs w:val="19"/>
        </w:rPr>
        <w:t>README</w:t>
      </w:r>
      <w:r>
        <w:t xml:space="preserve"> una tabla con el nombre de cada integrante y sus responsabilidades principales.</w:t>
      </w:r>
    </w:p>
    <w:p w14:paraId="69A01122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La nota es grupal; el profesor puede ajustar la nota individual si en la sustentación un integrante no demuestra conocimiento del trabajo entregado (ver sección 14).</w:t>
      </w:r>
    </w:p>
    <w:p w14:paraId="3CBE2470" w14:textId="77777777" w:rsidR="00E41138" w:rsidRDefault="00CF1C3E">
      <w:pPr>
        <w:pStyle w:val="Heading1"/>
      </w:pPr>
      <w:r>
        <w:t>3. Arquitectura y responsabilidades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700"/>
        <w:gridCol w:w="3500"/>
      </w:tblGrid>
      <w:tr w:rsidR="00E41138" w14:paraId="1CB36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8A36B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22BB1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Responsabilidades obligatorias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30DBF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Restricciones</w:t>
            </w:r>
          </w:p>
        </w:tc>
      </w:tr>
      <w:tr w:rsidR="00E41138" w14:paraId="7FA9E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B1CE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Productos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04EB6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Crear, consultar, actualizar y desactivar productos. Gestionar precio, categoría y versión del producto. Integrar Redis como caché.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88DEE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No administra existencias ni decide préstamos.</w:t>
            </w:r>
          </w:p>
        </w:tc>
      </w:tr>
      <w:tr w:rsidR="00E41138" w14:paraId="4B3B8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1481F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Clientes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89C29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Registrar, consultar y actualizar clientes. Gestionar información financiera y laboral. Permitir importación masiva por CSV.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BB500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No ejecuta el modelo ni modifica inventario.</w:t>
            </w:r>
          </w:p>
        </w:tc>
      </w:tr>
      <w:tr w:rsidR="00E41138" w14:paraId="1C1CE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D1181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Préstamos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55D0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Recibir solicitudes, reunir datos, ejecutar el modelo, aplicar reglas de negocio, gestionar estados y coordinar reservas y cancelaciones.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F97B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Implementado en Python con FastAPI o Flask. El modelo de ML pertenece a este servicio.</w:t>
            </w:r>
          </w:p>
        </w:tc>
      </w:tr>
      <w:tr w:rsidR="00E41138" w14:paraId="69F4B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649C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Inventario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8BD4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Gestionar existencias, reservar unidades, confirmar su salida, liberar reservas y registrar movimientos.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2BEF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La reserva debe ser atómica; nunca puede generar existencias negativas.</w:t>
            </w:r>
          </w:p>
        </w:tc>
      </w:tr>
    </w:tbl>
    <w:p w14:paraId="6D6767CA" w14:textId="77777777" w:rsidR="00E41138" w:rsidRDefault="00E41138">
      <w:pPr>
        <w:spacing w:after="80"/>
      </w:pPr>
    </w:p>
    <w:p w14:paraId="33058FFE" w14:textId="77777777" w:rsidR="00E41138" w:rsidRDefault="00CF1C3E">
      <w:pPr>
        <w:keepNext/>
        <w:spacing w:after="120" w:line="276" w:lineRule="auto"/>
      </w:pPr>
      <w:r>
        <w:rPr>
          <w:b/>
          <w:bCs/>
        </w:rPr>
        <w:t>Reglas de arquitectura</w:t>
      </w:r>
    </w:p>
    <w:p w14:paraId="7771D46B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Datos propios:</w:t>
      </w:r>
      <w:r>
        <w:t xml:space="preserve"> cada servicio es dueño de sus datos y tiene su propia base de datos lógica o esquema, con credenciales restringidas. Se permite una única instancia de base de datos para reducir consumo, pero </w:t>
      </w:r>
      <w:r>
        <w:rPr>
          <w:b/>
          <w:bCs/>
        </w:rPr>
        <w:t>está prohibido consultar directamente las tablas de otro servicio</w:t>
      </w:r>
      <w:r>
        <w:t>; la comunicación es solo por API o mensajes.</w:t>
      </w:r>
    </w:p>
    <w:p w14:paraId="64EF0235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Infraestructura no cuenta como servicio:</w:t>
      </w:r>
      <w:r>
        <w:t xml:space="preserve"> Kafka/RabbitMQ, Redis, la base de datos y MLflow son infraestructura, no microservicios de negocio adicionales.</w:t>
      </w:r>
    </w:p>
    <w:p w14:paraId="40349654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Sin quinto servicio:</w:t>
      </w:r>
      <w:r>
        <w:t xml:space="preserve"> el entrenamiento es un proceso fuera de línea; no se crea un servicio aparte para servir el modelo. El frontend tampoco cuenta como microservicio de negocio.</w:t>
      </w:r>
    </w:p>
    <w:p w14:paraId="3C77DDA5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Frontend integrado:</w:t>
      </w:r>
      <w:r>
        <w:t xml:space="preserve"> debe consumir las APIs implementadas y demostrar las operaciones con datos persistidos.</w:t>
      </w:r>
    </w:p>
    <w:p w14:paraId="5D7EE792" w14:textId="77777777" w:rsidR="00E41138" w:rsidRDefault="00CF1C3E">
      <w:pPr>
        <w:pStyle w:val="Heading1"/>
      </w:pPr>
      <w:r>
        <w:t>4. Flujo obligatorio de financiación</w:t>
      </w:r>
    </w:p>
    <w:p w14:paraId="6886A3B4" w14:textId="77777777" w:rsidR="00E41138" w:rsidRDefault="00CF1C3E">
      <w:pPr>
        <w:keepNext/>
        <w:spacing w:after="120" w:line="276" w:lineRule="auto"/>
      </w:pPr>
      <w:r>
        <w:t>El siguiente flujo es el corazón del sistema y debe funcionar de extremo a extremo:</w:t>
      </w:r>
    </w:p>
    <w:p w14:paraId="10431E2A" w14:textId="77777777" w:rsidR="00E41138" w:rsidRDefault="00CF1C3E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Solicitud.</w:t>
      </w:r>
      <w:r>
        <w:t xml:space="preserve"> Un cliente autenticado solicita un producto, una cantidad y un plazo mediante </w:t>
      </w:r>
      <w:r>
        <w:rPr>
          <w:rFonts w:ascii="Consolas" w:eastAsia="Consolas" w:hAnsi="Consolas" w:cs="Consolas"/>
          <w:sz w:val="19"/>
          <w:szCs w:val="19"/>
        </w:rPr>
        <w:t>POST /prestamos</w:t>
      </w:r>
      <w:r>
        <w:t xml:space="preserve">, incluyendo el encabezado </w:t>
      </w:r>
      <w:r>
        <w:rPr>
          <w:rFonts w:ascii="Consolas" w:eastAsia="Consolas" w:hAnsi="Consolas" w:cs="Consolas"/>
          <w:sz w:val="19"/>
          <w:szCs w:val="19"/>
        </w:rPr>
        <w:t>Idempotency-Key</w:t>
      </w:r>
      <w:r>
        <w:t>.</w:t>
      </w:r>
    </w:p>
    <w:p w14:paraId="79E8E8B4" w14:textId="77777777" w:rsidR="00E41138" w:rsidRDefault="00CF1C3E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Recolección de datos.</w:t>
      </w:r>
      <w:r>
        <w:t xml:space="preserve"> Préstamos obtiene por API la información del cliente (servicio Clientes) y la cotización vigente (servicio Productos). El monto </w:t>
      </w:r>
      <w:r>
        <w:rPr>
          <w:b/>
          <w:bCs/>
        </w:rPr>
        <w:t>nunca</w:t>
      </w:r>
      <w:r>
        <w:t xml:space="preserve"> lo decide el cliente ni se confía en un precio enviado por él. Se guarda el precio y la versión de la cotización utilizada.</w:t>
      </w:r>
    </w:p>
    <w:p w14:paraId="77342B1D" w14:textId="77777777" w:rsidR="00E41138" w:rsidRDefault="00CF1C3E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Evaluación de riesgo.</w:t>
      </w:r>
      <w:r>
        <w:t xml:space="preserve"> Préstamos construye las mismas características usadas en el entrenamiento, ejecuta el pipeline exportado y obtiene la probabilidad de incumplimiento.</w:t>
      </w:r>
    </w:p>
    <w:p w14:paraId="2766DCC4" w14:textId="77777777" w:rsidR="00E41138" w:rsidRDefault="00CF1C3E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Reglas de negocio.</w:t>
      </w:r>
      <w:r>
        <w:t xml:space="preserve"> Se verifican cliente activo, monto y plazo válidos, información mínima disponible y umbral de riesgo. Si la decisión es desfavorable, el estado pasa a </w:t>
      </w:r>
      <w:r>
        <w:rPr>
          <w:rFonts w:ascii="Consolas" w:eastAsia="Consolas" w:hAnsi="Consolas" w:cs="Consolas"/>
          <w:sz w:val="19"/>
          <w:szCs w:val="19"/>
        </w:rPr>
        <w:t>RECHAZADA</w:t>
      </w:r>
      <w:r>
        <w:t xml:space="preserve"> y </w:t>
      </w:r>
      <w:r>
        <w:rPr>
          <w:b/>
          <w:bCs/>
        </w:rPr>
        <w:t>no</w:t>
      </w:r>
      <w:r>
        <w:t xml:space="preserve"> se solicita inventario.</w:t>
      </w:r>
    </w:p>
    <w:p w14:paraId="30300DF7" w14:textId="77777777" w:rsidR="00E41138" w:rsidRDefault="00CF1C3E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Solicitud de reserva.</w:t>
      </w:r>
      <w:r>
        <w:t xml:space="preserve"> Si la decisión es favorable, el estado pasa a </w:t>
      </w:r>
      <w:r>
        <w:rPr>
          <w:rFonts w:ascii="Consolas" w:eastAsia="Consolas" w:hAnsi="Consolas" w:cs="Consolas"/>
          <w:sz w:val="19"/>
          <w:szCs w:val="19"/>
        </w:rPr>
        <w:t>PENDIENTE_INVENTARIO</w:t>
      </w:r>
      <w:r>
        <w:t xml:space="preserve">, Préstamos publica el comando </w:t>
      </w:r>
      <w:r>
        <w:rPr>
          <w:rFonts w:ascii="Consolas" w:eastAsia="Consolas" w:hAnsi="Consolas" w:cs="Consolas"/>
          <w:sz w:val="19"/>
          <w:szCs w:val="19"/>
        </w:rPr>
        <w:t>ReservaSolicitada</w:t>
      </w:r>
      <w:r>
        <w:t xml:space="preserve"> y responde </w:t>
      </w:r>
      <w:r>
        <w:rPr>
          <w:b/>
          <w:bCs/>
        </w:rPr>
        <w:t>HTTP 202</w:t>
      </w:r>
      <w:r>
        <w:t xml:space="preserve"> con un identificador consultable.</w:t>
      </w:r>
    </w:p>
    <w:p w14:paraId="3E949080" w14:textId="77777777" w:rsidR="00E41138" w:rsidRDefault="00CF1C3E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Reserva.</w:t>
      </w:r>
      <w:r>
        <w:t xml:space="preserve"> Inventario procesa el comando y publica </w:t>
      </w:r>
      <w:r>
        <w:rPr>
          <w:rFonts w:ascii="Consolas" w:eastAsia="Consolas" w:hAnsi="Consolas" w:cs="Consolas"/>
          <w:sz w:val="19"/>
          <w:szCs w:val="19"/>
        </w:rPr>
        <w:t>InventarioReservado</w:t>
      </w:r>
      <w:r>
        <w:t xml:space="preserve"> o </w:t>
      </w:r>
      <w:r>
        <w:rPr>
          <w:rFonts w:ascii="Consolas" w:eastAsia="Consolas" w:hAnsi="Consolas" w:cs="Consolas"/>
          <w:sz w:val="19"/>
          <w:szCs w:val="19"/>
        </w:rPr>
        <w:t>InventarioInsuficiente</w:t>
      </w:r>
      <w:r>
        <w:t>.</w:t>
      </w:r>
    </w:p>
    <w:p w14:paraId="64785B2F" w14:textId="77777777" w:rsidR="00E41138" w:rsidRDefault="00CF1C3E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lastRenderedPageBreak/>
        <w:t>Resultado.</w:t>
      </w:r>
      <w:r>
        <w:t xml:space="preserve"> Préstamos pasa a </w:t>
      </w:r>
      <w:r>
        <w:rPr>
          <w:rFonts w:ascii="Consolas" w:eastAsia="Consolas" w:hAnsi="Consolas" w:cs="Consolas"/>
          <w:sz w:val="19"/>
          <w:szCs w:val="19"/>
        </w:rPr>
        <w:t>APROBADA</w:t>
      </w:r>
      <w:r>
        <w:t xml:space="preserve"> </w:t>
      </w:r>
      <w:r>
        <w:rPr>
          <w:b/>
          <w:bCs/>
        </w:rPr>
        <w:t>solo después</w:t>
      </w:r>
      <w:r>
        <w:t xml:space="preserve"> de confirmar la reserva. Si no hay unidades, pasa a </w:t>
      </w:r>
      <w:r>
        <w:rPr>
          <w:rFonts w:ascii="Consolas" w:eastAsia="Consolas" w:hAnsi="Consolas" w:cs="Consolas"/>
          <w:sz w:val="19"/>
          <w:szCs w:val="19"/>
        </w:rPr>
        <w:t>CANCELADA_SIN_STOCK</w:t>
      </w:r>
      <w:r>
        <w:t>.</w:t>
      </w:r>
    </w:p>
    <w:p w14:paraId="784F0E5C" w14:textId="77777777" w:rsidR="00E41138" w:rsidRDefault="00CF1C3E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Entrega o cancelación.</w:t>
      </w:r>
      <w:r>
        <w:t xml:space="preserve"> La entrega se simula mediante una operación autorizada: Inventario confirma la salida y Préstamos registra </w:t>
      </w:r>
      <w:r>
        <w:rPr>
          <w:rFonts w:ascii="Consolas" w:eastAsia="Consolas" w:hAnsi="Consolas" w:cs="Consolas"/>
          <w:sz w:val="19"/>
          <w:szCs w:val="19"/>
        </w:rPr>
        <w:t>COMPLETADA</w:t>
      </w:r>
      <w:r>
        <w:t xml:space="preserve"> al recibir la confirmación. Una cancelación previa a la entrega debe liberar la reserva antes de finalizar como </w:t>
      </w:r>
      <w:r>
        <w:rPr>
          <w:rFonts w:ascii="Consolas" w:eastAsia="Consolas" w:hAnsi="Consolas" w:cs="Consolas"/>
          <w:sz w:val="19"/>
          <w:szCs w:val="19"/>
        </w:rPr>
        <w:t>CANCELADA</w:t>
      </w:r>
      <w:r>
        <w:t>.</w:t>
      </w:r>
    </w:p>
    <w:p w14:paraId="0BE6DC08" w14:textId="77777777" w:rsidR="00E41138" w:rsidRDefault="00CF1C3E">
      <w:pPr>
        <w:keepNext/>
        <w:spacing w:before="120" w:after="80"/>
      </w:pPr>
      <w:r>
        <w:rPr>
          <w:b/>
          <w:bCs/>
        </w:rPr>
        <w:t>Estados mínimos del préstamo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00"/>
        <w:gridCol w:w="3000"/>
      </w:tblGrid>
      <w:tr w:rsidR="00E41138" w14:paraId="44EE2E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3D515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2469E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Cuándo ocurre</w:t>
            </w:r>
          </w:p>
        </w:tc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BF9E3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Siguiente estado posible</w:t>
            </w:r>
          </w:p>
        </w:tc>
      </w:tr>
      <w:tr w:rsidR="00E41138" w14:paraId="15D1E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9A7DD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RECHAZADA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98441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El modelo o las reglas de negocio dan una decisión desfavorable.</w:t>
            </w:r>
          </w:p>
        </w:tc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38994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Ninguno (final).</w:t>
            </w:r>
          </w:p>
        </w:tc>
      </w:tr>
      <w:tr w:rsidR="00E41138" w14:paraId="7C196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523E6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PENDIENTE_INVENTARIO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F091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Riesgo favorable; se publicó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ReservaSolicitada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BBB33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APROBADA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CANCELADA_SIN_STOCK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CANCELADA</w:t>
            </w:r>
          </w:p>
        </w:tc>
      </w:tr>
      <w:tr w:rsidR="00E41138" w14:paraId="0E09F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51F65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APROBADA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25E8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Inventario confirmó la reserva.</w:t>
            </w:r>
          </w:p>
        </w:tc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2209D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COMPLETADA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CANCELADA</w:t>
            </w:r>
          </w:p>
        </w:tc>
      </w:tr>
      <w:tr w:rsidR="00E41138" w14:paraId="2576B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2D718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CANCELADA_SIN_STOCK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27FB3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Inventario respondió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InventarioInsuficiente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9B08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Ninguno (final).</w:t>
            </w:r>
          </w:p>
        </w:tc>
      </w:tr>
      <w:tr w:rsidR="00E41138" w14:paraId="1AF6B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8CD62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COMPLETADA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C025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Inventario confirmó la salida (entrega simulada).</w:t>
            </w:r>
          </w:p>
        </w:tc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22AF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Ninguno (final).</w:t>
            </w:r>
          </w:p>
        </w:tc>
      </w:tr>
      <w:tr w:rsidR="00E41138" w14:paraId="67441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54C74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CANCELADA</w:t>
            </w:r>
          </w:p>
        </w:tc>
        <w:tc>
          <w:tcPr>
            <w:tcW w:w="4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2A900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Cancelación antes de la entrega, con reserva liberada.</w:t>
            </w:r>
          </w:p>
        </w:tc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A3AF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Ninguno (final).</w:t>
            </w:r>
          </w:p>
        </w:tc>
      </w:tr>
    </w:tbl>
    <w:p w14:paraId="3A201C5E" w14:textId="77777777" w:rsidR="00E41138" w:rsidRDefault="00E41138">
      <w:pPr>
        <w:spacing w:after="80"/>
      </w:pPr>
    </w:p>
    <w:p w14:paraId="7CED2341" w14:textId="77777777" w:rsidR="00E41138" w:rsidRDefault="00CF1C3E">
      <w:pPr>
        <w:keepNext/>
        <w:spacing w:after="120" w:line="276" w:lineRule="auto"/>
      </w:pPr>
      <w:r>
        <w:rPr>
          <w:b/>
          <w:bCs/>
        </w:rPr>
        <w:t>El grupo debe documentar:</w:t>
      </w:r>
    </w:p>
    <w:p w14:paraId="306E5E0A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La máquina de estados completa (diagrama) y los tiempos de espera definidos.</w:t>
      </w:r>
    </w:p>
    <w:p w14:paraId="151A6EFE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Qué ocurre si llega una confirmación de reserva </w:t>
      </w:r>
      <w:r>
        <w:rPr>
          <w:b/>
          <w:bCs/>
        </w:rPr>
        <w:t>después</w:t>
      </w:r>
      <w:r>
        <w:t xml:space="preserve"> de una cancelación. Un evento tardío </w:t>
      </w:r>
      <w:r>
        <w:rPr>
          <w:b/>
          <w:bCs/>
        </w:rPr>
        <w:t>nunca</w:t>
      </w:r>
      <w:r>
        <w:t xml:space="preserve"> puede reactivar una solicitud cancelada.</w:t>
      </w:r>
    </w:p>
    <w:p w14:paraId="3220B315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Qué ocurre si una reserva </w:t>
      </w:r>
      <w:r>
        <w:rPr>
          <w:b/>
          <w:bCs/>
        </w:rPr>
        <w:t>vence</w:t>
      </w:r>
      <w:r>
        <w:t>: debe emitirse un evento y producirse un cambio de estado coherente (el equipo define el nombre del estado o motivo). Un préstamo aprobado no puede conservar una reserva inexistente.</w:t>
      </w:r>
    </w:p>
    <w:p w14:paraId="2B82F7EF" w14:textId="77777777" w:rsidR="00E41138" w:rsidRDefault="00CF1C3E">
      <w:pPr>
        <w:pStyle w:val="Heading1"/>
      </w:pPr>
      <w:r>
        <w:t>5. Kafka o RabbitMQ: elegir, implementar y defender</w:t>
      </w:r>
    </w:p>
    <w:p w14:paraId="5A6E545B" w14:textId="77777777" w:rsidR="00E41138" w:rsidRDefault="00CF1C3E">
      <w:pPr>
        <w:spacing w:after="120" w:line="276" w:lineRule="auto"/>
      </w:pPr>
      <w:r>
        <w:t xml:space="preserve">Cada grupo implementa </w:t>
      </w:r>
      <w:r>
        <w:rPr>
          <w:b/>
          <w:bCs/>
        </w:rPr>
        <w:t>uno de los dos brokers</w:t>
      </w:r>
      <w:r>
        <w:t xml:space="preserve">. No basta con instalar el contenedor, hacer un ejemplo aislado o dibujarlo en el diagrama: el broker debe </w:t>
      </w:r>
      <w:r>
        <w:rPr>
          <w:b/>
          <w:bCs/>
        </w:rPr>
        <w:t>transportar los comandos y eventos reales</w:t>
      </w:r>
      <w:r>
        <w:t xml:space="preserve"> del flujo entre Préstamos e Inventario.</w:t>
      </w:r>
    </w:p>
    <w:p w14:paraId="55A6FA4E" w14:textId="77777777" w:rsidR="00E41138" w:rsidRDefault="00CF1C3E">
      <w:pPr>
        <w:pStyle w:val="Heading2"/>
      </w:pPr>
      <w:r>
        <w:t>5.1 Decisión de arquitectura (1 a 2 páginas)</w:t>
      </w:r>
    </w:p>
    <w:p w14:paraId="01DD549C" w14:textId="77777777" w:rsidR="00E41138" w:rsidRDefault="00CF1C3E">
      <w:pPr>
        <w:keepNext/>
        <w:spacing w:after="120" w:line="276" w:lineRule="auto"/>
      </w:pPr>
      <w:r>
        <w:t>Comparen ambas opciones y respondan:</w:t>
      </w:r>
    </w:p>
    <w:p w14:paraId="2303A915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¿Qué volumen, número de consumidores y patrón de comunicación asumen para CrediMarket?</w:t>
      </w:r>
    </w:p>
    <w:p w14:paraId="5E7A5E40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¿Necesitan conservar y reproducir eventos? ¿Durante cuánto tiempo?</w:t>
      </w:r>
    </w:p>
    <w:p w14:paraId="177EA301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¿Cómo funcionan la distribución del trabajo y el orden de procesamiento en su configuración?</w:t>
      </w:r>
    </w:p>
    <w:p w14:paraId="70402A76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¿Cómo manejan errores, mensajes duplicados, reintentos y mensajes que no pueden procesarse?</w:t>
      </w:r>
    </w:p>
    <w:p w14:paraId="68A9ED8C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¿Qué costo de recursos y complejidad operativa tiene cada alternativa?</w:t>
      </w:r>
    </w:p>
    <w:p w14:paraId="5A0AF74A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¿Por qué eligieron una? ¿Qué cambio de requisitos les haría escoger la otra?</w:t>
      </w:r>
    </w:p>
    <w:p w14:paraId="71BDAD25" w14:textId="77777777" w:rsidR="00E41138" w:rsidRDefault="00CF1C3E">
      <w:pPr>
        <w:pStyle w:val="Heading2"/>
      </w:pPr>
      <w:r>
        <w:lastRenderedPageBreak/>
        <w:t>5.2 Configuración que deben documentar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E41138" w14:paraId="3131F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8476D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Si eligen Kafka</w:t>
            </w:r>
          </w:p>
        </w:tc>
        <w:tc>
          <w:tcPr>
            <w:tcW w:w="495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8D221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Si eligen RabbitMQ</w:t>
            </w:r>
          </w:p>
        </w:tc>
      </w:tr>
      <w:tr w:rsidR="00E41138" w14:paraId="2F273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B55A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Topics, claves de partición, grupos de consumidores, retención y confirmación de offsets.</w:t>
            </w:r>
          </w:p>
        </w:tc>
        <w:tc>
          <w:tcPr>
            <w:tcW w:w="495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112B4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Exchanges, colas, routing keys, persistencia, confirmaciones de publicación (publisher confirms) y acknowledgements.</w:t>
            </w:r>
          </w:p>
        </w:tc>
      </w:tr>
    </w:tbl>
    <w:p w14:paraId="0E8D7308" w14:textId="77777777" w:rsidR="00E41138" w:rsidRDefault="00CF1C3E">
      <w:pPr>
        <w:spacing w:before="100" w:after="120"/>
      </w:pPr>
      <w:r>
        <w:t xml:space="preserve">En ambos casos: </w:t>
      </w:r>
      <w:r>
        <w:rPr>
          <w:b/>
          <w:bCs/>
        </w:rPr>
        <w:t>reintentos limitados</w:t>
      </w:r>
      <w:r>
        <w:t xml:space="preserve"> y un </w:t>
      </w:r>
      <w:r>
        <w:rPr>
          <w:b/>
          <w:bCs/>
        </w:rPr>
        <w:t>destino para mensajes fallidos</w:t>
      </w:r>
      <w:r>
        <w:t xml:space="preserve"> (dead letter).</w:t>
      </w:r>
    </w:p>
    <w:p w14:paraId="6382AA15" w14:textId="77777777" w:rsidR="00E41138" w:rsidRDefault="00CF1C3E">
      <w:pPr>
        <w:pStyle w:val="Heading2"/>
      </w:pPr>
      <w:r>
        <w:t>5.3 Contrato de los mensajes</w:t>
      </w:r>
    </w:p>
    <w:p w14:paraId="26C3DFF7" w14:textId="77777777" w:rsidR="00E41138" w:rsidRDefault="00CF1C3E">
      <w:pPr>
        <w:spacing w:after="120" w:line="276" w:lineRule="auto"/>
      </w:pPr>
      <w:r>
        <w:t xml:space="preserve">Cada mensaje debe incluir como mínimo: </w:t>
      </w:r>
      <w:r>
        <w:rPr>
          <w:rFonts w:ascii="Consolas" w:eastAsia="Consolas" w:hAnsi="Consolas" w:cs="Consolas"/>
          <w:sz w:val="19"/>
          <w:szCs w:val="19"/>
        </w:rPr>
        <w:t>event_id</w:t>
      </w:r>
      <w:r>
        <w:t xml:space="preserve"> (o </w:t>
      </w:r>
      <w:r>
        <w:rPr>
          <w:rFonts w:ascii="Consolas" w:eastAsia="Consolas" w:hAnsi="Consolas" w:cs="Consolas"/>
          <w:sz w:val="19"/>
          <w:szCs w:val="19"/>
        </w:rPr>
        <w:t>message_id</w:t>
      </w:r>
      <w:r>
        <w:t xml:space="preserve">),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schema_version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occurred_at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correlation_id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prestamo_id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payload</w:t>
      </w:r>
      <w:r>
        <w:t>. Incluyan los contratos y ejemplos JSON en el repositorio. No transporten información financiera del cliente si Inventario no la necesita.</w:t>
      </w:r>
    </w:p>
    <w:p w14:paraId="4373D5A1" w14:textId="77777777" w:rsidR="00E41138" w:rsidRDefault="00CF1C3E">
      <w:pPr>
        <w:pBdr>
          <w:left w:val="single" w:sz="18" w:space="8" w:color="E0A030"/>
        </w:pBdr>
        <w:shd w:val="clear" w:color="auto" w:fill="FFF4E0"/>
        <w:spacing w:before="60" w:after="160" w:line="264" w:lineRule="auto"/>
        <w:ind w:left="160" w:right="160"/>
      </w:pPr>
      <w:r>
        <w:rPr>
          <w:b/>
          <w:bCs/>
        </w:rPr>
        <w:t>Ojo:</w:t>
      </w:r>
      <w:r>
        <w:t xml:space="preserve"> las garantías del broker no convierten automáticamente las operaciones en base de datos en "exactamente una vez". Los efectos de negocio deben ser </w:t>
      </w:r>
      <w:r>
        <w:rPr>
          <w:b/>
          <w:bCs/>
        </w:rPr>
        <w:t>idempotentes</w:t>
      </w:r>
      <w:r>
        <w:t>.</w:t>
      </w:r>
    </w:p>
    <w:p w14:paraId="4DD76598" w14:textId="77777777" w:rsidR="00E41138" w:rsidRDefault="00CF1C3E">
      <w:pPr>
        <w:pStyle w:val="Heading1"/>
      </w:pPr>
      <w:r>
        <w:t>6. Redis obligatorio: caché real del catálogo</w:t>
      </w:r>
    </w:p>
    <w:p w14:paraId="5B614578" w14:textId="77777777" w:rsidR="00E41138" w:rsidRDefault="00CF1C3E">
      <w:pPr>
        <w:keepNext/>
        <w:spacing w:after="120" w:line="276" w:lineRule="auto"/>
      </w:pPr>
      <w:r>
        <w:t xml:space="preserve">Implementen Redis en el servicio de Productos con el patrón </w:t>
      </w:r>
      <w:r>
        <w:rPr>
          <w:b/>
          <w:bCs/>
        </w:rPr>
        <w:t>cache-aside</w:t>
      </w:r>
      <w:r>
        <w:t>:</w:t>
      </w:r>
    </w:p>
    <w:p w14:paraId="3DB2F0D9" w14:textId="77777777" w:rsidR="00E41138" w:rsidRDefault="00CF1C3E">
      <w:pPr>
        <w:pStyle w:val="ListParagraph"/>
        <w:numPr>
          <w:ilvl w:val="0"/>
          <w:numId w:val="5"/>
        </w:numPr>
        <w:spacing w:after="80" w:line="264" w:lineRule="auto"/>
      </w:pPr>
      <w:r>
        <w:t>Al consultar un producto, intentar obtenerlo primero desde Redis.</w:t>
      </w:r>
    </w:p>
    <w:p w14:paraId="14CE9006" w14:textId="77777777" w:rsidR="00E41138" w:rsidRDefault="00CF1C3E">
      <w:pPr>
        <w:pStyle w:val="ListParagraph"/>
        <w:numPr>
          <w:ilvl w:val="0"/>
          <w:numId w:val="5"/>
        </w:numPr>
        <w:spacing w:after="80" w:line="264" w:lineRule="auto"/>
      </w:pPr>
      <w:r>
        <w:t>Si no está (cache miss), leer la base de datos y guardar el resultado con TTL.</w:t>
      </w:r>
    </w:p>
    <w:p w14:paraId="5377EBD4" w14:textId="77777777" w:rsidR="00E41138" w:rsidRDefault="00CF1C3E">
      <w:pPr>
        <w:pStyle w:val="ListParagraph"/>
        <w:numPr>
          <w:ilvl w:val="0"/>
          <w:numId w:val="5"/>
        </w:numPr>
        <w:spacing w:after="80" w:line="264" w:lineRule="auto"/>
      </w:pPr>
      <w:r>
        <w:t xml:space="preserve">Al actualizar o desactivar un producto, invalidar o actualizar la entrada </w:t>
      </w:r>
      <w:r>
        <w:rPr>
          <w:b/>
          <w:bCs/>
        </w:rPr>
        <w:t>después</w:t>
      </w:r>
      <w:r>
        <w:t xml:space="preserve"> de confirmar la escritura en la base de datos.</w:t>
      </w:r>
    </w:p>
    <w:p w14:paraId="3A9EFFF4" w14:textId="77777777" w:rsidR="00E41138" w:rsidRDefault="00CF1C3E">
      <w:pPr>
        <w:pStyle w:val="ListParagraph"/>
        <w:numPr>
          <w:ilvl w:val="0"/>
          <w:numId w:val="5"/>
        </w:numPr>
        <w:spacing w:after="80" w:line="264" w:lineRule="auto"/>
      </w:pPr>
      <w:r>
        <w:t>Si Redis falla, seguir respondiendo desde la base de datos con un tiempo de espera acotado.</w:t>
      </w:r>
    </w:p>
    <w:p w14:paraId="00CE089D" w14:textId="77777777" w:rsidR="00E41138" w:rsidRDefault="00CF1C3E">
      <w:pPr>
        <w:spacing w:after="120" w:line="276" w:lineRule="auto"/>
      </w:pPr>
      <w:r>
        <w:rPr>
          <w:b/>
          <w:bCs/>
        </w:rPr>
        <w:t>Diseño que deben documentar:</w:t>
      </w:r>
      <w:r>
        <w:t xml:space="preserve"> claves (por ejemplo </w:t>
      </w:r>
      <w:r>
        <w:rPr>
          <w:rFonts w:ascii="Consolas" w:eastAsia="Consolas" w:hAnsi="Consolas" w:cs="Consolas"/>
          <w:sz w:val="19"/>
          <w:szCs w:val="19"/>
        </w:rPr>
        <w:t>productos:v1:{producto_id}</w:t>
      </w:r>
      <w:r>
        <w:t>), TTL, estrategia de invalidación y condiciones en que un dato puede estar desactualizado.</w:t>
      </w:r>
    </w:p>
    <w:p w14:paraId="7B2D21C2" w14:textId="77777777" w:rsidR="00E41138" w:rsidRDefault="00CF1C3E">
      <w:pPr>
        <w:pBdr>
          <w:left w:val="single" w:sz="18" w:space="8" w:color="365F91"/>
        </w:pBdr>
        <w:shd w:val="clear" w:color="auto" w:fill="EAF1FB"/>
        <w:spacing w:before="60" w:after="160" w:line="264" w:lineRule="auto"/>
        <w:ind w:left="160" w:right="160"/>
      </w:pPr>
      <w:r>
        <w:rPr>
          <w:b/>
          <w:bCs/>
        </w:rPr>
        <w:t>Precio del préstamo:</w:t>
      </w:r>
      <w:r>
        <w:t xml:space="preserve"> la cotización que define el monto debe leerse de la fuente de verdad o validarse por versión. No usen ciegamente un precio antiguo de la caché.</w:t>
      </w:r>
    </w:p>
    <w:p w14:paraId="0D750E8F" w14:textId="77777777" w:rsidR="00E41138" w:rsidRDefault="00CF1C3E">
      <w:pPr>
        <w:keepNext/>
        <w:spacing w:after="120" w:line="276" w:lineRule="auto"/>
      </w:pPr>
      <w:r>
        <w:rPr>
          <w:b/>
          <w:bCs/>
        </w:rPr>
        <w:t>Evidencia exigida:</w:t>
      </w:r>
    </w:p>
    <w:p w14:paraId="5EBC455C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Demostración de cache miss, cache hit, expiración, invalidación tras cambiar un precio y recuperación ante caída de Redis.</w:t>
      </w:r>
    </w:p>
    <w:p w14:paraId="47037A1E" w14:textId="77777777" w:rsidR="00E41138" w:rsidRDefault="00CF1C3E">
      <w:pPr>
        <w:spacing w:after="120" w:line="276" w:lineRule="auto"/>
      </w:pPr>
      <w:r>
        <w:rPr>
          <w:b/>
          <w:bCs/>
        </w:rPr>
        <w:t>Límites de Redis:</w:t>
      </w:r>
      <w:r>
        <w:t xml:space="preserve"> no reemplaza las bases de datos de Préstamos ni de Inventario. La deduplicación de solicitudes y eventos debe ser durable y sobrevivir a la caída o borrado de Redis. Como extensión </w:t>
      </w:r>
      <w:r>
        <w:rPr>
          <w:b/>
          <w:bCs/>
        </w:rPr>
        <w:t>opcional</w:t>
      </w:r>
      <w:r>
        <w:t xml:space="preserve"> pueden implementar rate limiting, pero no sustituye la caché exigida.</w:t>
      </w:r>
    </w:p>
    <w:p w14:paraId="6B70BE84" w14:textId="77777777" w:rsidR="00E41138" w:rsidRDefault="00CF1C3E">
      <w:pPr>
        <w:pStyle w:val="Heading1"/>
      </w:pPr>
      <w:r>
        <w:t>7. Datos y objetivo de ML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700"/>
        <w:gridCol w:w="2500"/>
      </w:tblGrid>
      <w:tr w:rsidR="00E41138" w14:paraId="6FFFD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9C430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85768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DEED2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Uso</w:t>
            </w:r>
          </w:p>
        </w:tc>
      </w:tr>
      <w:tr w:rsidR="00E41138" w14:paraId="600A5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7D15A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prestamos_entrenamiento.csv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74D6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12.000 registros sintéticos, 15 columnas. Objetivo: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incumplimiento_90d</w:t>
            </w:r>
            <w:r>
              <w:rPr>
                <w:sz w:val="19"/>
                <w:szCs w:val="19"/>
              </w:rPr>
              <w:t xml:space="preserve"> (1 = incumplió en los 90 días siguientes al inicio del préstamo; 0 = no incumplió).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21F5E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Entrenamiento, validación y prueba.</w:t>
            </w:r>
          </w:p>
        </w:tc>
      </w:tr>
      <w:tr w:rsidR="00E41138" w14:paraId="71680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8F00B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solicitudes_nuevas.csv</w:t>
            </w:r>
          </w:p>
        </w:tc>
        <w:tc>
          <w:tcPr>
            <w:tcW w:w="4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D9D41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200 solicitudes, 14 columnas, sin variable objetivo.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6967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Solo inferencia. No permite calcular métricas de clasificación.</w:t>
            </w:r>
          </w:p>
        </w:tc>
      </w:tr>
    </w:tbl>
    <w:p w14:paraId="3E95287F" w14:textId="77777777" w:rsidR="00E41138" w:rsidRDefault="00E41138">
      <w:pPr>
        <w:spacing w:after="80"/>
      </w:pPr>
    </w:p>
    <w:p w14:paraId="7B3F52E5" w14:textId="77777777" w:rsidR="00E41138" w:rsidRDefault="00CF1C3E">
      <w:pPr>
        <w:keepNext/>
        <w:spacing w:after="120" w:line="276" w:lineRule="auto"/>
      </w:pPr>
      <w:r>
        <w:rPr>
          <w:b/>
          <w:bCs/>
        </w:rPr>
        <w:t>Reglas sobre los datos:</w:t>
      </w:r>
    </w:p>
    <w:p w14:paraId="475C1553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Los registros son préstamos simulados con resultado conocido, no solicitudes rechazadas. </w:t>
      </w:r>
      <w:r>
        <w:rPr>
          <w:b/>
          <w:bCs/>
        </w:rPr>
        <w:t>El modelo estima riesgo; una política documentada toma la decisión.</w:t>
      </w:r>
      <w:r>
        <w:t xml:space="preserve"> No entrenen para predecir una columna de aprobación.</w:t>
      </w:r>
    </w:p>
    <w:p w14:paraId="32AAEDD7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lastRenderedPageBreak/>
        <w:t>El diccionario de datos explica unidades, categorías y valores faltantes.</w:t>
      </w:r>
    </w:p>
    <w:p w14:paraId="62731F07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Los identificadores sirven para trazabilidad; </w:t>
      </w:r>
      <w:r>
        <w:rPr>
          <w:b/>
          <w:bCs/>
        </w:rPr>
        <w:t>no</w:t>
      </w:r>
      <w:r>
        <w:t xml:space="preserve"> son variables predictoras.</w:t>
      </w:r>
    </w:p>
    <w:p w14:paraId="757A4C25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El porcentaje de pago puntual describe créditos anteriores y puede estar vacío si no hay historial.</w:t>
      </w:r>
    </w:p>
    <w:p w14:paraId="6FC82A43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La tasa mensual es un parámetro ficticio constante. Justifiquen la exclusión de variables constantes o redundantes.</w:t>
      </w:r>
    </w:p>
    <w:p w14:paraId="6D0A5216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Nunca</w:t>
      </w:r>
      <w:r>
        <w:t xml:space="preserve"> usen la etiqueta como entrada del modelo.</w:t>
      </w:r>
    </w:p>
    <w:p w14:paraId="3FFBF8AC" w14:textId="77777777" w:rsidR="00E41138" w:rsidRDefault="00CF1C3E">
      <w:pPr>
        <w:pStyle w:val="Heading1"/>
      </w:pPr>
      <w:r>
        <w:t>8. Ciclo MLOps obligatorio</w:t>
      </w:r>
    </w:p>
    <w:p w14:paraId="407FC0DE" w14:textId="77777777" w:rsidR="00E41138" w:rsidRDefault="00CF1C3E">
      <w:pPr>
        <w:spacing w:after="120" w:line="276" w:lineRule="auto"/>
      </w:pPr>
      <w:r>
        <w:t>El ciclo tiene seis etapas (A a F). Todas son obligatorias.</w:t>
      </w:r>
    </w:p>
    <w:p w14:paraId="0016CB16" w14:textId="77777777" w:rsidR="00E41138" w:rsidRDefault="00CF1C3E">
      <w:pPr>
        <w:pStyle w:val="Heading2"/>
      </w:pPr>
      <w:r>
        <w:t>A. Validar y versionar los datos</w:t>
      </w:r>
    </w:p>
    <w:p w14:paraId="0579B495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Revisen tipos, rangos, faltantes, duplicados y distribución de clases. Presenten un análisis exploratorio breve.</w:t>
      </w:r>
    </w:p>
    <w:p w14:paraId="29116457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Identifiquen la versión del dataset y su hash </w:t>
      </w:r>
      <w:r>
        <w:rPr>
          <w:b/>
          <w:bCs/>
        </w:rPr>
        <w:t>SHA-256</w:t>
      </w:r>
      <w:r>
        <w:t>. Conserven el código de preparación y los identificadores de cada partición.</w:t>
      </w:r>
    </w:p>
    <w:p w14:paraId="1B43252F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Dividan el histórico en entrenamiento, validación y prueba (por ejemplo 60/20/20) con </w:t>
      </w:r>
      <w:r>
        <w:rPr>
          <w:b/>
          <w:bCs/>
        </w:rPr>
        <w:t>estratificación y semilla fija</w:t>
      </w:r>
      <w:r>
        <w:t>. En estos archivos cada cliente aparece una sola vez; si amplían los datos con varios registros por cliente, eviten que un mismo cliente quede en particiones distintas.</w:t>
      </w:r>
    </w:p>
    <w:p w14:paraId="79F639A0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Ajusten imputadores, codificadores y escaladores </w:t>
      </w:r>
      <w:r>
        <w:rPr>
          <w:b/>
          <w:bCs/>
        </w:rPr>
        <w:t>solo con entrenamiento</w:t>
      </w:r>
      <w:r>
        <w:t>. Toda transformación aprendida forma parte del pipeline.</w:t>
      </w:r>
    </w:p>
    <w:p w14:paraId="760DA47F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Validación → selección de modelo y umbral. Prueba → evaluación final únicamente. Si cambian el modelo después de ver la prueba, deben reconocer que ya no es una evaluación independiente.</w:t>
      </w:r>
    </w:p>
    <w:p w14:paraId="046C9DD7" w14:textId="77777777" w:rsidR="00E41138" w:rsidRDefault="00CF1C3E">
      <w:pPr>
        <w:pStyle w:val="Heading2"/>
      </w:pPr>
      <w:r>
        <w:t>B. Entrenar y comparar</w:t>
      </w:r>
    </w:p>
    <w:p w14:paraId="55F004C4" w14:textId="3B5CE6D9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Un </w:t>
      </w:r>
      <w:r>
        <w:rPr>
          <w:b/>
          <w:bCs/>
        </w:rPr>
        <w:t>baseline trivial</w:t>
      </w:r>
      <w:r>
        <w:t xml:space="preserve"> y al menos </w:t>
      </w:r>
      <w:r>
        <w:rPr>
          <w:b/>
          <w:bCs/>
        </w:rPr>
        <w:t>tres algoritmos</w:t>
      </w:r>
      <w:r>
        <w:t xml:space="preserve"> (por ejemplo: regresión logística, árbol de decisión y random forest).</w:t>
      </w:r>
      <w:r w:rsidR="004026F0">
        <w:t>Puede usar pycaret</w:t>
      </w:r>
    </w:p>
    <w:p w14:paraId="73F3ADDD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Al menos </w:t>
      </w:r>
      <w:r>
        <w:rPr>
          <w:b/>
          <w:bCs/>
        </w:rPr>
        <w:t>seis ejecuciones candidatas</w:t>
      </w:r>
      <w:r>
        <w:t xml:space="preserve"> además del baseline, variando hiperparámetros de forma justificada.</w:t>
      </w:r>
    </w:p>
    <w:p w14:paraId="6661EF3E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Métricas: precision, recall y F1 de la clase 1; ROC-AUC; average precision (AP); matriz de confusión. </w:t>
      </w:r>
      <w:r>
        <w:rPr>
          <w:b/>
          <w:bCs/>
        </w:rPr>
        <w:t>No seleccionen solo por accuracy.</w:t>
      </w:r>
      <w:r>
        <w:t xml:space="preserve"> Si interpretan la salida como probabilidad, evalúen calibración (Brier score o curva de calibración), sin afirmar que representa riesgo real de personas.</w:t>
      </w:r>
    </w:p>
    <w:p w14:paraId="56241662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Definan </w:t>
      </w:r>
      <w:r>
        <w:rPr>
          <w:b/>
          <w:bCs/>
        </w:rPr>
        <w:t>antes</w:t>
      </w:r>
      <w:r>
        <w:t xml:space="preserve"> de comparar la métrica de selección y el criterio de desempate. Seleccionen con validación o validación cruzada dentro del conjunto de desarrollo.</w:t>
      </w:r>
    </w:p>
    <w:p w14:paraId="417B86EB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El umbral se ajusta después sobre validación y se </w:t>
      </w:r>
      <w:r>
        <w:rPr>
          <w:b/>
          <w:bCs/>
        </w:rPr>
        <w:t>congela</w:t>
      </w:r>
      <w:r>
        <w:t xml:space="preserve"> antes de evaluar en prueba. Para justificarlo, distingan entre aprobar a quien incumplirá y rechazar a quien habría pagado; pueden asignar costos ficticios y mostrar la curva de costo (los costos deben ser explícitos y no son recomendaciones financieras).</w:t>
      </w:r>
    </w:p>
    <w:p w14:paraId="3AF3ACA1" w14:textId="77777777" w:rsidR="00E41138" w:rsidRDefault="00CF1C3E">
      <w:pPr>
        <w:pStyle w:val="Heading2"/>
      </w:pPr>
      <w:r>
        <w:t>C. Registrar experimentos en MLflow</w:t>
      </w:r>
    </w:p>
    <w:p w14:paraId="31326C5D" w14:textId="77777777" w:rsidR="00E41138" w:rsidRDefault="00CF1C3E">
      <w:pPr>
        <w:keepNext/>
        <w:spacing w:after="120" w:line="276" w:lineRule="auto"/>
      </w:pPr>
      <w:r>
        <w:t xml:space="preserve">Usen </w:t>
      </w:r>
      <w:r>
        <w:rPr>
          <w:b/>
          <w:bCs/>
        </w:rPr>
        <w:t>MLflow Tracking</w:t>
      </w:r>
      <w:r>
        <w:t xml:space="preserve"> con metadatos y artefactos en almacenamiento persistente. Cada ejecución registra: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600"/>
      </w:tblGrid>
      <w:tr w:rsidR="00E41138" w14:paraId="793180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3F763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6755E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Qué registrar</w:t>
            </w:r>
          </w:p>
        </w:tc>
      </w:tr>
      <w:tr w:rsidR="00E41138" w14:paraId="71C10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2D132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Modelo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06E3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Nombre del algoritmo e hiperparámetros; semilla y estrategia de partición.</w:t>
            </w:r>
          </w:p>
        </w:tc>
      </w:tr>
      <w:tr w:rsidR="00E41138" w14:paraId="14BB1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5D766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Datos y código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51609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Versión/hash de datos, lista de características y versión o commit del código.</w:t>
            </w:r>
          </w:p>
        </w:tc>
      </w:tr>
      <w:tr w:rsidR="00E41138" w14:paraId="32336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B28D7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Entorno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AAD33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Parámetros de preprocesamiento, dependencias del entorno y duración.</w:t>
            </w:r>
          </w:p>
        </w:tc>
      </w:tr>
      <w:tr w:rsidR="00E41138" w14:paraId="5DBAF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D63DB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Métricas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CB150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Entrenamiento/validación; para el modelo seleccionado, también prueba (con nombres diferenciados).</w:t>
            </w:r>
          </w:p>
        </w:tc>
      </w:tr>
      <w:tr w:rsidR="00E41138" w14:paraId="41835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BAD33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Artefactos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06FF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Pipeline del modelo, matriz de confusión y reporte de evaluación.</w:t>
            </w:r>
          </w:p>
        </w:tc>
      </w:tr>
    </w:tbl>
    <w:p w14:paraId="66E337D0" w14:textId="77777777" w:rsidR="00E41138" w:rsidRDefault="00CF1C3E">
      <w:pPr>
        <w:spacing w:before="100" w:after="120"/>
      </w:pPr>
      <w:r>
        <w:lastRenderedPageBreak/>
        <w:t>La comparación se presenta en la interfaz de MLflow; una captura aislada no reemplaza el historial consultable. No es necesario subir el CSV en cada ejecución si su versión y hash lo identifican.</w:t>
      </w:r>
    </w:p>
    <w:p w14:paraId="35E122F2" w14:textId="77777777" w:rsidR="00E41138" w:rsidRDefault="00CF1C3E">
      <w:pPr>
        <w:pStyle w:val="Heading2"/>
      </w:pPr>
      <w:r>
        <w:t>D. Seleccionar, exportar y promover</w:t>
      </w:r>
    </w:p>
    <w:p w14:paraId="19066579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Expliquen por qué eligieron el modelo y el umbral.</w:t>
      </w:r>
    </w:p>
    <w:p w14:paraId="256F9858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Exporten </w:t>
      </w:r>
      <w:r>
        <w:rPr>
          <w:b/>
          <w:bCs/>
        </w:rPr>
        <w:t>el pipeline completo</w:t>
      </w:r>
      <w:r>
        <w:t xml:space="preserve"> (preprocesamiento + estimador), por ejemplo con joblib o como artefacto MLflow.</w:t>
      </w:r>
    </w:p>
    <w:p w14:paraId="45342316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Cada versión lleva un </w:t>
      </w:r>
      <w:r>
        <w:rPr>
          <w:b/>
          <w:bCs/>
        </w:rPr>
        <w:t>manifiesto</w:t>
      </w:r>
      <w:r>
        <w:t xml:space="preserve"> con: </w:t>
      </w:r>
      <w:r>
        <w:rPr>
          <w:rFonts w:ascii="Consolas" w:eastAsia="Consolas" w:hAnsi="Consolas" w:cs="Consolas"/>
          <w:sz w:val="19"/>
          <w:szCs w:val="19"/>
        </w:rPr>
        <w:t>model_version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run_id</w:t>
      </w:r>
      <w:r>
        <w:t>, versión/hash del dataset, variables de entrada, clase positiva, umbral, métricas, dependencias y hash del artefacto. Guarden un ejemplo de entrada y salida.</w:t>
      </w:r>
    </w:p>
    <w:p w14:paraId="7C32E8E4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Implementen una </w:t>
      </w:r>
      <w:r>
        <w:rPr>
          <w:b/>
          <w:bCs/>
        </w:rPr>
        <w:t>promoción explícita</w:t>
      </w:r>
      <w:r>
        <w:t xml:space="preserve"> de candidato a versión activa (archivo de configuración, manifiesto o alias del registro de modelos). La API carga una versión identificable y estable; no cambia porque apareció una nueva ejecución ni usa "el último archivo exportado".</w:t>
      </w:r>
    </w:p>
    <w:p w14:paraId="481D743B" w14:textId="77777777" w:rsidR="00E41138" w:rsidRDefault="00CF1C3E">
      <w:pPr>
        <w:pStyle w:val="Heading2"/>
      </w:pPr>
      <w:r>
        <w:t>E. Servir con FastAPI o Flask</w:t>
      </w:r>
    </w:p>
    <w:p w14:paraId="2D00C996" w14:textId="77777777" w:rsidR="00E41138" w:rsidRDefault="00CF1C3E">
      <w:pPr>
        <w:keepNext/>
        <w:spacing w:after="120" w:line="276" w:lineRule="auto"/>
      </w:pPr>
      <w:r>
        <w:t xml:space="preserve">Préstamos carga el pipeline </w:t>
      </w:r>
      <w:r>
        <w:rPr>
          <w:b/>
          <w:bCs/>
        </w:rPr>
        <w:t>al iniciar</w:t>
      </w:r>
      <w:r>
        <w:t xml:space="preserve"> (no se entrena por petición) y expone al menos: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E41138" w14:paraId="6C013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24448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227E5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Comportamiento</w:t>
            </w:r>
          </w:p>
        </w:tc>
      </w:tr>
      <w:tr w:rsidR="00E41138" w14:paraId="52EC8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E5949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POST /prestamos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4097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Inicia el proceso de negocio con cliente, producto, cantidad y plazo.</w:t>
            </w:r>
          </w:p>
        </w:tc>
      </w:tr>
      <w:tr w:rsidR="00E41138" w14:paraId="075A4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B5009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/prestamos/{id}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3D31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Consulta el estado y la decisión de una solicitud autorizada.</w:t>
            </w:r>
          </w:p>
        </w:tc>
      </w:tr>
      <w:tr w:rsidR="00E41138" w14:paraId="4112E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83C7F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POST /riesgo/predict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5AB2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Endpoint interno o protegido para probar el pipeline con características válidas; no reserva inventario.</w:t>
            </w:r>
          </w:p>
        </w:tc>
      </w:tr>
      <w:tr w:rsidR="00E41138" w14:paraId="1D26F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E0052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/modelo/info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F09C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Informa versión, run ID, variables y umbral activos.</w:t>
            </w:r>
          </w:p>
        </w:tc>
      </w:tr>
      <w:tr w:rsidR="00E41138" w14:paraId="77D3E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FAF00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/health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99FC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Informa si el proceso responde.</w:t>
            </w:r>
          </w:p>
        </w:tc>
      </w:tr>
      <w:tr w:rsidR="00E41138" w14:paraId="59890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AE235" w14:textId="77777777" w:rsidR="00E41138" w:rsidRDefault="00CF1C3E">
            <w:pPr>
              <w:spacing w:after="40"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/ready</w:t>
            </w:r>
          </w:p>
        </w:tc>
        <w:tc>
          <w:tcPr>
            <w:tcW w:w="6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4C79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Informa si el modelo y las dependencias críticas están listos; devuelve "no disponible" si no lo están.</w:t>
            </w:r>
          </w:p>
        </w:tc>
      </w:tr>
    </w:tbl>
    <w:p w14:paraId="79F82BCB" w14:textId="77777777" w:rsidR="00E41138" w:rsidRDefault="00E41138">
      <w:pPr>
        <w:spacing w:after="80"/>
      </w:pPr>
    </w:p>
    <w:p w14:paraId="40B5052E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La respuesta de inferencia contiene: probabilidad de incumplimiento, decisión de riesgo, umbral y versión del modelo. </w:t>
      </w:r>
      <w:r>
        <w:rPr>
          <w:b/>
          <w:bCs/>
        </w:rPr>
        <w:t>La decisión de riesgo no es la aprobación final del préstamo.</w:t>
      </w:r>
    </w:p>
    <w:p w14:paraId="7B9487E7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Excluyan de las entradas la etiqueta y los identificadores; si necesitan correlación, usen un identificador separado.</w:t>
      </w:r>
    </w:p>
    <w:p w14:paraId="0C2EB317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Validen tipos, categorías, faltantes permitidos y rangos, con errores claros ante entradas inválidas. Usen artefactos propios y un entorno de dependencias compatible con el entrenamiento.</w:t>
      </w:r>
    </w:p>
    <w:p w14:paraId="48E5C4ED" w14:textId="77777777" w:rsidR="00E41138" w:rsidRDefault="00CF1C3E">
      <w:pPr>
        <w:pStyle w:val="Heading1"/>
      </w:pPr>
      <w:r>
        <w:t>9</w:t>
      </w:r>
      <w:r>
        <w:t>. Seguridad, idempotencia e importación masiva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00"/>
      </w:tblGrid>
      <w:tr w:rsidR="00E41138" w14:paraId="12791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08367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Tema</w:t>
            </w:r>
          </w:p>
        </w:tc>
        <w:tc>
          <w:tcPr>
            <w:tcW w:w="7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DCEF3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Requisito</w:t>
            </w:r>
          </w:p>
        </w:tc>
      </w:tr>
      <w:tr w:rsidR="00E41138" w14:paraId="1B709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ECDF3" w14:textId="07D4DF2E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Autenticación y autorización</w:t>
            </w:r>
            <w:r w:rsidR="004026F0">
              <w:rPr>
                <w:b/>
                <w:bCs/>
                <w:sz w:val="19"/>
                <w:szCs w:val="19"/>
              </w:rPr>
              <w:t xml:space="preserve"> (Opcional)</w:t>
            </w:r>
          </w:p>
        </w:tc>
        <w:tc>
          <w:tcPr>
            <w:tcW w:w="7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FCE0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Roles cliente y </w:t>
            </w:r>
            <w:r>
              <w:rPr>
                <w:sz w:val="19"/>
                <w:szCs w:val="19"/>
              </w:rPr>
              <w:t xml:space="preserve">administrador. Un cliente solo accede a sus propias solicitudes. Las operaciones internas también se protegen; no basta con confiar en un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cliente_id</w:t>
            </w:r>
            <w:r>
              <w:rPr>
                <w:sz w:val="19"/>
                <w:szCs w:val="19"/>
              </w:rPr>
              <w:t xml:space="preserve"> recibido.</w:t>
            </w:r>
          </w:p>
        </w:tc>
      </w:tr>
      <w:tr w:rsidR="00E41138" w14:paraId="0952E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AAAB8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Secretos</w:t>
            </w:r>
          </w:p>
        </w:tc>
        <w:tc>
          <w:tcPr>
            <w:tcW w:w="7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42B0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Fuera del repositorio. Endpoints de administración restringidos. Para la demo se permite emitir tokens de prueba de forma controlada, sin crear un quinto servicio.</w:t>
            </w:r>
          </w:p>
        </w:tc>
      </w:tr>
      <w:tr w:rsidR="00E41138" w14:paraId="2AFD9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B22A2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Idempotencia HTTP</w:t>
            </w:r>
          </w:p>
        </w:tc>
        <w:tc>
          <w:tcPr>
            <w:tcW w:w="7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C8316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Misma clave + mismo contenido → misma solicitud. Misma clave + contenido distinto → conflicto (HTTP 409). Una restricción durable en base de datos impide duplicados concurrentes.</w:t>
            </w:r>
          </w:p>
        </w:tc>
      </w:tr>
      <w:tr w:rsidR="00E41138" w14:paraId="4C8FE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2E299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Idempotencia de mensajes</w:t>
            </w:r>
          </w:p>
        </w:tc>
        <w:tc>
          <w:tcPr>
            <w:tcW w:w="7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BFFC4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Registren el identificador procesado y el efecto de negocio en una misma transacción local. Confirmen el mensaje u offset después de confirmar los cambios.</w:t>
            </w:r>
          </w:p>
        </w:tc>
      </w:tr>
      <w:tr w:rsidR="00E41138" w14:paraId="6B9E8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ECC64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Publicación confiable</w:t>
            </w:r>
          </w:p>
        </w:tc>
        <w:tc>
          <w:tcPr>
            <w:tcW w:w="7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3E4D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Implementen transactional outbox</w:t>
            </w:r>
            <w:r>
              <w:rPr>
                <w:sz w:val="19"/>
                <w:szCs w:val="19"/>
              </w:rPr>
              <w:t xml:space="preserve"> (o un mecanismo equivalente demostrado) para no perder publicaciones si hay una caída entre guardar el estado y enviar el mensaje. No asuman transacciones distribuidas.</w:t>
            </w:r>
          </w:p>
        </w:tc>
      </w:tr>
      <w:tr w:rsidR="00E41138" w14:paraId="28F97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6CF19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Importación CSV de clientes</w:t>
            </w:r>
          </w:p>
        </w:tc>
        <w:tc>
          <w:tcPr>
            <w:tcW w:w="7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3CA6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Reporta insertados, actualizados/rechazados y errores por fila. Definan la política de actualización y una clave externa única. Importar dos veces el mismo archivo no duplica clientes. Pueden adaptar los campos de cliente del histórico entregado.</w:t>
            </w:r>
          </w:p>
        </w:tc>
      </w:tr>
    </w:tbl>
    <w:p w14:paraId="04709F5D" w14:textId="77777777" w:rsidR="00E41138" w:rsidRDefault="00CF1C3E">
      <w:pPr>
        <w:pStyle w:val="Heading1"/>
      </w:pPr>
      <w:r>
        <w:t>10. Frontend obligatorio para probar la aplicación</w:t>
      </w:r>
    </w:p>
    <w:p w14:paraId="6F9E5327" w14:textId="77777777" w:rsidR="00E41138" w:rsidRDefault="00CF1C3E">
      <w:pPr>
        <w:spacing w:after="120" w:line="276" w:lineRule="auto"/>
      </w:pPr>
      <w:r>
        <w:t xml:space="preserve">Implementen un frontend web funcional, con la tecnología que elijan, </w:t>
      </w:r>
      <w:r>
        <w:rPr>
          <w:b/>
          <w:bCs/>
        </w:rPr>
        <w:t>integrado con las APIs reales</w:t>
      </w:r>
      <w:r>
        <w:t>. La demostración se hace desde el navegador. No se aceptan pantallas que simulen respuestas, aprobaciones o cambios de inventario sin ejecutar las operaciones del backend.</w:t>
      </w:r>
    </w:p>
    <w:p w14:paraId="27E8EAFE" w14:textId="77777777" w:rsidR="00E41138" w:rsidRDefault="00CF1C3E">
      <w:pPr>
        <w:keepNext/>
        <w:spacing w:after="120" w:line="276" w:lineRule="auto"/>
      </w:pPr>
      <w:r>
        <w:rPr>
          <w:b/>
          <w:bCs/>
        </w:rPr>
        <w:t>Pantallas y funciones mínimas: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600"/>
      </w:tblGrid>
      <w:tr w:rsidR="00E41138" w14:paraId="01BAA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BD470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18F12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Debe permitir</w:t>
            </w:r>
          </w:p>
        </w:tc>
      </w:tr>
      <w:tr w:rsidR="00E41138" w14:paraId="43C65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38017" w14:textId="508AB769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Acceso y roles</w:t>
            </w:r>
            <w:r w:rsidR="004026F0">
              <w:rPr>
                <w:b/>
                <w:bCs/>
                <w:sz w:val="19"/>
                <w:szCs w:val="19"/>
              </w:rPr>
              <w:t xml:space="preserve"> (Opcional)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5E4C6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Inicio y cierre de sesión, identificación del usuario y vistas diferenciadas de cliente y administrador (la autorización también se valida en el backend).</w:t>
            </w:r>
          </w:p>
        </w:tc>
      </w:tr>
      <w:tr w:rsidR="00E41138" w14:paraId="1D304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AEE91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Catálogo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F078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Listado y detalle de productos con precio; selección de cantidad y plazo para solicitar financiación. El administrador crea, actualiza y desactiva productos.</w:t>
            </w:r>
          </w:p>
        </w:tc>
      </w:tr>
      <w:tr w:rsidR="00E41138" w14:paraId="6B055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2B6E3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Clientes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F081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Registro y edición de datos permitidos. Vista administrativa para consultar clientes e importar el CSV, mostrando el resumen de filas procesadas y errores.</w:t>
            </w:r>
          </w:p>
        </w:tc>
      </w:tr>
      <w:tr w:rsidR="00E41138" w14:paraId="1207C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F2CF3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Solicitud de préstamo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C48F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Formulario validado y confirmación con identificador. Indicar que la decisión está pendiente; evitar envíos duplicados y conservar la clave de idempotencia al reintentar.</w:t>
            </w:r>
          </w:p>
        </w:tc>
      </w:tr>
      <w:tr w:rsidR="00E41138" w14:paraId="2773F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FD987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Seguimiento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8E41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Consulta de solicitudes propias: estado, resultado de la evaluación y motivo de rechazo o cancelación. Actualización automática (polling u otro mecanismo). Un riesgo favorable no se presenta como aprobación final.</w:t>
            </w:r>
          </w:p>
        </w:tc>
      </w:tr>
      <w:tr w:rsidR="00E41138" w14:paraId="1F6AD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02FD1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Inventario (admin)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71D46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Consulta de existencias, reservas y movimientos; registro de entradas; confirmación de entrega y cancelación con liberación de reserva.</w:t>
            </w:r>
          </w:p>
        </w:tc>
      </w:tr>
      <w:tr w:rsidR="00E41138" w14:paraId="59575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4A3A3" w14:textId="77777777" w:rsidR="00E41138" w:rsidRDefault="00CF1C3E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Modelo (admin)</w:t>
            </w:r>
          </w:p>
        </w:tc>
        <w:tc>
          <w:tcPr>
            <w:tcW w:w="7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68AC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Versión activa, run ID y umbral. Enlace documentado a la interfaz de MLflow (no hay que reconstruir MLflow en el frontend).</w:t>
            </w:r>
          </w:p>
        </w:tc>
      </w:tr>
    </w:tbl>
    <w:p w14:paraId="07422D48" w14:textId="77777777" w:rsidR="00E41138" w:rsidRDefault="00E41138">
      <w:pPr>
        <w:spacing w:after="80"/>
      </w:pPr>
    </w:p>
    <w:p w14:paraId="10CFE459" w14:textId="77777777" w:rsidR="00E41138" w:rsidRDefault="00CF1C3E">
      <w:pPr>
        <w:keepNext/>
        <w:spacing w:after="120" w:line="276" w:lineRule="auto"/>
      </w:pPr>
      <w:r>
        <w:rPr>
          <w:b/>
          <w:bCs/>
        </w:rPr>
        <w:t>Requisitos transversales:</w:t>
      </w:r>
    </w:p>
    <w:p w14:paraId="1277DEDC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Estados de carga, mensajes de éxito y error comprensibles, validación de formularios y manejo de sesión vencida.</w:t>
      </w:r>
    </w:p>
    <w:p w14:paraId="1BAD5E10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Usable en computador y adaptable a pantalla móvil. No se exige identidad visual elaborada, pero sí navegación clara y formularios legibles.</w:t>
      </w:r>
    </w:p>
    <w:p w14:paraId="64FE51DE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El navegador solo se comunica con las APIs autorizadas: </w:t>
      </w:r>
      <w:r>
        <w:rPr>
          <w:b/>
          <w:bCs/>
        </w:rPr>
        <w:t>no</w:t>
      </w:r>
      <w:r>
        <w:t xml:space="preserve"> accede a bases de datos, Redis o el broker, ni carga el modelo de ML. URLs de servicios y orígenes permitidos (CORS) configurables; sin credenciales ni secretos en el código del frontend.</w:t>
      </w:r>
    </w:p>
    <w:p w14:paraId="0B97AB7C" w14:textId="77777777" w:rsidR="00E41138" w:rsidRDefault="00CF1C3E">
      <w:pPr>
        <w:spacing w:before="100" w:after="120"/>
      </w:pPr>
      <w:r>
        <w:rPr>
          <w:b/>
          <w:bCs/>
        </w:rPr>
        <w:t>La demostración desde el frontend debe cubrir:</w:t>
      </w:r>
      <w:r>
        <w:t xml:space="preserve"> préstamo aprobado, rechazo por riesgo, falta de inventario, cancelación, entrega, actualización de un precio, importación de clientes y versión del modelo utilizado. Las pruebas de fallos, concurrencia, caché y reentrega de mensajes se complementan con scripts, registros y métricas, observando el resultado final en la interfaz.</w:t>
      </w:r>
    </w:p>
    <w:p w14:paraId="549A74DC" w14:textId="77777777" w:rsidR="00E41138" w:rsidRDefault="00CF1C3E">
      <w:pPr>
        <w:pStyle w:val="Heading1"/>
      </w:pPr>
      <w:r>
        <w:lastRenderedPageBreak/>
        <w:t>11. Requisitos obligatorios y opcionales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E41138" w14:paraId="0493B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1FA55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495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D639F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Opcional (no suma si falta algo obligatorio)</w:t>
            </w:r>
          </w:p>
        </w:tc>
      </w:tr>
      <w:tr w:rsidR="00E41138" w14:paraId="7875F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F7CC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4 microservicios con bases de datos separadas</w:t>
            </w:r>
          </w:p>
          <w:p w14:paraId="4E82B968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Flujo de financiación completo con estados</w:t>
            </w:r>
          </w:p>
          <w:p w14:paraId="080F9FD4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Kafka o RabbitMQ en el flujo real + decisión documentada</w:t>
            </w:r>
          </w:p>
          <w:p w14:paraId="5A7341B6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Redis cache-aside con mediciones</w:t>
            </w:r>
          </w:p>
          <w:p w14:paraId="12ACB7B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Ciclo MLOps A–F con MLflow</w:t>
            </w:r>
          </w:p>
          <w:p w14:paraId="07109DB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Seguridad, idempotencia y outbox</w:t>
            </w:r>
          </w:p>
          <w:p w14:paraId="237FD5E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Frontend integrado con roles</w:t>
            </w:r>
          </w:p>
          <w:p w14:paraId="7A3D6630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Docker Compose reproducible</w:t>
            </w:r>
          </w:p>
        </w:tc>
        <w:tc>
          <w:tcPr>
            <w:tcW w:w="495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641E4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Rate limiting con Redis</w:t>
            </w:r>
          </w:p>
          <w:p w14:paraId="599A847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CI automatizado (GitHub Actions u otro)</w:t>
            </w:r>
          </w:p>
          <w:p w14:paraId="17D7E13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Registro de modelos con alias en MLflow</w:t>
            </w:r>
          </w:p>
          <w:p w14:paraId="4FE869C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Dashboards de métricas (Prometheus/Grafana)</w:t>
            </w:r>
          </w:p>
          <w:p w14:paraId="222ECCD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• Pruebas de carga más allá de lo exigido</w:t>
            </w:r>
          </w:p>
        </w:tc>
      </w:tr>
    </w:tbl>
    <w:p w14:paraId="61AD46CD" w14:textId="77777777" w:rsidR="00E41138" w:rsidRDefault="00CF1C3E">
      <w:pPr>
        <w:pStyle w:val="Heading1"/>
      </w:pPr>
      <w:r>
        <w:t>12. Pruebas de aceptación</w:t>
      </w:r>
    </w:p>
    <w:p w14:paraId="4F8205B5" w14:textId="77777777" w:rsidR="00E41138" w:rsidRDefault="00CF1C3E">
      <w:pPr>
        <w:keepNext/>
        <w:spacing w:after="120" w:line="276" w:lineRule="auto"/>
      </w:pPr>
      <w:r>
        <w:t>Cada caso debe poder demostrarse durante la sustentación: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5900"/>
      </w:tblGrid>
      <w:tr w:rsidR="00E41138" w14:paraId="66D35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1C56C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#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FA3D1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Caso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C4BC3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Evidencia esperada</w:t>
            </w:r>
          </w:p>
        </w:tc>
      </w:tr>
      <w:tr w:rsidR="00E41138" w14:paraId="45011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3D054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C1B2F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Riesgo favorable con existencias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B866F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Reserva confirmada, préstamo aprobado y entrega simulada coherente.</w:t>
            </w:r>
          </w:p>
        </w:tc>
      </w:tr>
      <w:tr w:rsidR="00E41138" w14:paraId="01B4B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97DF8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2641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Solicitud rechazada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6ADC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Registro de la decisión y versión del modelo; no hay reserva.</w:t>
            </w:r>
          </w:p>
        </w:tc>
      </w:tr>
      <w:tr w:rsidR="00E41138" w14:paraId="3A4E6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41C58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0214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Riesgo favorable sin existencias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9924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Cancelación por falta de stock; no hay inventario negativo.</w:t>
            </w:r>
          </w:p>
        </w:tc>
      </w:tr>
      <w:tr w:rsidR="00E41138" w14:paraId="180EF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E4454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03F1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Dos solicitudes por la última unidad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1BA90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Solo una obtiene la reserva.</w:t>
            </w:r>
          </w:p>
        </w:tc>
      </w:tr>
      <w:tr w:rsidR="00E41138" w14:paraId="43C77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1E1C5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EF0B8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Misma petición y mismo evento repetidos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5BED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Un préstamo y un único efecto sobre el inventario.</w:t>
            </w:r>
          </w:p>
        </w:tc>
      </w:tr>
      <w:tr w:rsidR="00E41138" w14:paraId="69A88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A434A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4495E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Caída del consumidor o del broker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F930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Recuperación sin perder solicitudes confirmadas ni duplicar efectos.</w:t>
            </w:r>
          </w:p>
        </w:tc>
      </w:tr>
      <w:tr w:rsidR="00E41138" w14:paraId="31D9F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50EAE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0CDD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Cancelación y evento tardío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5F73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Estado coherente, reserva liberada y préstamo no reactivado.</w:t>
            </w:r>
          </w:p>
        </w:tc>
      </w:tr>
      <w:tr w:rsidR="00E41138" w14:paraId="480D3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77B31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DB3C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Redis vacío, expirado o caído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5F2B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Caché demostrable y consultas recuperables desde la base de datos.</w:t>
            </w:r>
          </w:p>
        </w:tc>
      </w:tr>
      <w:tr w:rsidR="00E41138" w14:paraId="12399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F1559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2C28F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Precio modificado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ECFDF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Invalidación de caché y monto del préstamo basado en la cotización vigente.</w:t>
            </w:r>
          </w:p>
        </w:tc>
      </w:tr>
      <w:tr w:rsidR="00E41138" w14:paraId="6997F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B79DE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F046E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Modelo exportado vs. API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9AE14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Predicciones equivalentes y versión identificable.</w:t>
            </w:r>
          </w:p>
        </w:tc>
      </w:tr>
      <w:tr w:rsidR="00E41138" w14:paraId="6B57A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E4C4A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1699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Promoción y rollback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C4389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Cambio entre dos versiones conservando trazabilidad.</w:t>
            </w:r>
          </w:p>
        </w:tc>
      </w:tr>
      <w:tr w:rsidR="00E41138" w14:paraId="210F7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1941E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C10C1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Importar el mismo CSV dos veces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B6506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No se duplican clientes.</w:t>
            </w:r>
          </w:p>
        </w:tc>
      </w:tr>
      <w:tr w:rsidR="00E41138" w14:paraId="44144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252D9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134F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Cliente accede a préstamos ajenos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98AF3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Petición rechazada por autorización.</w:t>
            </w:r>
          </w:p>
        </w:tc>
      </w:tr>
      <w:tr w:rsidR="00E41138" w14:paraId="3682D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0C836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DAFA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Flujo de negocio desde el frontend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7C8E6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Operaciones reales de catálogo, clientes, préstamos e inventario, con cambios persistidos.</w:t>
            </w:r>
          </w:p>
        </w:tc>
      </w:tr>
      <w:tr w:rsidR="00E41138" w14:paraId="729D4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05EE7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5AF7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Solicitud pendiente y respuesta asíncrona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84EA1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La interfaz muestra el estado pendiente y se actualiza al recibir el resultado.</w:t>
            </w:r>
          </w:p>
        </w:tc>
      </w:tr>
      <w:tr w:rsidR="00E41138" w14:paraId="41B83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8D03F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3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9B329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Formulario inválido, sesión vencida o API caída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B278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Mensajes claros y estado recuperable, sin simular resultados exitosos.</w:t>
            </w:r>
          </w:p>
        </w:tc>
      </w:tr>
    </w:tbl>
    <w:p w14:paraId="52C8662C" w14:textId="77777777" w:rsidR="00E41138" w:rsidRDefault="00CF1C3E">
      <w:pPr>
        <w:pStyle w:val="Heading1"/>
      </w:pPr>
      <w:r>
        <w:lastRenderedPageBreak/>
        <w:t>13. Entregables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700"/>
        <w:gridCol w:w="6700"/>
      </w:tblGrid>
      <w:tr w:rsidR="00E41138" w14:paraId="6589D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483B8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E0C99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6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632DC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Contenido mínimo</w:t>
            </w:r>
          </w:p>
        </w:tc>
      </w:tr>
      <w:tr w:rsidR="00E41138" w14:paraId="226FE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A4E25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4D67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Repositorio Git</w:t>
            </w:r>
          </w:p>
        </w:tc>
        <w:tc>
          <w:tcPr>
            <w:tcW w:w="6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4FBE3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Los cuatro servicios, el frontend, entrenamiento, pruebas, dependencias reproducibles y documentación.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README</w:t>
            </w:r>
            <w:r>
              <w:rPr>
                <w:sz w:val="19"/>
                <w:szCs w:val="19"/>
              </w:rPr>
              <w:t xml:space="preserve"> con integrantes y responsabilidades.</w:t>
            </w:r>
          </w:p>
        </w:tc>
      </w:tr>
      <w:tr w:rsidR="00E41138" w14:paraId="1E584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2DD9C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C8F6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6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715B4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Levanta frontend, servicios, broker, Redis, bases de datos y MLflow, con volúmenes persistentes para los datos durables.</w:t>
            </w:r>
          </w:p>
        </w:tc>
      </w:tr>
      <w:tr w:rsidR="00E41138" w14:paraId="30F8A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8F566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B255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Documentación de arquitectura</w:t>
            </w:r>
          </w:p>
        </w:tc>
        <w:tc>
          <w:tcPr>
            <w:tcW w:w="6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3776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Diagrama de arquitectura y de secuencia; contratos REST y de mensajes; máquina de estados; decisión Kafka/RabbitMQ.</w:t>
            </w:r>
          </w:p>
        </w:tc>
      </w:tr>
      <w:tr w:rsidR="00E41138" w14:paraId="0066D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8CAED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DBBA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Artefactos de ML</w:t>
            </w:r>
          </w:p>
        </w:tc>
        <w:tc>
          <w:tcPr>
            <w:tcW w:w="6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5533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Scripts de preparación y particiones, historial de MLflow, informe de selección y modelo exportado con manifiesto.</w:t>
            </w:r>
          </w:p>
        </w:tc>
      </w:tr>
      <w:tr w:rsidR="00E41138" w14:paraId="0D065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79FBC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79D9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Guía de demostración</w:t>
            </w:r>
          </w:p>
        </w:tc>
        <w:tc>
          <w:tcPr>
            <w:tcW w:w="6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60EE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Cuentas de prueba de cliente y administrador; pasos para ejecutar el flujo completo desde el navegador.</w:t>
            </w:r>
          </w:p>
        </w:tc>
      </w:tr>
      <w:tr w:rsidR="00E41138" w14:paraId="318AB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1F4A6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355F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Informe de Redis y desempeño</w:t>
            </w:r>
          </w:p>
        </w:tc>
        <w:tc>
          <w:tcPr>
            <w:tcW w:w="6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6313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Uso de la caché, mediciones de carga, comportamiento ante fallos y recursos consumidos.</w:t>
            </w:r>
          </w:p>
        </w:tc>
      </w:tr>
      <w:tr w:rsidR="00E41138" w14:paraId="62F87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BD439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95AAF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Instrucciones de reproducción</w:t>
            </w:r>
          </w:p>
        </w:tc>
        <w:tc>
          <w:tcPr>
            <w:tcW w:w="67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8CC7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Desde un clon limpio: comandos, puertos, configuración inicial y cómo conservar los experimentos.</w:t>
            </w:r>
          </w:p>
        </w:tc>
      </w:tr>
    </w:tbl>
    <w:p w14:paraId="1DA4FE1E" w14:textId="62136114" w:rsidR="00E41138" w:rsidRDefault="00CF1C3E">
      <w:pPr>
        <w:spacing w:before="100" w:after="120"/>
      </w:pPr>
      <w:r>
        <w:t>No se exige despliegue pago en la nube.</w:t>
      </w:r>
    </w:p>
    <w:p w14:paraId="5DB593DF" w14:textId="77777777" w:rsidR="00E41138" w:rsidRDefault="00CF1C3E">
      <w:pPr>
        <w:pStyle w:val="Heading1"/>
      </w:pPr>
      <w:r>
        <w:t>14. Sustentación</w:t>
      </w:r>
    </w:p>
    <w:p w14:paraId="19F6BD16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Los </w:t>
      </w:r>
      <w:r>
        <w:rPr>
          <w:b/>
          <w:bCs/>
        </w:rPr>
        <w:t>cuatro integrantes</w:t>
      </w:r>
      <w:r>
        <w:t xml:space="preserve"> deben estar presentes. La demostración se ejecuta a partir de lo entregado en el repositorio.</w:t>
      </w:r>
    </w:p>
    <w:p w14:paraId="29C0BE20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El grupo presenta la arquitectura, ejecuta el flujo desde el frontend y demuestra las pruebas de aceptación que el profesor solicite.</w:t>
      </w:r>
    </w:p>
    <w:p w14:paraId="624A8FE3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El profesor puede hacer preguntas a </w:t>
      </w:r>
      <w:r>
        <w:rPr>
          <w:b/>
          <w:bCs/>
        </w:rPr>
        <w:t>cualquier integrante sobre cualquier parte</w:t>
      </w:r>
      <w:r>
        <w:t xml:space="preserve"> del sistema. Si un integrante no logra explicar el trabajo entregado, su nota individual puede ser menor que la del grupo.</w:t>
      </w:r>
    </w:p>
    <w:p w14:paraId="617EF57E" w14:textId="77777777" w:rsidR="00E41138" w:rsidRDefault="00CF1C3E">
      <w:r>
        <w:br w:type="page"/>
      </w:r>
    </w:p>
    <w:p w14:paraId="5E9CD08B" w14:textId="77777777" w:rsidR="00E41138" w:rsidRDefault="00CF1C3E">
      <w:pPr>
        <w:pStyle w:val="Heading1"/>
      </w:pPr>
      <w:r>
        <w:lastRenderedPageBreak/>
        <w:t>15. Rúbrica de evaluación</w:t>
      </w:r>
    </w:p>
    <w:p w14:paraId="40F9424E" w14:textId="77777777" w:rsidR="00E41138" w:rsidRDefault="00CF1C3E">
      <w:pPr>
        <w:spacing w:after="120" w:line="276" w:lineRule="auto"/>
      </w:pPr>
      <w:r>
        <w:t>La nota se calcula como la suma ponderada de ocho criterios. Cada criterio se califica en uno de cuatro niveles; el porcentaje del nivel se multiplica por el peso del criterio.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900"/>
      </w:tblGrid>
      <w:tr w:rsidR="00E41138" w14:paraId="58F16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19410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9E89A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Porcentaje del peso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D3E06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Descripción general</w:t>
            </w:r>
          </w:p>
        </w:tc>
      </w:tr>
      <w:tr w:rsidR="00E41138" w14:paraId="38851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1ACA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Excelente</w:t>
            </w:r>
          </w:p>
        </w:tc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9C6D4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100 %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DA163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Cumple todo lo exigido, funciona en la demostración y está bien justificado y documentado.</w:t>
            </w:r>
          </w:p>
        </w:tc>
      </w:tr>
      <w:tr w:rsidR="00E41138" w14:paraId="50D6A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B09B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Satisfactorio</w:t>
            </w:r>
          </w:p>
        </w:tc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15554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75 %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33DC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Cumple lo esencial y funciona; hay omisiones menores en casos borde, evidencia o documentación.</w:t>
            </w:r>
          </w:p>
        </w:tc>
      </w:tr>
      <w:tr w:rsidR="00E41138" w14:paraId="5B34E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AA6D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En desarrollo</w:t>
            </w:r>
          </w:p>
        </w:tc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02575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40 %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9C3AF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Implementación parcial: funciona solo en el caso feliz o falta evidencia de partes importantes.</w:t>
            </w:r>
          </w:p>
        </w:tc>
      </w:tr>
      <w:tr w:rsidR="00E41138" w14:paraId="7E8C9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F01D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Insuficiente</w:t>
            </w:r>
          </w:p>
        </w:tc>
        <w:tc>
          <w:tcPr>
            <w:tcW w:w="20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5A1F1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0 %</w:t>
            </w:r>
          </w:p>
        </w:tc>
        <w:tc>
          <w:tcPr>
            <w:tcW w:w="5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26D6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No se implementó, no funciona en la demostración o es una simulación.</w:t>
            </w:r>
          </w:p>
        </w:tc>
      </w:tr>
    </w:tbl>
    <w:p w14:paraId="73974BA1" w14:textId="77777777" w:rsidR="00E41138" w:rsidRDefault="00E41138">
      <w:pPr>
        <w:spacing w:after="80"/>
      </w:pPr>
    </w:p>
    <w:p w14:paraId="0E3D5EA5" w14:textId="77777777" w:rsidR="00E41138" w:rsidRDefault="00CF1C3E">
      <w:pPr>
        <w:pStyle w:val="Heading2"/>
      </w:pPr>
      <w:r>
        <w:t>15.1 Pesos por criterio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00"/>
        <w:gridCol w:w="1500"/>
      </w:tblGrid>
      <w:tr w:rsidR="00E41138" w14:paraId="7F102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49CDB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#</w:t>
            </w: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27140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F691B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Peso</w:t>
            </w:r>
          </w:p>
        </w:tc>
      </w:tr>
      <w:tr w:rsidR="00E41138" w14:paraId="432BD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AB68C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9F15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Cuatro microservicios y flujo de negocio completo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CD108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  <w:tr w:rsidR="00E41138" w14:paraId="5D46B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62D73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A5331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Broker implementado y elección justificada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66468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  <w:tr w:rsidR="00E41138" w14:paraId="2665C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EA2C4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431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Redis: uso, invalidación, fallos y medición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4EBC4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10 %</w:t>
            </w:r>
          </w:p>
        </w:tc>
      </w:tr>
      <w:tr w:rsidR="00E41138" w14:paraId="6618F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704CA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F8B3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Datos, experimentación, selección y trazabilidad MLOps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C3138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  <w:tr w:rsidR="00E41138" w14:paraId="17276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51E04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D6AC1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Exportación, API, promoción y rollback del modelo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525C8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  <w:tr w:rsidR="00E41138" w14:paraId="21679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8914F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B66E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Seguridad, idempotencia, consistencia y recuperación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798A3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15 %</w:t>
            </w:r>
          </w:p>
        </w:tc>
      </w:tr>
      <w:tr w:rsidR="00E41138" w14:paraId="31031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B08A5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75B7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Frontend integrado: flujo completo, roles, estados y errores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D9111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10 %</w:t>
            </w:r>
          </w:p>
        </w:tc>
      </w:tr>
      <w:tr w:rsidR="00E41138" w14:paraId="71591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3DF1D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33CF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Documentación y demostración reproducible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5C87B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5 %</w:t>
            </w:r>
          </w:p>
        </w:tc>
      </w:tr>
      <w:tr w:rsidR="00E41138" w14:paraId="5D078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BEAF5" w14:textId="77777777" w:rsidR="00E41138" w:rsidRDefault="00E41138">
            <w:pPr>
              <w:spacing w:after="40" w:line="252" w:lineRule="auto"/>
              <w:jc w:val="center"/>
            </w:pPr>
          </w:p>
        </w:tc>
        <w:tc>
          <w:tcPr>
            <w:tcW w:w="78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17A6B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2244E" w14:textId="77777777" w:rsidR="00E41138" w:rsidRDefault="00CF1C3E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100 %</w:t>
            </w:r>
          </w:p>
        </w:tc>
      </w:tr>
    </w:tbl>
    <w:p w14:paraId="060A3005" w14:textId="77777777" w:rsidR="00E41138" w:rsidRDefault="00E41138">
      <w:pPr>
        <w:spacing w:after="80"/>
      </w:pPr>
    </w:p>
    <w:p w14:paraId="4FE0D32F" w14:textId="77777777" w:rsidR="00E41138" w:rsidRDefault="00CF1C3E">
      <w:pPr>
        <w:pStyle w:val="Heading2"/>
      </w:pPr>
      <w:r>
        <w:t>15.2 Descriptores por criterio</w:t>
      </w:r>
    </w:p>
    <w:p w14:paraId="7F1281B8" w14:textId="77777777" w:rsidR="00E41138" w:rsidRDefault="00CF1C3E">
      <w:pPr>
        <w:keepNext/>
        <w:spacing w:before="160" w:after="60"/>
      </w:pPr>
      <w:r>
        <w:rPr>
          <w:b/>
          <w:bCs/>
          <w:color w:val="365F91"/>
        </w:rPr>
        <w:t>1. Microservicios y flujo de negocio (15 %)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2400"/>
        <w:gridCol w:w="2100"/>
      </w:tblGrid>
      <w:tr w:rsidR="00E41138" w14:paraId="2CFFC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77346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Excelente (100 %)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DE879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Satisfactorio (75 %)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C2B98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 desarrollo (40 %)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1448E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Insuficiente (0 %)</w:t>
            </w:r>
          </w:p>
        </w:tc>
      </w:tr>
      <w:tr w:rsidR="00E41138" w14:paraId="1BB68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CBD1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Cuatro servicios con responsabilidades y datos separados; flujo completo con todos los estados, HTTP 202, cotización vigente guardada, máquina de estados documentada incluyendo vencimiento y eventos tardíos.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F0010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Cuatro servicios y flujo completo; faltan detalles como vencimiento de reservas o documentación de tiempos de espera.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21E16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Flujo funciona solo en el caso feliz, o hay acceso directo a tablas de otro servicio, o faltan estados.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8F54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Menos de cuatro servicios, monolito disfrazado o flujo que no llega a aprobar/rechazar.</w:t>
            </w:r>
          </w:p>
        </w:tc>
      </w:tr>
    </w:tbl>
    <w:p w14:paraId="43CB9706" w14:textId="77777777" w:rsidR="00E41138" w:rsidRDefault="00CF1C3E">
      <w:pPr>
        <w:keepNext/>
        <w:spacing w:before="160" w:after="60"/>
      </w:pPr>
      <w:r>
        <w:rPr>
          <w:b/>
          <w:bCs/>
          <w:color w:val="365F91"/>
        </w:rPr>
        <w:lastRenderedPageBreak/>
        <w:t>2. Broker (15 %)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2400"/>
        <w:gridCol w:w="2100"/>
      </w:tblGrid>
      <w:tr w:rsidR="00E41138" w14:paraId="6C668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D91BA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Excelente (100 %)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C7087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Satisfactorio (75 %)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5AA5D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 desarrollo (40 %)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5518F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Insuficiente (0 %)</w:t>
            </w:r>
          </w:p>
        </w:tc>
      </w:tr>
      <w:tr w:rsidR="00E41138" w14:paraId="3D5C8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9D33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El broker transporta comandos y eventos reales; contratos JSON versionados; reintentos limitados y dead letter funcionando; decisión de arquitectura sólida que responde las seis preguntas.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9A0F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Broker en el flujo real con contratos; reintentos o dead letter incompletos, o decisión poco profunda.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089A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Broker instalado pero solo en parte del flujo, o sin manejo de errores, o decisión sin comparación real.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DC3C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Sin broker, ejemplo aislado o comunicación síncrona en su lugar.</w:t>
            </w:r>
          </w:p>
        </w:tc>
      </w:tr>
    </w:tbl>
    <w:p w14:paraId="221C75A5" w14:textId="77777777" w:rsidR="00E41138" w:rsidRDefault="00CF1C3E">
      <w:pPr>
        <w:keepNext/>
        <w:spacing w:before="160" w:after="60"/>
      </w:pPr>
      <w:r>
        <w:rPr>
          <w:b/>
          <w:bCs/>
          <w:color w:val="365F91"/>
        </w:rPr>
        <w:t>3. Redis (10 %)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2400"/>
        <w:gridCol w:w="2100"/>
      </w:tblGrid>
      <w:tr w:rsidR="00E41138" w14:paraId="5C338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A02F3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Excelente (100 %)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FED1C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Satisfactorio (75 %)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813ED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 desarrollo (40 %)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15340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Insuficiente (0 %)</w:t>
            </w:r>
          </w:p>
        </w:tc>
      </w:tr>
      <w:tr w:rsidR="00E41138" w14:paraId="19312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1DE6E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Cache-aside correcto; claves, TTL e invalidación documentados; demostración de miss, hit, expiración, invalidación y caída; mediciones p50/p95 y tasa de aciertos bien analizadas; precio del préstamo validado contra la fuente de verdad.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EEB05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Caché funcional y demostrada; mediciones incompletas o análisis superficial.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AD61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Caché sin invalidación correcta o sin tolerancia a caída de Redis; sin mediciones.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4F25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Redis no se usa o solo se instala.</w:t>
            </w:r>
          </w:p>
        </w:tc>
      </w:tr>
    </w:tbl>
    <w:p w14:paraId="0CD5C95B" w14:textId="77777777" w:rsidR="00E41138" w:rsidRDefault="00CF1C3E">
      <w:pPr>
        <w:keepNext/>
        <w:spacing w:before="160" w:after="60"/>
      </w:pPr>
      <w:r>
        <w:rPr>
          <w:b/>
          <w:bCs/>
          <w:color w:val="365F91"/>
        </w:rPr>
        <w:t>4. Datos y experimentación MLOps (15 %)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2400"/>
        <w:gridCol w:w="2100"/>
      </w:tblGrid>
      <w:tr w:rsidR="00E41138" w14:paraId="1EAFE4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A5C83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Excelente (100 %)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BC6C3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Satisfactorio (75 %)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4F105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 desarrollo (40 %)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F2B5F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Insuficiente (0 %)</w:t>
            </w:r>
          </w:p>
        </w:tc>
      </w:tr>
      <w:tr w:rsidR="00E41138" w14:paraId="1EAA6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FFDF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EDA, hash del dataset, particiones estratificadas y reproducibles, pipeline sin fuga de datos; baseline + 3 algoritmos + 6 corridas en MLflow con todos los metadatos; métrica de selección predefinida; umbral justificado con costos; prueba usada solo al final.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ED98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Cumple lo anterior con omisiones menores (p. ej., falta calibración o algún metadato).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BDFF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Menos algoritmos o corridas, selección por accuracy, metadatos incompletos o posible fuga de datos.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CE5D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Sin MLflow, sin particiones correctas o modelo entrenado con la etiqueta o los identificadores.</w:t>
            </w:r>
          </w:p>
        </w:tc>
      </w:tr>
    </w:tbl>
    <w:p w14:paraId="0B8E0254" w14:textId="77777777" w:rsidR="00E41138" w:rsidRDefault="00CF1C3E">
      <w:pPr>
        <w:keepNext/>
        <w:spacing w:before="160" w:after="60"/>
      </w:pPr>
      <w:r>
        <w:rPr>
          <w:b/>
          <w:bCs/>
          <w:color w:val="365F91"/>
        </w:rPr>
        <w:t>5. Exportación, API y ciclo de versiones (15 %)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2400"/>
        <w:gridCol w:w="2100"/>
      </w:tblGrid>
      <w:tr w:rsidR="00E41138" w14:paraId="6B715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C015E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Excelente (100 %)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D5D79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Satisfactorio (75 %)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7BB22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 desarrollo (40 %)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2C876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Insuficiente (0 %)</w:t>
            </w:r>
          </w:p>
        </w:tc>
      </w:tr>
      <w:tr w:rsidR="00E41138" w14:paraId="6B7AD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3096D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Pipeline completo exportado con manifiesto; promoción explícita; API con los seis endpoints, validación de entradas y carga al iniciar; equivalencia demostrada; monitoreo y drift simulado; segunda versión, promoción y rollback funcionando.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D86B9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API y exportación correctas; rollback o monitoreo incompletos.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61EE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API carga "el último archivo", faltan endpoints o no hay segunda versión.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B7600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El modelo no se sirve desde Préstamos o se entrena por petición.</w:t>
            </w:r>
          </w:p>
        </w:tc>
      </w:tr>
    </w:tbl>
    <w:p w14:paraId="63830472" w14:textId="77777777" w:rsidR="00E41138" w:rsidRDefault="00CF1C3E">
      <w:pPr>
        <w:keepNext/>
        <w:spacing w:before="160" w:after="60"/>
      </w:pPr>
      <w:r>
        <w:rPr>
          <w:b/>
          <w:bCs/>
          <w:color w:val="365F91"/>
        </w:rPr>
        <w:lastRenderedPageBreak/>
        <w:t>6. Seguridad, idempotencia y recuperación (15 %)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2400"/>
        <w:gridCol w:w="2100"/>
      </w:tblGrid>
      <w:tr w:rsidR="00E41138" w14:paraId="74459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E7D2E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Excelente (100 %)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5198A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Satisfactorio (75 %)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19615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 desarrollo (40 %)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75A06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Insuficiente (0 %)</w:t>
            </w:r>
          </w:p>
        </w:tc>
      </w:tr>
      <w:tr w:rsidR="00E41138" w14:paraId="67F0B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601CF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Roles y autorización validados en backend; idempotencia HTTP (incluye 409) y de mensajes con restricciones durables; outbox demostrado; reserva atómica sin stock negativo; recuperación ante caídas; importación CSV idempotente.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03F09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Cumple lo esencial; algún caso de aceptación de esta categoría falla o no se demuestra.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F182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Idempotencia solo en memoria o en Redis, sin outbox, o autorización solo en el frontend.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D9E5A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Sin autenticación, duplicados en concurrencia o inventario negativo.</w:t>
            </w:r>
          </w:p>
        </w:tc>
      </w:tr>
    </w:tbl>
    <w:p w14:paraId="19FEFFA0" w14:textId="77777777" w:rsidR="00E41138" w:rsidRDefault="00CF1C3E">
      <w:pPr>
        <w:keepNext/>
        <w:spacing w:before="160" w:after="60"/>
      </w:pPr>
      <w:r>
        <w:rPr>
          <w:b/>
          <w:bCs/>
          <w:color w:val="365F91"/>
        </w:rPr>
        <w:t>7. Frontend (10 %)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2400"/>
        <w:gridCol w:w="2100"/>
      </w:tblGrid>
      <w:tr w:rsidR="00E41138" w14:paraId="2D578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15685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Excelente (100 %)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10B66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Satisfactorio (75 %)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F3527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 desarrollo (40 %)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6DEA1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Insuficiente (0 %)</w:t>
            </w:r>
          </w:p>
        </w:tc>
      </w:tr>
      <w:tr w:rsidR="00E41138" w14:paraId="57B03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F5130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Todos los módulos de la sección 10 integrados con APIs reales; roles, estados pendientes con actualización automática, errores y sesión vencida bien manejados; adaptable a móvil.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A537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Flujo completo funcional; detalles menores de usabilidad, validación o diseño responsivo.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1ACF7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Faltan módulos importantes (inventario, importación o seguimiento) o no maneja errores.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54F4E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Sin frontend o con respuestas simuladas.</w:t>
            </w:r>
          </w:p>
        </w:tc>
      </w:tr>
    </w:tbl>
    <w:p w14:paraId="1E97FF7D" w14:textId="77777777" w:rsidR="00E41138" w:rsidRDefault="00CF1C3E">
      <w:pPr>
        <w:keepNext/>
        <w:spacing w:before="160" w:after="60"/>
      </w:pPr>
      <w:r>
        <w:rPr>
          <w:b/>
          <w:bCs/>
          <w:color w:val="365F91"/>
        </w:rPr>
        <w:t>8. Documentación y reproducibilidad (5 %)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2400"/>
        <w:gridCol w:w="2100"/>
      </w:tblGrid>
      <w:tr w:rsidR="00E41138" w14:paraId="08110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11FAC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Excelente (100 %)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8EB58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Satisfactorio (75 %)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94AFC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En desarrollo (40 %)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97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E9257" w14:textId="77777777" w:rsidR="00E41138" w:rsidRDefault="00CF1C3E">
            <w:pPr>
              <w:spacing w:after="40" w:line="252" w:lineRule="auto"/>
            </w:pPr>
            <w:r>
              <w:rPr>
                <w:color w:val="FFFFFF"/>
                <w:sz w:val="19"/>
                <w:szCs w:val="19"/>
              </w:rPr>
              <w:t>Insuficiente (0 %)</w:t>
            </w:r>
          </w:p>
        </w:tc>
      </w:tr>
      <w:tr w:rsidR="00E41138" w14:paraId="10AEC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64EF2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Arranca con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docker compose up</w:t>
            </w:r>
            <w:r>
              <w:rPr>
                <w:sz w:val="19"/>
                <w:szCs w:val="19"/>
              </w:rPr>
              <w:t xml:space="preserve"> desde un clon limpio; README, diagramas, contratos y guía de demo completos; contribuciones de los 4 integrantes visibles.</w:t>
            </w:r>
          </w:p>
        </w:tc>
        <w:tc>
          <w:tcPr>
            <w:tcW w:w="25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F53D6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Reproducible con ajustes menores; documentación con vacíos pequeños.</w:t>
            </w:r>
          </w:p>
        </w:tc>
        <w:tc>
          <w:tcPr>
            <w:tcW w:w="24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FFBE1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Requiere pasos no documentados o la documentación es escasa.</w:t>
            </w:r>
          </w:p>
        </w:tc>
        <w:tc>
          <w:tcPr>
            <w:tcW w:w="210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EB6FC" w14:textId="77777777" w:rsidR="00E41138" w:rsidRDefault="00CF1C3E">
            <w:pPr>
              <w:spacing w:after="40" w:line="252" w:lineRule="auto"/>
            </w:pPr>
            <w:r>
              <w:rPr>
                <w:sz w:val="19"/>
                <w:szCs w:val="19"/>
              </w:rPr>
              <w:t>No es posible levantar el sistema con lo entregado.</w:t>
            </w:r>
          </w:p>
        </w:tc>
      </w:tr>
    </w:tbl>
    <w:p w14:paraId="1D6E1313" w14:textId="77777777" w:rsidR="00E41138" w:rsidRDefault="00E41138">
      <w:pPr>
        <w:spacing w:after="80"/>
      </w:pPr>
    </w:p>
    <w:p w14:paraId="22DE848A" w14:textId="77777777" w:rsidR="00E41138" w:rsidRDefault="00CF1C3E">
      <w:pPr>
        <w:pStyle w:val="Heading2"/>
      </w:pPr>
      <w:r>
        <w:t>15.3 Condiciones que afectan la nota</w:t>
      </w:r>
    </w:p>
    <w:p w14:paraId="4D8F644B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Si el sistema </w:t>
      </w:r>
      <w:r>
        <w:rPr>
          <w:b/>
          <w:bCs/>
        </w:rPr>
        <w:t>no se puede levantar</w:t>
      </w:r>
      <w:r>
        <w:t xml:space="preserve"> con lo entregado en el repositorio, la demostración se limita a lo que funcione y los criterios afectados se califican según esa evidencia.</w:t>
      </w:r>
    </w:p>
    <w:p w14:paraId="11077A00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Funcionalidades </w:t>
      </w:r>
      <w:r>
        <w:rPr>
          <w:b/>
          <w:bCs/>
        </w:rPr>
        <w:t>simuladas</w:t>
      </w:r>
      <w:r>
        <w:t xml:space="preserve"> (respuestas quemadas en el frontend, aprobaciones sin reserva real, broker no usado) se califican como Insuficiente en el criterio correspondiente.</w:t>
      </w:r>
    </w:p>
    <w:p w14:paraId="66E002ED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Secretos o credenciales en el repositorio implican como máximo "En desarrollo" en el criterio 6.</w:t>
      </w:r>
    </w:p>
    <w:p w14:paraId="3ADD2F64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Las extensiones opcionales no compensan requisitos obligatorios faltantes.</w:t>
      </w:r>
    </w:p>
    <w:p w14:paraId="526FDB61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La nota individual puede ajustarse según el desempeño en la sustentación y la evidencia de contribución en el repositorio (sección 14).</w:t>
      </w:r>
    </w:p>
    <w:p w14:paraId="28400017" w14:textId="77777777" w:rsidR="00E41138" w:rsidRDefault="00CF1C3E">
      <w:pPr>
        <w:pStyle w:val="Heading1"/>
      </w:pPr>
      <w:r>
        <w:t>16. Documentación oficial de apoyo</w:t>
      </w:r>
    </w:p>
    <w:p w14:paraId="3A5042C1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Kafka: https://kafka.apache.org/documentation/</w:t>
      </w:r>
    </w:p>
    <w:p w14:paraId="341DBC22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RabbitMQ, fiabilidad: https://www.rabbitmq.com/docs/reliability</w:t>
      </w:r>
    </w:p>
    <w:p w14:paraId="73C72BE8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Redis, cache-aside: https://redis.io/docs/latest/develop/use-cases/cache-aside/</w:t>
      </w:r>
    </w:p>
    <w:p w14:paraId="3AEC4F07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MLflow Tracking: https://mlflow.org/docs/latest/ml/tracking/</w:t>
      </w:r>
    </w:p>
    <w:p w14:paraId="16A0A107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scikit-learn, errores comunes: https://scikit-learn.org/stable/common_pitfalls.html</w:t>
      </w:r>
    </w:p>
    <w:p w14:paraId="2B4E4915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scikit-learn, persistencia: https://scikit-learn.org/stable/model_persistence.html</w:t>
      </w:r>
    </w:p>
    <w:p w14:paraId="755685AA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FastAPI, carga del modelo al iniciar: https://fastapi.tiangolo.com/advanced/events/</w:t>
      </w:r>
    </w:p>
    <w:p w14:paraId="1352BF33" w14:textId="77777777" w:rsidR="00E41138" w:rsidRDefault="00CF1C3E">
      <w:pPr>
        <w:pStyle w:val="ListParagraph"/>
        <w:numPr>
          <w:ilvl w:val="0"/>
          <w:numId w:val="3"/>
        </w:numPr>
        <w:spacing w:after="60" w:line="264" w:lineRule="auto"/>
      </w:pPr>
      <w:r>
        <w:t>Flask, API JSON: https://flask.palletsprojects.com/en/stable/quickstart/</w:t>
      </w:r>
    </w:p>
    <w:sectPr w:rsidR="00E41138">
      <w:headerReference w:type="default" r:id="rId7"/>
      <w:footerReference w:type="default" r:id="rId8"/>
      <w:pgSz w:w="11906" w:h="16838"/>
      <w:pgMar w:top="1000" w:right="1000" w:bottom="1000" w:left="100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824B81" w14:textId="77777777" w:rsidR="00CF1C3E" w:rsidRDefault="00CF1C3E">
      <w:r>
        <w:separator/>
      </w:r>
    </w:p>
  </w:endnote>
  <w:endnote w:type="continuationSeparator" w:id="0">
    <w:p w14:paraId="570B7598" w14:textId="77777777" w:rsidR="00CF1C3E" w:rsidRDefault="00CF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A3348" w14:textId="77777777" w:rsidR="00E41138" w:rsidRDefault="00CF1C3E">
    <w:pPr>
      <w:jc w:val="right"/>
    </w:pPr>
    <w:r>
      <w:rPr>
        <w:color w:val="5A6F85"/>
        <w:sz w:val="16"/>
        <w:szCs w:val="16"/>
      </w:rPr>
      <w:t xml:space="preserve">Trabajo de microservicios y MLOps · Grupos de 4 · </w:t>
    </w:r>
    <w:r>
      <w:rPr>
        <w:color w:val="5A6F85"/>
        <w:sz w:val="16"/>
        <w:szCs w:val="16"/>
      </w:rPr>
      <w:fldChar w:fldCharType="begin"/>
    </w:r>
    <w:r>
      <w:rPr>
        <w:color w:val="5A6F85"/>
        <w:sz w:val="16"/>
        <w:szCs w:val="16"/>
      </w:rPr>
      <w:instrText>PAGE</w:instrText>
    </w:r>
    <w:r>
      <w:rPr>
        <w:color w:val="5A6F85"/>
        <w:sz w:val="16"/>
        <w:szCs w:val="16"/>
      </w:rPr>
      <w:fldChar w:fldCharType="separate"/>
    </w:r>
    <w:r w:rsidR="004026F0">
      <w:rPr>
        <w:noProof/>
        <w:color w:val="5A6F85"/>
        <w:sz w:val="16"/>
        <w:szCs w:val="16"/>
      </w:rPr>
      <w:t>1</w:t>
    </w:r>
    <w:r>
      <w:rPr>
        <w:color w:val="5A6F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3ED987" w14:textId="77777777" w:rsidR="00CF1C3E" w:rsidRDefault="00CF1C3E">
      <w:r>
        <w:separator/>
      </w:r>
    </w:p>
  </w:footnote>
  <w:footnote w:type="continuationSeparator" w:id="0">
    <w:p w14:paraId="693F9A34" w14:textId="77777777" w:rsidR="00CF1C3E" w:rsidRDefault="00CF1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D275C6" w14:textId="77777777" w:rsidR="00E41138" w:rsidRDefault="00CF1C3E">
    <w:r>
      <w:rPr>
        <w:color w:val="5A6F85"/>
        <w:sz w:val="16"/>
        <w:szCs w:val="16"/>
      </w:rPr>
      <w:t>UNIVERSIDAD EIA  |  CREDIMARKET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0209C1"/>
    <w:multiLevelType w:val="hybridMultilevel"/>
    <w:tmpl w:val="BA68BE2A"/>
    <w:lvl w:ilvl="0" w:tplc="065AF144">
      <w:start w:val="1"/>
      <w:numFmt w:val="bullet"/>
      <w:lvlText w:val="•"/>
      <w:lvlJc w:val="left"/>
      <w:pPr>
        <w:ind w:left="400" w:hanging="260"/>
      </w:pPr>
    </w:lvl>
    <w:lvl w:ilvl="1" w:tplc="888278CC">
      <w:numFmt w:val="decimal"/>
      <w:lvlText w:val=""/>
      <w:lvlJc w:val="left"/>
    </w:lvl>
    <w:lvl w:ilvl="2" w:tplc="D03AD1B4">
      <w:numFmt w:val="decimal"/>
      <w:lvlText w:val=""/>
      <w:lvlJc w:val="left"/>
    </w:lvl>
    <w:lvl w:ilvl="3" w:tplc="9990CFD6">
      <w:numFmt w:val="decimal"/>
      <w:lvlText w:val=""/>
      <w:lvlJc w:val="left"/>
    </w:lvl>
    <w:lvl w:ilvl="4" w:tplc="0114CD7A">
      <w:numFmt w:val="decimal"/>
      <w:lvlText w:val=""/>
      <w:lvlJc w:val="left"/>
    </w:lvl>
    <w:lvl w:ilvl="5" w:tplc="4C500E46">
      <w:numFmt w:val="decimal"/>
      <w:lvlText w:val=""/>
      <w:lvlJc w:val="left"/>
    </w:lvl>
    <w:lvl w:ilvl="6" w:tplc="D8B40BB6">
      <w:numFmt w:val="decimal"/>
      <w:lvlText w:val=""/>
      <w:lvlJc w:val="left"/>
    </w:lvl>
    <w:lvl w:ilvl="7" w:tplc="8C8202C6">
      <w:numFmt w:val="decimal"/>
      <w:lvlText w:val=""/>
      <w:lvlJc w:val="left"/>
    </w:lvl>
    <w:lvl w:ilvl="8" w:tplc="DCB6D340">
      <w:numFmt w:val="decimal"/>
      <w:lvlText w:val=""/>
      <w:lvlJc w:val="left"/>
    </w:lvl>
  </w:abstractNum>
  <w:abstractNum w:abstractNumId="1" w15:restartNumberingAfterBreak="0">
    <w:nsid w:val="3A0E6F7F"/>
    <w:multiLevelType w:val="hybridMultilevel"/>
    <w:tmpl w:val="4A10C440"/>
    <w:lvl w:ilvl="0" w:tplc="3C66A346">
      <w:start w:val="1"/>
      <w:numFmt w:val="bullet"/>
      <w:lvlText w:val="●"/>
      <w:lvlJc w:val="left"/>
      <w:pPr>
        <w:ind w:left="720" w:hanging="360"/>
      </w:pPr>
    </w:lvl>
    <w:lvl w:ilvl="1" w:tplc="4548502E">
      <w:start w:val="1"/>
      <w:numFmt w:val="bullet"/>
      <w:lvlText w:val="○"/>
      <w:lvlJc w:val="left"/>
      <w:pPr>
        <w:ind w:left="1440" w:hanging="360"/>
      </w:pPr>
    </w:lvl>
    <w:lvl w:ilvl="2" w:tplc="4A52C0D6">
      <w:start w:val="1"/>
      <w:numFmt w:val="bullet"/>
      <w:lvlText w:val="■"/>
      <w:lvlJc w:val="left"/>
      <w:pPr>
        <w:ind w:left="2160" w:hanging="360"/>
      </w:pPr>
    </w:lvl>
    <w:lvl w:ilvl="3" w:tplc="87682176">
      <w:start w:val="1"/>
      <w:numFmt w:val="bullet"/>
      <w:lvlText w:val="●"/>
      <w:lvlJc w:val="left"/>
      <w:pPr>
        <w:ind w:left="2880" w:hanging="360"/>
      </w:pPr>
    </w:lvl>
    <w:lvl w:ilvl="4" w:tplc="1C2AF66A">
      <w:start w:val="1"/>
      <w:numFmt w:val="bullet"/>
      <w:lvlText w:val="○"/>
      <w:lvlJc w:val="left"/>
      <w:pPr>
        <w:ind w:left="3600" w:hanging="360"/>
      </w:pPr>
    </w:lvl>
    <w:lvl w:ilvl="5" w:tplc="F59635DE">
      <w:start w:val="1"/>
      <w:numFmt w:val="bullet"/>
      <w:lvlText w:val="■"/>
      <w:lvlJc w:val="left"/>
      <w:pPr>
        <w:ind w:left="4320" w:hanging="360"/>
      </w:pPr>
    </w:lvl>
    <w:lvl w:ilvl="6" w:tplc="DB3AEF3E">
      <w:start w:val="1"/>
      <w:numFmt w:val="bullet"/>
      <w:lvlText w:val="●"/>
      <w:lvlJc w:val="left"/>
      <w:pPr>
        <w:ind w:left="5040" w:hanging="360"/>
      </w:pPr>
    </w:lvl>
    <w:lvl w:ilvl="7" w:tplc="E1DC4DE4">
      <w:start w:val="1"/>
      <w:numFmt w:val="bullet"/>
      <w:lvlText w:val="●"/>
      <w:lvlJc w:val="left"/>
      <w:pPr>
        <w:ind w:left="5760" w:hanging="360"/>
      </w:pPr>
    </w:lvl>
    <w:lvl w:ilvl="8" w:tplc="8D324C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7C4FAE"/>
    <w:multiLevelType w:val="hybridMultilevel"/>
    <w:tmpl w:val="393C139E"/>
    <w:lvl w:ilvl="0" w:tplc="E96A0E28">
      <w:start w:val="1"/>
      <w:numFmt w:val="decimal"/>
      <w:lvlText w:val="%1."/>
      <w:lvlJc w:val="left"/>
      <w:pPr>
        <w:ind w:left="400" w:hanging="300"/>
      </w:pPr>
    </w:lvl>
    <w:lvl w:ilvl="1" w:tplc="9A36ADE0">
      <w:numFmt w:val="decimal"/>
      <w:lvlText w:val=""/>
      <w:lvlJc w:val="left"/>
    </w:lvl>
    <w:lvl w:ilvl="2" w:tplc="E54043EA">
      <w:numFmt w:val="decimal"/>
      <w:lvlText w:val=""/>
      <w:lvlJc w:val="left"/>
    </w:lvl>
    <w:lvl w:ilvl="3" w:tplc="CCFECF5E">
      <w:numFmt w:val="decimal"/>
      <w:lvlText w:val=""/>
      <w:lvlJc w:val="left"/>
    </w:lvl>
    <w:lvl w:ilvl="4" w:tplc="02ACC3AE">
      <w:numFmt w:val="decimal"/>
      <w:lvlText w:val=""/>
      <w:lvlJc w:val="left"/>
    </w:lvl>
    <w:lvl w:ilvl="5" w:tplc="9CFA8BF6">
      <w:numFmt w:val="decimal"/>
      <w:lvlText w:val=""/>
      <w:lvlJc w:val="left"/>
    </w:lvl>
    <w:lvl w:ilvl="6" w:tplc="BCD4927C">
      <w:numFmt w:val="decimal"/>
      <w:lvlText w:val=""/>
      <w:lvlJc w:val="left"/>
    </w:lvl>
    <w:lvl w:ilvl="7" w:tplc="441071BE">
      <w:numFmt w:val="decimal"/>
      <w:lvlText w:val=""/>
      <w:lvlJc w:val="left"/>
    </w:lvl>
    <w:lvl w:ilvl="8" w:tplc="E41ECE4E">
      <w:numFmt w:val="decimal"/>
      <w:lvlText w:val=""/>
      <w:lvlJc w:val="left"/>
    </w:lvl>
  </w:abstractNum>
  <w:num w:numId="1" w16cid:durableId="1190869896">
    <w:abstractNumId w:val="1"/>
    <w:lvlOverride w:ilvl="0">
      <w:startOverride w:val="1"/>
    </w:lvlOverride>
  </w:num>
  <w:num w:numId="2" w16cid:durableId="1499618844">
    <w:abstractNumId w:val="2"/>
    <w:lvlOverride w:ilvl="0">
      <w:startOverride w:val="1"/>
    </w:lvlOverride>
  </w:num>
  <w:num w:numId="3" w16cid:durableId="2050953071">
    <w:abstractNumId w:val="0"/>
    <w:lvlOverride w:ilvl="0">
      <w:startOverride w:val="1"/>
    </w:lvlOverride>
  </w:num>
  <w:num w:numId="4" w16cid:durableId="975260592">
    <w:abstractNumId w:val="2"/>
    <w:lvlOverride w:ilvl="0">
      <w:startOverride w:val="1"/>
    </w:lvlOverride>
  </w:num>
  <w:num w:numId="5" w16cid:durableId="8592438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138"/>
    <w:rsid w:val="004026F0"/>
    <w:rsid w:val="00430E27"/>
    <w:rsid w:val="00CF1C3E"/>
    <w:rsid w:val="00E4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C557B4"/>
  <w15:docId w15:val="{404B76A2-F9F0-EE42-B363-D91D222E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20"/>
      <w:outlineLvl w:val="0"/>
    </w:pPr>
    <w:rPr>
      <w:b/>
      <w:bCs/>
      <w:color w:val="1F497D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365F9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4595</Words>
  <Characters>26197</Characters>
  <Application>Microsoft Office Word</Application>
  <DocSecurity>0</DocSecurity>
  <Lines>218</Lines>
  <Paragraphs>61</Paragraphs>
  <ScaleCrop>false</ScaleCrop>
  <Company/>
  <LinksUpToDate>false</LinksUpToDate>
  <CharactersWithSpaces>30731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Enunciado CrediMarket</dc:title>
  <dc:creator>Sebastián Zapata Ramírez</dc:creator>
  <cp:lastModifiedBy>Sebastián Zapata Ramírez</cp:lastModifiedBy>
  <cp:revision>2</cp:revision>
  <dcterms:created xsi:type="dcterms:W3CDTF">2026-10-06T16:27:00Z</dcterms:created>
  <dcterms:modified xsi:type="dcterms:W3CDTF">2026-10-06T16:27:00Z</dcterms:modified>
</cp:coreProperties>
</file>