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C917" w14:textId="4E3EE88B" w:rsidR="00104D6B" w:rsidRPr="00DD7837" w:rsidRDefault="00DD7837" w:rsidP="00DD7837">
      <w:pPr>
        <w:jc w:val="center"/>
        <w:rPr>
          <w:rFonts w:ascii="Arial" w:hAnsi="Arial" w:cs="Arial"/>
          <w:b/>
          <w:szCs w:val="24"/>
          <w:lang w:val="es-MX"/>
        </w:rPr>
      </w:pPr>
      <w:r>
        <w:rPr>
          <w:rFonts w:ascii="Arial" w:hAnsi="Arial" w:cs="Arial"/>
          <w:b/>
          <w:szCs w:val="24"/>
          <w:lang w:val="es"/>
        </w:rPr>
        <w:t xml:space="preserve">Política </w:t>
      </w:r>
      <w:r w:rsidR="003154E2" w:rsidRPr="00DD7837">
        <w:rPr>
          <w:rFonts w:ascii="Arial" w:hAnsi="Arial" w:cs="Arial"/>
          <w:b/>
          <w:szCs w:val="24"/>
          <w:lang w:val="es"/>
        </w:rPr>
        <w:t xml:space="preserve">de </w:t>
      </w:r>
      <w:r>
        <w:rPr>
          <w:rFonts w:ascii="Arial" w:hAnsi="Arial" w:cs="Arial"/>
          <w:b/>
          <w:szCs w:val="24"/>
          <w:lang w:val="es"/>
        </w:rPr>
        <w:t>H</w:t>
      </w:r>
      <w:r w:rsidR="003154E2" w:rsidRPr="00DD7837">
        <w:rPr>
          <w:rFonts w:ascii="Arial" w:hAnsi="Arial" w:cs="Arial"/>
          <w:b/>
          <w:szCs w:val="24"/>
          <w:lang w:val="es"/>
        </w:rPr>
        <w:t xml:space="preserve">erramientas de </w:t>
      </w:r>
      <w:r>
        <w:rPr>
          <w:rFonts w:ascii="Arial" w:hAnsi="Arial" w:cs="Arial"/>
          <w:b/>
          <w:szCs w:val="24"/>
          <w:lang w:val="es"/>
        </w:rPr>
        <w:t>A</w:t>
      </w:r>
      <w:r w:rsidR="003154E2" w:rsidRPr="00DD7837">
        <w:rPr>
          <w:rFonts w:ascii="Arial" w:hAnsi="Arial" w:cs="Arial"/>
          <w:b/>
          <w:szCs w:val="24"/>
          <w:lang w:val="es"/>
        </w:rPr>
        <w:t xml:space="preserve">cceso </w:t>
      </w:r>
      <w:r>
        <w:rPr>
          <w:rFonts w:ascii="Arial" w:hAnsi="Arial" w:cs="Arial"/>
          <w:b/>
          <w:szCs w:val="24"/>
          <w:lang w:val="es"/>
        </w:rPr>
        <w:t>R</w:t>
      </w:r>
      <w:r w:rsidR="003154E2" w:rsidRPr="00DD7837">
        <w:rPr>
          <w:rFonts w:ascii="Arial" w:hAnsi="Arial" w:cs="Arial"/>
          <w:b/>
          <w:szCs w:val="24"/>
          <w:lang w:val="es"/>
        </w:rPr>
        <w:t>emoto</w:t>
      </w:r>
    </w:p>
    <w:p w14:paraId="6325ADF5" w14:textId="5ECC0379" w:rsidR="00DD7837" w:rsidRPr="00DD7837" w:rsidRDefault="00DD7837" w:rsidP="003E0AC6">
      <w:pPr>
        <w:jc w:val="both"/>
        <w:rPr>
          <w:rFonts w:ascii="Arial" w:hAnsi="Arial" w:cs="Arial"/>
          <w:szCs w:val="24"/>
          <w:lang w:val="es-MX"/>
        </w:rPr>
      </w:pPr>
      <w:r w:rsidRPr="00DD7837">
        <w:rPr>
          <w:rFonts w:ascii="Arial" w:hAnsi="Arial" w:cs="Arial"/>
          <w:b/>
          <w:szCs w:val="24"/>
          <w:lang w:val="es-MX"/>
        </w:rPr>
        <w:t>Exención de responsabilidad:</w:t>
      </w:r>
      <w:r w:rsidRPr="00DD7837">
        <w:rPr>
          <w:rFonts w:ascii="Arial" w:hAnsi="Arial" w:cs="Arial"/>
          <w:szCs w:val="24"/>
          <w:lang w:val="es-MX"/>
        </w:rPr>
        <w:t xml:space="preserve"> Esta política fue creada por o para el Instituto SANS para la comunidad de Internet. Toda o parte de esta política se puede utilizar libremente para su organización. No se requiere aprobación previa. Si desea contribuir con una nueva política o una versión actualizada de esta política, envíe un correo electrónico a </w:t>
      </w:r>
      <w:hyperlink r:id="rId8" w:history="1">
        <w:r w:rsidRPr="001A0DC5">
          <w:rPr>
            <w:rStyle w:val="Hipervnculo"/>
            <w:rFonts w:ascii="Arial" w:hAnsi="Arial" w:cs="Arial"/>
            <w:szCs w:val="24"/>
            <w:lang w:val="es-MX"/>
          </w:rPr>
          <w:t>policy-resources@sans.org</w:t>
        </w:r>
      </w:hyperlink>
      <w:r>
        <w:rPr>
          <w:rFonts w:ascii="Arial" w:hAnsi="Arial" w:cs="Arial"/>
          <w:szCs w:val="24"/>
          <w:lang w:val="es-MX"/>
        </w:rPr>
        <w:t xml:space="preserve">. </w:t>
      </w:r>
    </w:p>
    <w:p w14:paraId="25A7B2A4" w14:textId="77777777" w:rsidR="00C72E22" w:rsidRPr="003E0AC6" w:rsidRDefault="00C72E22" w:rsidP="003E0AC6">
      <w:pPr>
        <w:jc w:val="both"/>
        <w:rPr>
          <w:rFonts w:ascii="Arial" w:hAnsi="Arial" w:cs="Arial"/>
          <w:szCs w:val="24"/>
          <w:lang w:val="es-MX"/>
        </w:rPr>
      </w:pPr>
      <w:r w:rsidRPr="003E0AC6">
        <w:rPr>
          <w:rFonts w:ascii="Arial" w:hAnsi="Arial" w:cs="Arial"/>
          <w:b/>
          <w:szCs w:val="24"/>
          <w:lang w:val="es"/>
        </w:rPr>
        <w:t>Último estado de actualización:</w:t>
      </w:r>
      <w:r w:rsidR="003B6BD8" w:rsidRPr="003E0AC6">
        <w:rPr>
          <w:rFonts w:ascii="Arial" w:hAnsi="Arial" w:cs="Arial"/>
          <w:i/>
          <w:szCs w:val="24"/>
          <w:lang w:val="es"/>
        </w:rPr>
        <w:t xml:space="preserve"> actualizado</w:t>
      </w:r>
      <w:r w:rsidR="00E63F86" w:rsidRPr="003E0AC6">
        <w:rPr>
          <w:rFonts w:ascii="Arial" w:hAnsi="Arial" w:cs="Arial"/>
          <w:i/>
          <w:szCs w:val="24"/>
          <w:lang w:val="es"/>
        </w:rPr>
        <w:t xml:space="preserve"> junio 2014</w:t>
      </w:r>
    </w:p>
    <w:p w14:paraId="2D7CFCF8" w14:textId="77777777" w:rsidR="008228E7" w:rsidRPr="003E0AC6" w:rsidRDefault="00C72E22" w:rsidP="003E0AC6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t>Visión general</w:t>
      </w:r>
    </w:p>
    <w:p w14:paraId="0B889313" w14:textId="36F0E106" w:rsidR="00DD7837" w:rsidRDefault="00DD7837" w:rsidP="00DD7837">
      <w:pPr>
        <w:pStyle w:val="Textosinformato"/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DD7837">
        <w:rPr>
          <w:rFonts w:ascii="Arial" w:eastAsia="MS Mincho" w:hAnsi="Arial" w:cs="Arial"/>
          <w:sz w:val="24"/>
          <w:szCs w:val="24"/>
          <w:lang w:val="es-MX"/>
        </w:rPr>
        <w:t xml:space="preserve">El software de escritorio remoto, también conocido como herramientas de acceso remoto, proporciona una forma para que los usuarios de computadoras y el personal de soporte compartan pantallas, accedan a sistemas de computadoras de trabajo desde el hogar y viceversa. Entre los ejemplos de dicho software se incluyen </w:t>
      </w:r>
      <w:proofErr w:type="spellStart"/>
      <w:r w:rsidRPr="00DD7837">
        <w:rPr>
          <w:rFonts w:ascii="Arial" w:eastAsia="MS Mincho" w:hAnsi="Arial" w:cs="Arial"/>
          <w:sz w:val="24"/>
          <w:szCs w:val="24"/>
          <w:lang w:val="es-MX"/>
        </w:rPr>
        <w:t>LogMeIn</w:t>
      </w:r>
      <w:proofErr w:type="spellEnd"/>
      <w:r w:rsidRPr="00DD7837">
        <w:rPr>
          <w:rFonts w:ascii="Arial" w:eastAsia="MS Mincho" w:hAnsi="Arial" w:cs="Arial"/>
          <w:sz w:val="24"/>
          <w:szCs w:val="24"/>
          <w:lang w:val="es-MX"/>
        </w:rPr>
        <w:t xml:space="preserve">, </w:t>
      </w:r>
      <w:proofErr w:type="spellStart"/>
      <w:r w:rsidRPr="00DD7837">
        <w:rPr>
          <w:rFonts w:ascii="Arial" w:eastAsia="MS Mincho" w:hAnsi="Arial" w:cs="Arial"/>
          <w:sz w:val="24"/>
          <w:szCs w:val="24"/>
          <w:lang w:val="es-MX"/>
        </w:rPr>
        <w:t>GoToMyPC</w:t>
      </w:r>
      <w:proofErr w:type="spellEnd"/>
      <w:r w:rsidRPr="00DD7837">
        <w:rPr>
          <w:rFonts w:ascii="Arial" w:eastAsia="MS Mincho" w:hAnsi="Arial" w:cs="Arial"/>
          <w:sz w:val="24"/>
          <w:szCs w:val="24"/>
          <w:lang w:val="es-MX"/>
        </w:rPr>
        <w:t xml:space="preserve">, VNC (Virtual Network Computing) y Windows </w:t>
      </w:r>
      <w:proofErr w:type="spellStart"/>
      <w:r w:rsidRPr="00DD7837">
        <w:rPr>
          <w:rFonts w:ascii="Arial" w:eastAsia="MS Mincho" w:hAnsi="Arial" w:cs="Arial"/>
          <w:sz w:val="24"/>
          <w:szCs w:val="24"/>
          <w:lang w:val="es-MX"/>
        </w:rPr>
        <w:t>Remote</w:t>
      </w:r>
      <w:proofErr w:type="spellEnd"/>
      <w:r w:rsidRPr="00DD7837">
        <w:rPr>
          <w:rFonts w:ascii="Arial" w:eastAsia="MS Mincho" w:hAnsi="Arial" w:cs="Arial"/>
          <w:sz w:val="24"/>
          <w:szCs w:val="24"/>
          <w:lang w:val="es-MX"/>
        </w:rPr>
        <w:t xml:space="preserve"> Desktop (RDP). Si bien estas herramientas pueden ahorrar mucho tiempo y dinero al eliminar viajes y permitir la colaboración, también brindan una puerta trasera a la red</w:t>
      </w:r>
      <w:r w:rsidRPr="00DD7837">
        <w:rPr>
          <w:rFonts w:ascii="Arial" w:eastAsia="MS Mincho" w:hAnsi="Arial" w:cs="Arial"/>
          <w:sz w:val="24"/>
          <w:szCs w:val="24"/>
          <w:lang w:val="es-MX"/>
        </w:rPr>
        <w:t xml:space="preserve"> </w:t>
      </w:r>
      <w:r>
        <w:rPr>
          <w:rFonts w:ascii="Arial" w:eastAsia="MS Mincho" w:hAnsi="Arial" w:cs="Arial"/>
          <w:sz w:val="24"/>
          <w:szCs w:val="24"/>
          <w:lang w:val="es-MX"/>
        </w:rPr>
        <w:t xml:space="preserve">de </w:t>
      </w:r>
      <w:bookmarkStart w:id="0" w:name="_Hlk8325934"/>
      <w:r>
        <w:rPr>
          <w:rFonts w:ascii="Arial" w:eastAsia="MS Mincho" w:hAnsi="Arial" w:cs="Arial"/>
          <w:sz w:val="24"/>
          <w:szCs w:val="24"/>
          <w:lang w:val="es-MX"/>
        </w:rPr>
        <w:t>&lt;</w:t>
      </w:r>
      <w:r w:rsidRPr="00DD7837">
        <w:rPr>
          <w:rFonts w:ascii="Arial" w:eastAsia="MS Mincho" w:hAnsi="Arial" w:cs="Arial"/>
          <w:sz w:val="24"/>
          <w:szCs w:val="24"/>
          <w:lang w:val="es-MX"/>
        </w:rPr>
        <w:t xml:space="preserve">Nombre de la empresa&gt; </w:t>
      </w:r>
      <w:bookmarkEnd w:id="0"/>
      <w:r w:rsidRPr="00DD7837">
        <w:rPr>
          <w:rFonts w:ascii="Arial" w:eastAsia="MS Mincho" w:hAnsi="Arial" w:cs="Arial"/>
          <w:sz w:val="24"/>
          <w:szCs w:val="24"/>
          <w:lang w:val="es-MX"/>
        </w:rPr>
        <w:t>que puede usarse para el robo, el acceso no autorizado o la destrucción de activos. Como resultado, solo las herramientas de acceso remoto aprobadas, monitoreadas y adecuadamente controladas pueden usarse en los sistemas informáticos de &lt;Nombre de la empresa&gt;.</w:t>
      </w:r>
    </w:p>
    <w:p w14:paraId="267820D6" w14:textId="77777777" w:rsidR="00DD7837" w:rsidRPr="003E0AC6" w:rsidRDefault="00DD7837" w:rsidP="003E0AC6">
      <w:pPr>
        <w:pStyle w:val="Textosinformato"/>
        <w:jc w:val="both"/>
        <w:rPr>
          <w:rFonts w:ascii="Arial" w:eastAsia="MS Mincho" w:hAnsi="Arial" w:cs="Arial"/>
          <w:sz w:val="24"/>
          <w:szCs w:val="24"/>
          <w:lang w:val="es-MX"/>
        </w:rPr>
      </w:pPr>
    </w:p>
    <w:p w14:paraId="38E0B11D" w14:textId="77777777" w:rsidR="00C72E22" w:rsidRPr="003E0AC6" w:rsidRDefault="00C72E22" w:rsidP="003E0AC6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t>Propósito</w:t>
      </w:r>
    </w:p>
    <w:p w14:paraId="1EF780CD" w14:textId="5066AD82" w:rsidR="00EC7A6F" w:rsidRPr="003E0AC6" w:rsidRDefault="00EC7A6F" w:rsidP="003E0AC6">
      <w:pPr>
        <w:jc w:val="both"/>
        <w:rPr>
          <w:rFonts w:ascii="Arial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 xml:space="preserve">Esta política define los requisitos para las herramientas de acceso remoto utilizadas en </w:t>
      </w:r>
      <w:bookmarkStart w:id="1" w:name="_Hlk8326100"/>
      <w:r w:rsidR="00DD7837">
        <w:rPr>
          <w:rFonts w:ascii="Arial" w:eastAsia="MS Mincho" w:hAnsi="Arial" w:cs="Arial"/>
          <w:szCs w:val="24"/>
          <w:lang w:val="es-MX"/>
        </w:rPr>
        <w:t>&lt;</w:t>
      </w:r>
      <w:r w:rsidR="00DD7837" w:rsidRPr="00DD7837">
        <w:rPr>
          <w:rFonts w:ascii="Arial" w:eastAsia="MS Mincho" w:hAnsi="Arial" w:cs="Arial"/>
          <w:szCs w:val="24"/>
          <w:lang w:val="es-MX"/>
        </w:rPr>
        <w:t>Nombre de la empresa&gt;</w:t>
      </w:r>
    </w:p>
    <w:bookmarkEnd w:id="1"/>
    <w:p w14:paraId="1814F518" w14:textId="77777777" w:rsidR="00C72E22" w:rsidRPr="003E0AC6" w:rsidRDefault="00C72E22" w:rsidP="003E0AC6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t>Alcance</w:t>
      </w:r>
    </w:p>
    <w:p w14:paraId="5199C39B" w14:textId="5E75CE8B" w:rsidR="00DD7837" w:rsidRPr="00DD7837" w:rsidRDefault="00DD7837" w:rsidP="00DD7837">
      <w:pPr>
        <w:pStyle w:val="Ttulo1"/>
        <w:spacing w:before="0"/>
        <w:jc w:val="both"/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-MX"/>
        </w:rPr>
      </w:pPr>
      <w:r w:rsidRPr="00DD7837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"/>
        </w:rPr>
        <w:t>Esta política se aplica a todos los accesos remotos donde cualquiera de los extremos de la comunicación termina en un activo de computadora</w:t>
      </w:r>
      <w: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"/>
        </w:rPr>
        <w:t xml:space="preserve"> de</w:t>
      </w:r>
      <w:r w:rsidRPr="00DD7837"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s"/>
        </w:rPr>
        <w:t xml:space="preserve"> &lt;Nombre de la empresa&gt;</w:t>
      </w:r>
    </w:p>
    <w:p w14:paraId="44BAB015" w14:textId="77777777" w:rsidR="00DD7837" w:rsidRDefault="00DD7837" w:rsidP="00DD7837">
      <w:pPr>
        <w:pStyle w:val="Ttulo1"/>
        <w:spacing w:before="0"/>
        <w:jc w:val="both"/>
        <w:rPr>
          <w:rFonts w:ascii="Arial" w:hAnsi="Arial" w:cs="Arial"/>
          <w:sz w:val="24"/>
          <w:szCs w:val="24"/>
          <w:lang w:val="es"/>
        </w:rPr>
      </w:pPr>
    </w:p>
    <w:p w14:paraId="074FAC55" w14:textId="79E075C8" w:rsidR="00191FBF" w:rsidRPr="00DD7837" w:rsidRDefault="00DD7837" w:rsidP="00DD7837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"/>
        </w:rPr>
        <w:t>P</w:t>
      </w:r>
      <w:r w:rsidR="00C72E22" w:rsidRPr="003E0AC6">
        <w:rPr>
          <w:rFonts w:ascii="Arial" w:hAnsi="Arial" w:cs="Arial"/>
          <w:sz w:val="24"/>
          <w:szCs w:val="24"/>
          <w:lang w:val="es"/>
        </w:rPr>
        <w:t>olítica</w:t>
      </w:r>
    </w:p>
    <w:p w14:paraId="70B70827" w14:textId="6093FFF0" w:rsidR="00DD7837" w:rsidRPr="00DD7837" w:rsidRDefault="00DD7837" w:rsidP="00DD7837">
      <w:pPr>
        <w:jc w:val="both"/>
        <w:rPr>
          <w:rFonts w:ascii="Arial" w:hAnsi="Arial" w:cs="Arial"/>
          <w:szCs w:val="24"/>
          <w:lang w:val="es-MX"/>
        </w:rPr>
      </w:pPr>
      <w:r w:rsidRPr="00DD7837">
        <w:rPr>
          <w:rFonts w:ascii="Arial" w:hAnsi="Arial" w:cs="Arial"/>
          <w:bCs/>
          <w:szCs w:val="24"/>
          <w:lang w:val="es"/>
        </w:rPr>
        <w:t xml:space="preserve">Todas las herramientas de acceso remoto utilizadas para comunicarse entre los activos de </w:t>
      </w:r>
      <w:r>
        <w:rPr>
          <w:rFonts w:ascii="Arial" w:eastAsia="MS Mincho" w:hAnsi="Arial" w:cs="Arial"/>
          <w:szCs w:val="24"/>
          <w:lang w:val="es-MX"/>
        </w:rPr>
        <w:t>&lt;</w:t>
      </w:r>
      <w:r w:rsidRPr="00DD7837">
        <w:rPr>
          <w:rFonts w:ascii="Arial" w:eastAsia="MS Mincho" w:hAnsi="Arial" w:cs="Arial"/>
          <w:szCs w:val="24"/>
          <w:lang w:val="es-MX"/>
        </w:rPr>
        <w:t>Nombre de la empresa&gt;</w:t>
      </w:r>
      <w:r>
        <w:rPr>
          <w:rFonts w:ascii="Arial" w:eastAsia="MS Mincho" w:hAnsi="Arial" w:cs="Arial"/>
          <w:szCs w:val="24"/>
          <w:lang w:val="es-MX"/>
        </w:rPr>
        <w:t xml:space="preserve"> </w:t>
      </w:r>
      <w:r w:rsidRPr="00DD7837">
        <w:rPr>
          <w:rFonts w:ascii="Arial" w:hAnsi="Arial" w:cs="Arial"/>
          <w:bCs/>
          <w:szCs w:val="24"/>
          <w:lang w:val="es"/>
        </w:rPr>
        <w:t>y otros sistemas deben cumplir con los siguientes requisitos de políticas.</w:t>
      </w:r>
    </w:p>
    <w:p w14:paraId="072D2573" w14:textId="00368DA8" w:rsidR="00EC7A6F" w:rsidRPr="003E0AC6" w:rsidRDefault="00EC7A6F" w:rsidP="003E0AC6">
      <w:pPr>
        <w:pStyle w:val="Textosinformato"/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E0AC6">
        <w:rPr>
          <w:rFonts w:ascii="Arial" w:hAnsi="Arial" w:cs="Arial"/>
          <w:sz w:val="24"/>
          <w:szCs w:val="24"/>
          <w:lang w:val="es"/>
        </w:rPr>
        <w:t>4</w:t>
      </w:r>
      <w:r w:rsidR="003340B8">
        <w:rPr>
          <w:rFonts w:ascii="Arial" w:hAnsi="Arial" w:cs="Arial"/>
          <w:sz w:val="24"/>
          <w:szCs w:val="24"/>
          <w:lang w:val="es"/>
        </w:rPr>
        <w:t>.</w:t>
      </w:r>
      <w:r w:rsidRPr="003E0AC6">
        <w:rPr>
          <w:rFonts w:ascii="Arial" w:hAnsi="Arial" w:cs="Arial"/>
          <w:sz w:val="24"/>
          <w:szCs w:val="24"/>
          <w:lang w:val="es"/>
        </w:rPr>
        <w:t xml:space="preserve">1 </w:t>
      </w:r>
      <w:r w:rsidR="003340B8">
        <w:rPr>
          <w:rFonts w:ascii="Arial" w:hAnsi="Arial" w:cs="Arial"/>
          <w:sz w:val="24"/>
          <w:szCs w:val="24"/>
          <w:lang w:val="es"/>
        </w:rPr>
        <w:t>H</w:t>
      </w:r>
      <w:r w:rsidRPr="003E0AC6">
        <w:rPr>
          <w:rFonts w:ascii="Arial" w:hAnsi="Arial" w:cs="Arial"/>
          <w:sz w:val="24"/>
          <w:szCs w:val="24"/>
          <w:lang w:val="es"/>
        </w:rPr>
        <w:t xml:space="preserve">erramientas de </w:t>
      </w:r>
      <w:r w:rsidR="003340B8">
        <w:rPr>
          <w:rFonts w:ascii="Arial" w:hAnsi="Arial" w:cs="Arial"/>
          <w:sz w:val="24"/>
          <w:szCs w:val="24"/>
          <w:lang w:val="es"/>
        </w:rPr>
        <w:t>A</w:t>
      </w:r>
      <w:r w:rsidRPr="003E0AC6">
        <w:rPr>
          <w:rFonts w:ascii="Arial" w:hAnsi="Arial" w:cs="Arial"/>
          <w:sz w:val="24"/>
          <w:szCs w:val="24"/>
          <w:lang w:val="es"/>
        </w:rPr>
        <w:t xml:space="preserve">cceso </w:t>
      </w:r>
      <w:r w:rsidR="003340B8">
        <w:rPr>
          <w:rFonts w:ascii="Arial" w:hAnsi="Arial" w:cs="Arial"/>
          <w:sz w:val="24"/>
          <w:szCs w:val="24"/>
          <w:lang w:val="es"/>
        </w:rPr>
        <w:t>R</w:t>
      </w:r>
      <w:r w:rsidRPr="003E0AC6">
        <w:rPr>
          <w:rFonts w:ascii="Arial" w:hAnsi="Arial" w:cs="Arial"/>
          <w:sz w:val="24"/>
          <w:szCs w:val="24"/>
          <w:lang w:val="es"/>
        </w:rPr>
        <w:t>emoto</w:t>
      </w:r>
    </w:p>
    <w:p w14:paraId="7910C553" w14:textId="077BAFEE" w:rsidR="00EC7A6F" w:rsidRPr="003E0AC6" w:rsidRDefault="003340B8" w:rsidP="003E0AC6">
      <w:pPr>
        <w:pStyle w:val="Textosinformato"/>
        <w:jc w:val="both"/>
        <w:rPr>
          <w:rFonts w:ascii="Arial" w:eastAsia="MS Mincho" w:hAnsi="Arial" w:cs="Arial"/>
          <w:b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t xml:space="preserve">&lt;Nombre de la </w:t>
      </w:r>
      <w:r>
        <w:rPr>
          <w:rFonts w:ascii="Arial" w:hAnsi="Arial" w:cs="Arial"/>
          <w:sz w:val="24"/>
          <w:szCs w:val="24"/>
          <w:lang w:val="es"/>
        </w:rPr>
        <w:t>empresa</w:t>
      </w:r>
      <w:r w:rsidRPr="003340B8">
        <w:rPr>
          <w:rFonts w:ascii="Arial" w:hAnsi="Arial" w:cs="Arial"/>
          <w:sz w:val="24"/>
          <w:szCs w:val="24"/>
          <w:lang w:val="es"/>
        </w:rPr>
        <w:t>&gt; proporciona mecanismos para colaborar entre usuarios internos, con socios externos y desde sistemas que no son &lt;Nombre de la compañía&gt;. La lista de software aprobada se puede obtener en &lt;</w:t>
      </w:r>
      <w:r>
        <w:rPr>
          <w:rFonts w:ascii="Arial" w:hAnsi="Arial" w:cs="Arial"/>
          <w:sz w:val="24"/>
          <w:szCs w:val="24"/>
          <w:lang w:val="es"/>
        </w:rPr>
        <w:t>enlace-a-</w:t>
      </w:r>
      <w:r w:rsidRPr="003340B8">
        <w:rPr>
          <w:rFonts w:ascii="Arial" w:hAnsi="Arial" w:cs="Arial"/>
          <w:sz w:val="24"/>
          <w:szCs w:val="24"/>
          <w:lang w:val="es"/>
        </w:rPr>
        <w:t>lista</w:t>
      </w:r>
      <w:r>
        <w:rPr>
          <w:rFonts w:ascii="Arial" w:hAnsi="Arial" w:cs="Arial"/>
          <w:sz w:val="24"/>
          <w:szCs w:val="24"/>
          <w:lang w:val="es"/>
        </w:rPr>
        <w:t>-</w:t>
      </w:r>
      <w:r w:rsidRPr="003340B8">
        <w:rPr>
          <w:rFonts w:ascii="Arial" w:hAnsi="Arial" w:cs="Arial"/>
          <w:sz w:val="24"/>
          <w:szCs w:val="24"/>
          <w:lang w:val="es"/>
        </w:rPr>
        <w:t>de</w:t>
      </w:r>
      <w:r>
        <w:rPr>
          <w:rFonts w:ascii="Arial" w:hAnsi="Arial" w:cs="Arial"/>
          <w:sz w:val="24"/>
          <w:szCs w:val="24"/>
          <w:lang w:val="es"/>
        </w:rPr>
        <w:t>-</w:t>
      </w:r>
      <w:r w:rsidRPr="003340B8">
        <w:rPr>
          <w:rFonts w:ascii="Arial" w:hAnsi="Arial" w:cs="Arial"/>
          <w:sz w:val="24"/>
          <w:szCs w:val="24"/>
          <w:lang w:val="es"/>
        </w:rPr>
        <w:t>software</w:t>
      </w:r>
      <w:r>
        <w:rPr>
          <w:rFonts w:ascii="Arial" w:hAnsi="Arial" w:cs="Arial"/>
          <w:sz w:val="24"/>
          <w:szCs w:val="24"/>
          <w:lang w:val="es"/>
        </w:rPr>
        <w:t>-de-acceso-remoto-</w:t>
      </w:r>
      <w:r w:rsidRPr="003340B8">
        <w:rPr>
          <w:rFonts w:ascii="Arial" w:hAnsi="Arial" w:cs="Arial"/>
          <w:sz w:val="24"/>
          <w:szCs w:val="24"/>
          <w:lang w:val="es"/>
        </w:rPr>
        <w:t>aprobada&gt;. Debido a que la configuración adecuada es importante para el uso seguro de estas herramientas, se proporcionan procedimientos de configuración obligatorios para cada una de las herramientas aprobadas.</w:t>
      </w:r>
    </w:p>
    <w:p w14:paraId="2E464AC2" w14:textId="20E8F9B7" w:rsidR="003340B8" w:rsidRPr="003E0AC6" w:rsidRDefault="003340B8" w:rsidP="003E0AC6">
      <w:pPr>
        <w:pStyle w:val="Textosinformato"/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lastRenderedPageBreak/>
        <w:t>La lista de software aprobada puede cambiar en cualquier momento, pero se utilizarán los siguientes requisitos para seleccionar los productos aprobados:</w:t>
      </w:r>
    </w:p>
    <w:p w14:paraId="0BDA2446" w14:textId="3158FB5F" w:rsidR="003340B8" w:rsidRPr="003E0AC6" w:rsidRDefault="003340B8" w:rsidP="003340B8">
      <w:pPr>
        <w:pStyle w:val="Textosinformato"/>
        <w:numPr>
          <w:ilvl w:val="0"/>
          <w:numId w:val="13"/>
        </w:numPr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t xml:space="preserve">Todas las herramientas o sistemas de acceso remoto que permiten la comunicación a los recursos de &lt;Nombre de la </w:t>
      </w:r>
      <w:r>
        <w:rPr>
          <w:rFonts w:ascii="Arial" w:hAnsi="Arial" w:cs="Arial"/>
          <w:sz w:val="24"/>
          <w:szCs w:val="24"/>
          <w:lang w:val="es"/>
        </w:rPr>
        <w:t>empresa</w:t>
      </w:r>
      <w:r w:rsidRPr="003340B8">
        <w:rPr>
          <w:rFonts w:ascii="Arial" w:hAnsi="Arial" w:cs="Arial"/>
          <w:sz w:val="24"/>
          <w:szCs w:val="24"/>
          <w:lang w:val="es"/>
        </w:rPr>
        <w:t>&gt; desde Internet o sistemas de socios externos deben requerir la autenticación de múltiples factores. Los ejemplos incluyen tokens de autenticación y tarjetas inteligentes que requieren un PIN o contraseña adicional.</w:t>
      </w:r>
    </w:p>
    <w:p w14:paraId="2D532B86" w14:textId="73AAC715" w:rsidR="003340B8" w:rsidRPr="003E0AC6" w:rsidRDefault="003340B8" w:rsidP="003340B8">
      <w:pPr>
        <w:pStyle w:val="Textosinformato"/>
        <w:numPr>
          <w:ilvl w:val="0"/>
          <w:numId w:val="13"/>
        </w:numPr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t xml:space="preserve">La fuente de la base de datos de autenticación debe ser Active </w:t>
      </w:r>
      <w:proofErr w:type="spellStart"/>
      <w:r w:rsidRPr="003340B8">
        <w:rPr>
          <w:rFonts w:ascii="Arial" w:hAnsi="Arial" w:cs="Arial"/>
          <w:sz w:val="24"/>
          <w:szCs w:val="24"/>
          <w:lang w:val="es"/>
        </w:rPr>
        <w:t>Directory</w:t>
      </w:r>
      <w:proofErr w:type="spellEnd"/>
      <w:r w:rsidRPr="003340B8">
        <w:rPr>
          <w:rFonts w:ascii="Arial" w:hAnsi="Arial" w:cs="Arial"/>
          <w:sz w:val="24"/>
          <w:szCs w:val="24"/>
          <w:lang w:val="es"/>
        </w:rPr>
        <w:t xml:space="preserve"> o LDAP, y el protocolo de autenticación debe incluir un protocolo de desafío-respuesta que no sea susceptible de ataques de repetición. La herramienta de acceso remoto debe autenticar mutuamente ambos extremos de la sesión.</w:t>
      </w:r>
    </w:p>
    <w:p w14:paraId="6BF5734C" w14:textId="04ADB851" w:rsidR="003340B8" w:rsidRPr="003E0AC6" w:rsidRDefault="003340B8" w:rsidP="003340B8">
      <w:pPr>
        <w:pStyle w:val="Textosinformato"/>
        <w:numPr>
          <w:ilvl w:val="0"/>
          <w:numId w:val="13"/>
        </w:numPr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t xml:space="preserve">Las herramientas de acceso remoto deben admitir el proxy de capa de la aplicación &lt;Nombre de la </w:t>
      </w:r>
      <w:r>
        <w:rPr>
          <w:rFonts w:ascii="Arial" w:hAnsi="Arial" w:cs="Arial"/>
          <w:sz w:val="24"/>
          <w:szCs w:val="24"/>
          <w:lang w:val="es"/>
        </w:rPr>
        <w:t>empresa</w:t>
      </w:r>
      <w:r w:rsidRPr="003340B8">
        <w:rPr>
          <w:rFonts w:ascii="Arial" w:hAnsi="Arial" w:cs="Arial"/>
          <w:sz w:val="24"/>
          <w:szCs w:val="24"/>
          <w:lang w:val="es"/>
        </w:rPr>
        <w:t>&gt; en lugar de conexiones directas a través de los servidores de seguridad perimetrales</w:t>
      </w:r>
      <w:r>
        <w:rPr>
          <w:rFonts w:ascii="Arial" w:hAnsi="Arial" w:cs="Arial"/>
          <w:sz w:val="24"/>
          <w:szCs w:val="24"/>
          <w:lang w:val="es"/>
        </w:rPr>
        <w:t xml:space="preserve"> (Firewalls)</w:t>
      </w:r>
      <w:r w:rsidRPr="003340B8">
        <w:rPr>
          <w:rFonts w:ascii="Arial" w:hAnsi="Arial" w:cs="Arial"/>
          <w:sz w:val="24"/>
          <w:szCs w:val="24"/>
          <w:lang w:val="es"/>
        </w:rPr>
        <w:t>.</w:t>
      </w:r>
    </w:p>
    <w:p w14:paraId="78893F62" w14:textId="14CD7FFF" w:rsidR="003340B8" w:rsidRPr="003E0AC6" w:rsidRDefault="003340B8" w:rsidP="003340B8">
      <w:pPr>
        <w:pStyle w:val="Textosinformato"/>
        <w:numPr>
          <w:ilvl w:val="0"/>
          <w:numId w:val="13"/>
        </w:numPr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t>Las herramientas de acceso remoto deben admitir un cifrado sólido de extremo a extremo de los canales de comunicación de acceso remoto tal como se especifica en la política de protocolos de cifrado de red &lt;Nombre de la empresa&gt;.</w:t>
      </w:r>
    </w:p>
    <w:p w14:paraId="5516C98C" w14:textId="3A3B16A3" w:rsidR="00EC7A6F" w:rsidRPr="003340B8" w:rsidRDefault="003340B8" w:rsidP="003340B8">
      <w:pPr>
        <w:pStyle w:val="Textosinformato"/>
        <w:numPr>
          <w:ilvl w:val="0"/>
          <w:numId w:val="13"/>
        </w:numPr>
        <w:jc w:val="both"/>
        <w:rPr>
          <w:rFonts w:ascii="Arial" w:eastAsia="MS Mincho" w:hAnsi="Arial" w:cs="Arial"/>
          <w:sz w:val="24"/>
          <w:szCs w:val="24"/>
          <w:lang w:val="es-MX"/>
        </w:rPr>
      </w:pPr>
      <w:r w:rsidRPr="003340B8">
        <w:rPr>
          <w:rFonts w:ascii="Arial" w:hAnsi="Arial" w:cs="Arial"/>
          <w:sz w:val="24"/>
          <w:szCs w:val="24"/>
          <w:lang w:val="es"/>
        </w:rPr>
        <w:t>Todos los sistemas de seguridad, prevención de pérdida de datos y otros sistemas de seguridad de &lt;Nombre de la empresa&gt; no deben ser desactivados, interferidos o burlados de ninguna manera.</w:t>
      </w:r>
    </w:p>
    <w:p w14:paraId="07E04C53" w14:textId="77777777" w:rsidR="003340B8" w:rsidRPr="003E0AC6" w:rsidRDefault="003340B8" w:rsidP="003340B8">
      <w:pPr>
        <w:pStyle w:val="Textosinformato"/>
        <w:ind w:left="720"/>
        <w:jc w:val="both"/>
        <w:rPr>
          <w:rFonts w:ascii="Arial" w:eastAsia="MS Mincho" w:hAnsi="Arial" w:cs="Arial"/>
          <w:sz w:val="24"/>
          <w:szCs w:val="24"/>
          <w:lang w:val="es-MX"/>
        </w:rPr>
      </w:pPr>
    </w:p>
    <w:p w14:paraId="663EED7A" w14:textId="4F7CAF6C" w:rsidR="00EC7A6F" w:rsidRPr="003E0AC6" w:rsidRDefault="00EC7A6F" w:rsidP="003E0AC6">
      <w:pPr>
        <w:jc w:val="both"/>
        <w:rPr>
          <w:rFonts w:ascii="Arial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 xml:space="preserve">Todas las herramientas de acceso remoto deben adquirirse a través del proceso de adquisición estándar </w:t>
      </w:r>
      <w:r w:rsidR="003340B8">
        <w:rPr>
          <w:rFonts w:ascii="Arial" w:hAnsi="Arial" w:cs="Arial"/>
          <w:szCs w:val="24"/>
          <w:lang w:val="es"/>
        </w:rPr>
        <w:t xml:space="preserve">de </w:t>
      </w:r>
      <w:r w:rsidRPr="003E0AC6">
        <w:rPr>
          <w:rFonts w:ascii="Arial" w:hAnsi="Arial" w:cs="Arial"/>
          <w:szCs w:val="24"/>
          <w:lang w:val="es"/>
        </w:rPr>
        <w:t>&lt;</w:t>
      </w:r>
      <w:r w:rsidR="003340B8">
        <w:rPr>
          <w:rFonts w:ascii="Arial" w:hAnsi="Arial" w:cs="Arial"/>
          <w:szCs w:val="24"/>
          <w:lang w:val="es"/>
        </w:rPr>
        <w:t>Nombre de la empresa</w:t>
      </w:r>
      <w:r w:rsidRPr="003E0AC6">
        <w:rPr>
          <w:rFonts w:ascii="Arial" w:hAnsi="Arial" w:cs="Arial"/>
          <w:szCs w:val="24"/>
          <w:lang w:val="es"/>
        </w:rPr>
        <w:t>&gt;, y el grupo de tecnología de la información debe aprobar la compra.</w:t>
      </w:r>
    </w:p>
    <w:p w14:paraId="1729578F" w14:textId="77777777" w:rsidR="00C72E22" w:rsidRPr="003E0AC6" w:rsidRDefault="009C2FC8" w:rsidP="003E0AC6">
      <w:pPr>
        <w:pStyle w:val="Ttulo1"/>
        <w:numPr>
          <w:ilvl w:val="0"/>
          <w:numId w:val="1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t>Cumplimiento normativo</w:t>
      </w:r>
    </w:p>
    <w:p w14:paraId="2810D48E" w14:textId="4D043FD0" w:rsidR="00B96A66" w:rsidRPr="003E0AC6" w:rsidRDefault="003340B8" w:rsidP="003E0AC6">
      <w:pPr>
        <w:pStyle w:val="Prrafodelista"/>
        <w:numPr>
          <w:ilvl w:val="1"/>
          <w:numId w:val="4"/>
        </w:numPr>
        <w:ind w:left="36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"/>
        </w:rPr>
        <w:t xml:space="preserve"> </w:t>
      </w:r>
      <w:r w:rsidR="00B96A66" w:rsidRPr="003E0AC6">
        <w:rPr>
          <w:rFonts w:ascii="Arial" w:hAnsi="Arial" w:cs="Arial"/>
          <w:szCs w:val="24"/>
          <w:lang w:val="es"/>
        </w:rPr>
        <w:t>Medición de cumplimiento</w:t>
      </w:r>
    </w:p>
    <w:p w14:paraId="28B709A1" w14:textId="77777777" w:rsidR="00B96A66" w:rsidRPr="003E0AC6" w:rsidRDefault="00B96A66" w:rsidP="003E0AC6">
      <w:pPr>
        <w:pStyle w:val="Prrafodelista"/>
        <w:ind w:left="0"/>
        <w:jc w:val="both"/>
        <w:rPr>
          <w:rFonts w:ascii="Arial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 xml:space="preserve">El equipo de INFOSEC verificará el cumplimiento de esta política a través de varios métodos, incluyendo, pero no limitado a, </w:t>
      </w:r>
      <w:r w:rsidR="007B3E20" w:rsidRPr="003E0AC6">
        <w:rPr>
          <w:rFonts w:ascii="Arial" w:hAnsi="Arial" w:cs="Arial"/>
          <w:szCs w:val="24"/>
          <w:lang w:val="es"/>
        </w:rPr>
        <w:t xml:space="preserve">Walk-thrus periódico, monitoreo de video, </w:t>
      </w:r>
      <w:r w:rsidRPr="003E0AC6">
        <w:rPr>
          <w:rFonts w:ascii="Arial" w:hAnsi="Arial" w:cs="Arial"/>
          <w:szCs w:val="24"/>
          <w:lang w:val="es"/>
        </w:rPr>
        <w:t xml:space="preserve">informes de herramientas de negocios, auditorías internas y externas, y retroalimentación a la propietario de la póliza. </w:t>
      </w:r>
    </w:p>
    <w:p w14:paraId="10F92841" w14:textId="7D62A942" w:rsidR="00B96A66" w:rsidRPr="003E0AC6" w:rsidRDefault="003340B8" w:rsidP="003E0AC6">
      <w:pPr>
        <w:pStyle w:val="Ttulo1"/>
        <w:numPr>
          <w:ilvl w:val="1"/>
          <w:numId w:val="4"/>
        </w:numPr>
        <w:spacing w:before="0" w:line="240" w:lineRule="auto"/>
        <w:ind w:left="360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  <w:lang w:val="es"/>
        </w:rPr>
        <w:t xml:space="preserve"> </w:t>
      </w:r>
      <w:r w:rsidR="00B96A66" w:rsidRPr="003E0AC6">
        <w:rPr>
          <w:rFonts w:ascii="Arial" w:hAnsi="Arial" w:cs="Arial"/>
          <w:b w:val="0"/>
          <w:color w:val="auto"/>
          <w:sz w:val="24"/>
          <w:szCs w:val="24"/>
          <w:lang w:val="es"/>
        </w:rPr>
        <w:t>Excepciones</w:t>
      </w:r>
    </w:p>
    <w:p w14:paraId="4189F305" w14:textId="77777777" w:rsidR="00B96A66" w:rsidRPr="003E0AC6" w:rsidRDefault="00B96A66" w:rsidP="003E0AC6">
      <w:pPr>
        <w:pStyle w:val="Prrafodelista"/>
        <w:ind w:left="0"/>
        <w:jc w:val="both"/>
        <w:rPr>
          <w:rFonts w:ascii="Arial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>Cualquier excepción a la póliza debe ser aprobada por el INFOSEC</w:t>
      </w:r>
      <w:r w:rsidR="00A16A40" w:rsidRPr="003E0AC6">
        <w:rPr>
          <w:rFonts w:ascii="Arial" w:hAnsi="Arial" w:cs="Arial"/>
          <w:szCs w:val="24"/>
          <w:lang w:val="es"/>
        </w:rPr>
        <w:t xml:space="preserve"> T</w:t>
      </w:r>
      <w:r w:rsidRPr="003E0AC6">
        <w:rPr>
          <w:rFonts w:ascii="Arial" w:hAnsi="Arial" w:cs="Arial"/>
          <w:szCs w:val="24"/>
          <w:lang w:val="es"/>
        </w:rPr>
        <w:t>EAM de antemano.</w:t>
      </w:r>
    </w:p>
    <w:p w14:paraId="643CE380" w14:textId="3710EBB3" w:rsidR="00B96A66" w:rsidRPr="003E0AC6" w:rsidRDefault="003340B8" w:rsidP="003E0AC6">
      <w:pPr>
        <w:pStyle w:val="Ttulo1"/>
        <w:numPr>
          <w:ilvl w:val="1"/>
          <w:numId w:val="4"/>
        </w:numPr>
        <w:spacing w:before="0" w:line="240" w:lineRule="auto"/>
        <w:ind w:left="360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  <w:lang w:val="es"/>
        </w:rPr>
        <w:t xml:space="preserve"> </w:t>
      </w:r>
      <w:r w:rsidR="00B96A66" w:rsidRPr="003E0AC6">
        <w:rPr>
          <w:rFonts w:ascii="Arial" w:hAnsi="Arial" w:cs="Arial"/>
          <w:b w:val="0"/>
          <w:color w:val="auto"/>
          <w:sz w:val="24"/>
          <w:szCs w:val="24"/>
          <w:lang w:val="es"/>
        </w:rPr>
        <w:t>Incumplimiento</w:t>
      </w:r>
    </w:p>
    <w:p w14:paraId="0EF099CB" w14:textId="77777777" w:rsidR="00C72E22" w:rsidRPr="003E0AC6" w:rsidRDefault="00B96A66" w:rsidP="003E0AC6">
      <w:pPr>
        <w:pStyle w:val="Prrafodelista"/>
        <w:ind w:left="0"/>
        <w:jc w:val="both"/>
        <w:rPr>
          <w:rFonts w:ascii="Arial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>Un empleado que haya violado esta política puede estar sujeto a medidas disciplinarias, incluyendo la terminación del empleo.</w:t>
      </w:r>
    </w:p>
    <w:p w14:paraId="3F48B0A0" w14:textId="77777777" w:rsidR="00836569" w:rsidRPr="003E0AC6" w:rsidRDefault="009C2FC8" w:rsidP="003E0AC6">
      <w:pPr>
        <w:pStyle w:val="Ttulo1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t>Normas, políticas y procesos relacionados</w:t>
      </w:r>
    </w:p>
    <w:p w14:paraId="62ACC696" w14:textId="77777777" w:rsidR="00E10369" w:rsidRPr="003E0AC6" w:rsidRDefault="00E10369" w:rsidP="003E0AC6">
      <w:pPr>
        <w:ind w:left="360"/>
        <w:jc w:val="both"/>
        <w:rPr>
          <w:rFonts w:ascii="Arial" w:hAnsi="Arial" w:cs="Arial"/>
          <w:szCs w:val="24"/>
        </w:rPr>
      </w:pPr>
      <w:r w:rsidRPr="003E0AC6">
        <w:rPr>
          <w:rFonts w:ascii="Arial" w:hAnsi="Arial" w:cs="Arial"/>
          <w:szCs w:val="24"/>
          <w:lang w:val="es"/>
        </w:rPr>
        <w:t>Ninguno.</w:t>
      </w:r>
    </w:p>
    <w:p w14:paraId="194B47E1" w14:textId="77777777" w:rsidR="009C2FC8" w:rsidRPr="003E0AC6" w:rsidRDefault="009C2FC8" w:rsidP="003E0AC6">
      <w:pPr>
        <w:pStyle w:val="Ttulo1"/>
        <w:numPr>
          <w:ilvl w:val="0"/>
          <w:numId w:val="4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lastRenderedPageBreak/>
        <w:t>Definiciones y términos</w:t>
      </w:r>
    </w:p>
    <w:p w14:paraId="78113EFA" w14:textId="77777777" w:rsidR="00A16A40" w:rsidRPr="003E0AC6" w:rsidRDefault="00A16A40" w:rsidP="003E0AC6">
      <w:pPr>
        <w:spacing w:after="0"/>
        <w:jc w:val="both"/>
        <w:rPr>
          <w:rFonts w:ascii="Arial" w:eastAsia="MS Mincho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>La siguiente definición y términos se pueden encontrar en el Glosario de SANS que se encuentra en:</w:t>
      </w:r>
    </w:p>
    <w:p w14:paraId="48A9FE85" w14:textId="77777777" w:rsidR="00A16A40" w:rsidRPr="003E0AC6" w:rsidRDefault="00A16A40" w:rsidP="003E0AC6">
      <w:pPr>
        <w:jc w:val="both"/>
        <w:rPr>
          <w:rFonts w:ascii="Arial" w:eastAsia="MS Mincho" w:hAnsi="Arial" w:cs="Arial"/>
          <w:szCs w:val="24"/>
          <w:lang w:val="es-MX"/>
        </w:rPr>
      </w:pPr>
      <w:r w:rsidRPr="003E0AC6">
        <w:rPr>
          <w:rFonts w:ascii="Arial" w:hAnsi="Arial" w:cs="Arial"/>
          <w:szCs w:val="24"/>
          <w:lang w:val="es"/>
        </w:rPr>
        <w:t>https://www.sans.org/security-resources/glossary-of-terms/</w:t>
      </w:r>
    </w:p>
    <w:p w14:paraId="3C961E57" w14:textId="43674617" w:rsidR="00E10369" w:rsidRPr="003340B8" w:rsidRDefault="003340B8" w:rsidP="003E0AC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Cs w:val="24"/>
          <w:lang w:val="es-MX"/>
        </w:rPr>
      </w:pPr>
      <w:r>
        <w:rPr>
          <w:rFonts w:ascii="Arial" w:hAnsi="Arial" w:cs="Arial"/>
          <w:bCs/>
          <w:szCs w:val="24"/>
          <w:lang w:val="es"/>
        </w:rPr>
        <w:t xml:space="preserve">Aplicación </w:t>
      </w:r>
      <w:r w:rsidR="002F3985" w:rsidRPr="003E0AC6">
        <w:rPr>
          <w:rFonts w:ascii="Arial" w:hAnsi="Arial" w:cs="Arial"/>
          <w:bCs/>
          <w:szCs w:val="24"/>
          <w:lang w:val="es"/>
        </w:rPr>
        <w:t xml:space="preserve">de capa de </w:t>
      </w:r>
      <w:r w:rsidRPr="003E0AC6">
        <w:rPr>
          <w:rFonts w:ascii="Arial" w:hAnsi="Arial" w:cs="Arial"/>
          <w:bCs/>
          <w:szCs w:val="24"/>
          <w:lang w:val="es"/>
        </w:rPr>
        <w:t>Proxy</w:t>
      </w:r>
    </w:p>
    <w:p w14:paraId="6616CA44" w14:textId="77777777" w:rsidR="00C72E22" w:rsidRPr="003E0AC6" w:rsidRDefault="00C72E22" w:rsidP="003E0AC6">
      <w:pPr>
        <w:pStyle w:val="Ttulo1"/>
        <w:numPr>
          <w:ilvl w:val="0"/>
          <w:numId w:val="4"/>
        </w:numPr>
        <w:spacing w:before="0"/>
        <w:jc w:val="both"/>
        <w:rPr>
          <w:rFonts w:ascii="Arial" w:hAnsi="Arial" w:cs="Arial"/>
          <w:sz w:val="24"/>
          <w:szCs w:val="24"/>
        </w:rPr>
      </w:pPr>
      <w:r w:rsidRPr="003E0AC6">
        <w:rPr>
          <w:rFonts w:ascii="Arial" w:hAnsi="Arial" w:cs="Arial"/>
          <w:sz w:val="24"/>
          <w:szCs w:val="24"/>
          <w:lang w:val="es"/>
        </w:rPr>
        <w:t>Historial de revisión</w:t>
      </w:r>
    </w:p>
    <w:tbl>
      <w:tblPr>
        <w:tblStyle w:val="Sombreadomedio1-nfasis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02"/>
        <w:gridCol w:w="2968"/>
        <w:gridCol w:w="4313"/>
      </w:tblGrid>
      <w:tr w:rsidR="00FD3519" w:rsidRPr="003340B8" w14:paraId="0424E3D5" w14:textId="77777777" w:rsidTr="00334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35A8AAB" w14:textId="77777777" w:rsidR="00FD3519" w:rsidRPr="003340B8" w:rsidRDefault="00FD3519" w:rsidP="003E0AC6">
            <w:pPr>
              <w:pStyle w:val="Ttulo1"/>
              <w:jc w:val="both"/>
              <w:outlineLvl w:val="0"/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</w:pPr>
            <w:r w:rsidRPr="003340B8">
              <w:rPr>
                <w:rFonts w:ascii="Arial" w:hAnsi="Arial" w:cs="Arial"/>
                <w:b/>
                <w:color w:val="000000" w:themeColor="text1"/>
                <w:sz w:val="22"/>
                <w:szCs w:val="24"/>
                <w:lang w:val="es"/>
              </w:rPr>
              <w:t>Fecha de cambio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3866E2F" w14:textId="77777777" w:rsidR="00FD3519" w:rsidRPr="003340B8" w:rsidRDefault="00FD3519" w:rsidP="003E0AC6">
            <w:pPr>
              <w:pStyle w:val="Ttulo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</w:pPr>
            <w:r w:rsidRPr="003340B8">
              <w:rPr>
                <w:rFonts w:ascii="Arial" w:hAnsi="Arial" w:cs="Arial"/>
                <w:b/>
                <w:color w:val="000000" w:themeColor="text1"/>
                <w:sz w:val="22"/>
                <w:szCs w:val="24"/>
                <w:lang w:val="es"/>
              </w:rPr>
              <w:t>Responsable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73DAD0F" w14:textId="77777777" w:rsidR="00FD3519" w:rsidRPr="003340B8" w:rsidRDefault="00FD3519" w:rsidP="003E0AC6">
            <w:pPr>
              <w:pStyle w:val="Ttulo1"/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2"/>
                <w:szCs w:val="24"/>
              </w:rPr>
            </w:pPr>
            <w:r w:rsidRPr="003340B8">
              <w:rPr>
                <w:rFonts w:ascii="Arial" w:hAnsi="Arial" w:cs="Arial"/>
                <w:b/>
                <w:color w:val="000000" w:themeColor="text1"/>
                <w:sz w:val="22"/>
                <w:szCs w:val="24"/>
                <w:lang w:val="es"/>
              </w:rPr>
              <w:t>Resumen de cambio</w:t>
            </w:r>
          </w:p>
        </w:tc>
      </w:tr>
      <w:tr w:rsidR="00FD3519" w:rsidRPr="003340B8" w14:paraId="3EF784F9" w14:textId="77777777" w:rsidTr="00334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16450B84" w14:textId="77777777" w:rsidR="00FD3519" w:rsidRPr="003340B8" w:rsidRDefault="00E63F86" w:rsidP="003E0AC6">
            <w:pPr>
              <w:pStyle w:val="Ttulo1"/>
              <w:jc w:val="both"/>
              <w:outlineLvl w:val="0"/>
              <w:rPr>
                <w:rFonts w:ascii="Arial" w:hAnsi="Arial" w:cs="Arial"/>
                <w:color w:val="auto"/>
                <w:sz w:val="22"/>
                <w:szCs w:val="24"/>
              </w:rPr>
            </w:pPr>
            <w:r w:rsidRPr="003340B8">
              <w:rPr>
                <w:rFonts w:ascii="Arial" w:hAnsi="Arial" w:cs="Arial"/>
                <w:color w:val="auto"/>
                <w:sz w:val="22"/>
                <w:szCs w:val="24"/>
                <w:lang w:val="es"/>
              </w:rPr>
              <w:t>Junio 2014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1D79613" w14:textId="77777777" w:rsidR="00FD3519" w:rsidRPr="003340B8" w:rsidRDefault="00B96A66" w:rsidP="003E0AC6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4"/>
                <w:lang w:val="es-MX"/>
              </w:rPr>
            </w:pPr>
            <w:r w:rsidRPr="003340B8">
              <w:rPr>
                <w:rFonts w:ascii="Arial" w:hAnsi="Arial" w:cs="Arial"/>
                <w:b w:val="0"/>
                <w:color w:val="auto"/>
                <w:sz w:val="22"/>
                <w:szCs w:val="24"/>
                <w:lang w:val="es"/>
              </w:rPr>
              <w:t>El equipo de políticas SANS</w:t>
            </w:r>
          </w:p>
        </w:tc>
        <w:tc>
          <w:tcPr>
            <w:tcW w:w="0" w:type="auto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76A54FE9" w14:textId="77777777" w:rsidR="00FD3519" w:rsidRPr="003340B8" w:rsidRDefault="00B96A66" w:rsidP="003E0AC6">
            <w:pPr>
              <w:pStyle w:val="Ttulo1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4"/>
                <w:lang w:val="es-MX"/>
              </w:rPr>
            </w:pPr>
            <w:r w:rsidRPr="003340B8">
              <w:rPr>
                <w:rFonts w:ascii="Arial" w:hAnsi="Arial" w:cs="Arial"/>
                <w:b w:val="0"/>
                <w:color w:val="auto"/>
                <w:sz w:val="22"/>
                <w:szCs w:val="24"/>
                <w:lang w:val="es"/>
              </w:rPr>
              <w:t>Actualizado y convertido a nuevo formato.</w:t>
            </w:r>
          </w:p>
        </w:tc>
      </w:tr>
      <w:tr w:rsidR="00FD3519" w:rsidRPr="003340B8" w14:paraId="13537D8F" w14:textId="77777777" w:rsidTr="00334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000000" w:themeColor="text1"/>
            </w:tcBorders>
            <w:shd w:val="clear" w:color="auto" w:fill="auto"/>
          </w:tcPr>
          <w:p w14:paraId="38B50A84" w14:textId="77777777" w:rsidR="00FD3519" w:rsidRPr="003340B8" w:rsidRDefault="00FD3519" w:rsidP="003E0AC6">
            <w:pPr>
              <w:pStyle w:val="Ttulo1"/>
              <w:jc w:val="both"/>
              <w:outlineLvl w:val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613D6D" w14:textId="77777777" w:rsidR="00FD3519" w:rsidRPr="003340B8" w:rsidRDefault="00FD3519" w:rsidP="003E0AC6">
            <w:pPr>
              <w:pStyle w:val="Ttulo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  <w:tc>
          <w:tcPr>
            <w:tcW w:w="0" w:type="auto"/>
            <w:tcBorders>
              <w:left w:val="single" w:sz="4" w:space="0" w:color="000000" w:themeColor="text1"/>
            </w:tcBorders>
            <w:shd w:val="clear" w:color="auto" w:fill="auto"/>
          </w:tcPr>
          <w:p w14:paraId="717E3F68" w14:textId="77777777" w:rsidR="00FD3519" w:rsidRPr="003340B8" w:rsidRDefault="00FD3519" w:rsidP="003E0AC6">
            <w:pPr>
              <w:pStyle w:val="Ttulo1"/>
              <w:jc w:val="both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  <w:lang w:val="es-MX"/>
              </w:rPr>
            </w:pPr>
          </w:p>
        </w:tc>
      </w:tr>
    </w:tbl>
    <w:p w14:paraId="05048555" w14:textId="6C8BF049" w:rsidR="00FD3519" w:rsidRPr="003E0AC6" w:rsidRDefault="00FD3519" w:rsidP="003E0AC6">
      <w:pPr>
        <w:jc w:val="both"/>
        <w:rPr>
          <w:rFonts w:ascii="Arial" w:hAnsi="Arial" w:cs="Arial"/>
          <w:szCs w:val="24"/>
          <w:lang w:val="es-MX"/>
        </w:rPr>
      </w:pPr>
      <w:bookmarkStart w:id="2" w:name="_GoBack"/>
      <w:bookmarkEnd w:id="2"/>
    </w:p>
    <w:sectPr w:rsidR="00FD3519" w:rsidRPr="003E0A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ACEAE" w14:textId="77777777" w:rsidR="003C5858" w:rsidRDefault="003C5858" w:rsidP="0066487F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4DEE4C8A" w14:textId="77777777" w:rsidR="003C5858" w:rsidRDefault="003C5858" w:rsidP="0066487F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46BDA" w14:textId="6DCEFC42" w:rsidR="0066487F" w:rsidRPr="003E0AC6" w:rsidRDefault="00E63F86" w:rsidP="00C72E2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MX"/>
      </w:rPr>
    </w:pPr>
    <w:r>
      <w:rPr>
        <w:lang w:val="es"/>
      </w:rPr>
      <w:t>Instituto</w:t>
    </w:r>
    <w:r w:rsidR="00DD7837">
      <w:rPr>
        <w:lang w:val="es"/>
      </w:rPr>
      <w:t xml:space="preserve"> SANS</w:t>
    </w:r>
    <w:r>
      <w:rPr>
        <w:lang w:val="es"/>
      </w:rPr>
      <w:t xml:space="preserve"> 2014</w:t>
    </w:r>
    <w:r w:rsidR="00C72E22">
      <w:rPr>
        <w:lang w:val="es"/>
      </w:rPr>
      <w:t xml:space="preserve"> – Todos los derechos reservados</w:t>
    </w:r>
    <w:r w:rsidR="00C72E22">
      <w:rPr>
        <w:lang w:val="es"/>
      </w:rPr>
      <w:ptab w:relativeTo="margin" w:alignment="right" w:leader="none"/>
    </w:r>
    <w:r w:rsidR="00C72E22">
      <w:rPr>
        <w:lang w:val="es"/>
      </w:rPr>
      <w:t xml:space="preserve">Página </w:t>
    </w:r>
    <w:r w:rsidR="00C72E22">
      <w:rPr>
        <w:lang w:val="es"/>
      </w:rPr>
      <w:fldChar w:fldCharType="begin"/>
    </w:r>
    <w:r w:rsidR="00C72E22">
      <w:rPr>
        <w:lang w:val="es"/>
      </w:rPr>
      <w:instrText xml:space="preserve"> PAGE   \* MERGEFORMAT </w:instrText>
    </w:r>
    <w:r w:rsidR="00C72E22">
      <w:rPr>
        <w:lang w:val="es"/>
      </w:rPr>
      <w:fldChar w:fldCharType="separate"/>
    </w:r>
    <w:r w:rsidRPr="00E63F86">
      <w:rPr>
        <w:noProof/>
        <w:lang w:val="es"/>
      </w:rPr>
      <w:t>1</w:t>
    </w:r>
    <w:r w:rsidR="00C72E22">
      <w:rPr>
        <w:noProof/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9928" w14:textId="77777777" w:rsidR="003C5858" w:rsidRDefault="003C5858" w:rsidP="0066487F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23FBAD73" w14:textId="77777777" w:rsidR="003C5858" w:rsidRDefault="003C5858" w:rsidP="0066487F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8288" w14:textId="77777777" w:rsidR="0066487F" w:rsidRPr="0066487F" w:rsidRDefault="0066487F">
    <w:pPr>
      <w:pStyle w:val="Encabezado"/>
      <w:rPr>
        <w:rFonts w:ascii="Verdana" w:hAnsi="Verdana"/>
        <w:szCs w:val="24"/>
      </w:rPr>
    </w:pPr>
    <w:r>
      <w:rPr>
        <w:noProof/>
        <w:lang w:val="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8A6463" wp14:editId="0239E889">
              <wp:simplePos x="0" y="0"/>
              <wp:positionH relativeFrom="column">
                <wp:posOffset>818515</wp:posOffset>
              </wp:positionH>
              <wp:positionV relativeFrom="paragraph">
                <wp:posOffset>76200</wp:posOffset>
              </wp:positionV>
              <wp:extent cx="3800475" cy="1403985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088C7C" w14:textId="215A6397" w:rsidR="0066487F" w:rsidRPr="003E0AC6" w:rsidRDefault="0066487F" w:rsidP="0066487F">
                          <w:pPr>
                            <w:jc w:val="center"/>
                            <w:rPr>
                              <w:b/>
                              <w:lang w:val="es-MX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66487F">
                            <w:rPr>
                              <w:b/>
                              <w:szCs w:val="24"/>
                              <w:lang w:val="es"/>
                            </w:rPr>
                            <w:t xml:space="preserve">Política de </w:t>
                          </w:r>
                          <w:r w:rsidR="00DD7837">
                            <w:rPr>
                              <w:b/>
                              <w:szCs w:val="24"/>
                              <w:lang w:val="es"/>
                            </w:rPr>
                            <w:t>C</w:t>
                          </w:r>
                          <w:r w:rsidRPr="0066487F">
                            <w:rPr>
                              <w:b/>
                              <w:szCs w:val="24"/>
                              <w:lang w:val="es"/>
                            </w:rPr>
                            <w:t>onsenso</w:t>
                          </w:r>
                          <w:r w:rsidR="00DD7837">
                            <w:rPr>
                              <w:b/>
                              <w:szCs w:val="24"/>
                              <w:lang w:val="es"/>
                            </w:rPr>
                            <w:t xml:space="preserve"> de</w:t>
                          </w:r>
                          <w:r w:rsidRPr="0066487F">
                            <w:rPr>
                              <w:b/>
                              <w:szCs w:val="24"/>
                              <w:lang w:val="es"/>
                            </w:rPr>
                            <w:t xml:space="preserve"> </w:t>
                          </w:r>
                          <w:r>
                            <w:rPr>
                              <w:b/>
                              <w:szCs w:val="24"/>
                              <w:lang w:val="es"/>
                            </w:rPr>
                            <w:t xml:space="preserve">Comunidad de </w:t>
                          </w:r>
                          <w:r w:rsidR="00DD7837">
                            <w:rPr>
                              <w:b/>
                              <w:szCs w:val="24"/>
                              <w:lang w:val="es"/>
                            </w:rPr>
                            <w:t>R</w:t>
                          </w:r>
                          <w:r>
                            <w:rPr>
                              <w:b/>
                              <w:szCs w:val="24"/>
                              <w:lang w:val="es"/>
                            </w:rPr>
                            <w:t>ecursos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28A64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45pt;margin-top:6pt;width:29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" stroked="f">
              <v:textbox style="mso-fit-shape-to-text:t">
                <w:txbxContent>
                  <w:p w14:paraId="32088C7C" w14:textId="215A6397" w:rsidR="0066487F" w:rsidRPr="003E0AC6" w:rsidRDefault="0066487F" w:rsidP="0066487F">
                    <w:pPr>
                      <w:jc w:val="center"/>
                      <w:rPr>
                        <w:b/>
                        <w:lang w:val="es-MX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66487F">
                      <w:rPr>
                        <w:b/>
                        <w:szCs w:val="24"/>
                        <w:lang w:val="es"/>
                      </w:rPr>
                      <w:t xml:space="preserve">Política de </w:t>
                    </w:r>
                    <w:r w:rsidR="00DD7837">
                      <w:rPr>
                        <w:b/>
                        <w:szCs w:val="24"/>
                        <w:lang w:val="es"/>
                      </w:rPr>
                      <w:t>C</w:t>
                    </w:r>
                    <w:r w:rsidRPr="0066487F">
                      <w:rPr>
                        <w:b/>
                        <w:szCs w:val="24"/>
                        <w:lang w:val="es"/>
                      </w:rPr>
                      <w:t>onsenso</w:t>
                    </w:r>
                    <w:r w:rsidR="00DD7837">
                      <w:rPr>
                        <w:b/>
                        <w:szCs w:val="24"/>
                        <w:lang w:val="es"/>
                      </w:rPr>
                      <w:t xml:space="preserve"> de</w:t>
                    </w:r>
                    <w:r w:rsidRPr="0066487F">
                      <w:rPr>
                        <w:b/>
                        <w:szCs w:val="24"/>
                        <w:lang w:val="es"/>
                      </w:rPr>
                      <w:t xml:space="preserve"> </w:t>
                    </w:r>
                    <w:r>
                      <w:rPr>
                        <w:b/>
                        <w:szCs w:val="24"/>
                        <w:lang w:val="es"/>
                      </w:rPr>
                      <w:t xml:space="preserve">Comunidad de </w:t>
                    </w:r>
                    <w:r w:rsidR="00DD7837">
                      <w:rPr>
                        <w:b/>
                        <w:szCs w:val="24"/>
                        <w:lang w:val="es"/>
                      </w:rPr>
                      <w:t>R</w:t>
                    </w:r>
                    <w:r>
                      <w:rPr>
                        <w:b/>
                        <w:szCs w:val="24"/>
                        <w:lang w:val="es"/>
                      </w:rPr>
                      <w:t>ecursos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9A7696" wp14:editId="7AC40F6A">
              <wp:simplePos x="0" y="0"/>
              <wp:positionH relativeFrom="column">
                <wp:posOffset>962025</wp:posOffset>
              </wp:positionH>
              <wp:positionV relativeFrom="paragraph">
                <wp:posOffset>342900</wp:posOffset>
              </wp:positionV>
              <wp:extent cx="3543300" cy="0"/>
              <wp:effectExtent l="0" t="19050" r="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345C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8F7485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27pt" to="35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" strokecolor="#345c8c" strokeweight="2.25pt"/>
          </w:pict>
        </mc:Fallback>
      </mc:AlternateContent>
    </w:r>
    <w:r>
      <w:rPr>
        <w:noProof/>
        <w:lang w:val="es"/>
      </w:rPr>
      <w:drawing>
        <wp:inline distT="0" distB="0" distL="0" distR="0" wp14:anchorId="4E904BD0" wp14:editId="10B95BEF">
          <wp:extent cx="799314" cy="523875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314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E96C41" w14:textId="77777777" w:rsidR="0066487F" w:rsidRDefault="006648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574311"/>
    <w:multiLevelType w:val="hybridMultilevel"/>
    <w:tmpl w:val="3656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D5637A"/>
    <w:multiLevelType w:val="hybridMultilevel"/>
    <w:tmpl w:val="D12AEA7C"/>
    <w:lvl w:ilvl="0" w:tplc="19B69CDE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D4839"/>
    <w:rsid w:val="002D5B0F"/>
    <w:rsid w:val="002F3985"/>
    <w:rsid w:val="003013B8"/>
    <w:rsid w:val="003154E2"/>
    <w:rsid w:val="0033192C"/>
    <w:rsid w:val="003340B8"/>
    <w:rsid w:val="0038145A"/>
    <w:rsid w:val="003B6BD8"/>
    <w:rsid w:val="003C5858"/>
    <w:rsid w:val="003E0AC6"/>
    <w:rsid w:val="003F462D"/>
    <w:rsid w:val="00411960"/>
    <w:rsid w:val="00445399"/>
    <w:rsid w:val="005F6E58"/>
    <w:rsid w:val="00626D56"/>
    <w:rsid w:val="0066487F"/>
    <w:rsid w:val="006668BB"/>
    <w:rsid w:val="006E094A"/>
    <w:rsid w:val="007161FB"/>
    <w:rsid w:val="00717E04"/>
    <w:rsid w:val="00792C9B"/>
    <w:rsid w:val="007B3E20"/>
    <w:rsid w:val="0081559E"/>
    <w:rsid w:val="008228E7"/>
    <w:rsid w:val="00836569"/>
    <w:rsid w:val="00875E48"/>
    <w:rsid w:val="008B353D"/>
    <w:rsid w:val="008B54E3"/>
    <w:rsid w:val="008E3E91"/>
    <w:rsid w:val="009536CD"/>
    <w:rsid w:val="009C2FC8"/>
    <w:rsid w:val="009F5012"/>
    <w:rsid w:val="00A047BB"/>
    <w:rsid w:val="00A16A40"/>
    <w:rsid w:val="00A84AF0"/>
    <w:rsid w:val="00AF32E9"/>
    <w:rsid w:val="00B340D2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D7341F"/>
    <w:rsid w:val="00D763F0"/>
    <w:rsid w:val="00DD7837"/>
    <w:rsid w:val="00DE586F"/>
    <w:rsid w:val="00E046B3"/>
    <w:rsid w:val="00E10369"/>
    <w:rsid w:val="00E1237C"/>
    <w:rsid w:val="00E63F86"/>
    <w:rsid w:val="00E72AF5"/>
    <w:rsid w:val="00EA2056"/>
    <w:rsid w:val="00EC7A6F"/>
    <w:rsid w:val="00F15156"/>
    <w:rsid w:val="00F839E9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FCFB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37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87F"/>
  </w:style>
  <w:style w:type="paragraph" w:styleId="Piedepgina">
    <w:name w:val="footer"/>
    <w:basedOn w:val="Normal"/>
    <w:link w:val="PiedepginaC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7F"/>
  </w:style>
  <w:style w:type="character" w:styleId="Hipervnculo">
    <w:name w:val="Hyperlink"/>
    <w:basedOn w:val="Fuentedeprrafopredeter"/>
    <w:uiPriority w:val="99"/>
    <w:unhideWhenUsed/>
    <w:rsid w:val="00104D6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sinformato">
    <w:name w:val="Plain Text"/>
    <w:basedOn w:val="Normal"/>
    <w:link w:val="TextosinformatoC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E0AC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D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icy-resources@san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CBB1-8AE7-4E26-AF1E-412DDFC5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764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Cisco Systems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Sebastian HO</cp:lastModifiedBy>
  <cp:revision>2</cp:revision>
  <dcterms:created xsi:type="dcterms:W3CDTF">2013-12-30T05:01:00Z</dcterms:created>
  <dcterms:modified xsi:type="dcterms:W3CDTF">2019-05-10T01:37:00Z</dcterms:modified>
</cp:coreProperties>
</file>