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9EFB" w14:textId="77777777" w:rsidR="00AF2371" w:rsidRPr="00AF2371" w:rsidRDefault="00AF2371" w:rsidP="00AF2371">
      <w:pPr>
        <w:rPr>
          <w:rFonts w:ascii="Google Sans" w:hAnsi="Google Sans"/>
          <w:b/>
          <w:bCs/>
        </w:rPr>
      </w:pPr>
      <w:r w:rsidRPr="00AF2371">
        <w:rPr>
          <w:rFonts w:ascii="Google Sans" w:hAnsi="Google Sans"/>
          <w:b/>
          <w:bCs/>
        </w:rPr>
        <w:t>Executive Summary</w:t>
      </w:r>
    </w:p>
    <w:p w14:paraId="6BD8F78B" w14:textId="77777777" w:rsidR="00AF2371" w:rsidRPr="00AF2371" w:rsidRDefault="00AF2371" w:rsidP="00AF2371">
      <w:pPr>
        <w:rPr>
          <w:rFonts w:ascii="Google Sans" w:hAnsi="Google Sans"/>
          <w:b/>
          <w:bCs/>
        </w:rPr>
      </w:pPr>
      <w:r w:rsidRPr="00AF2371">
        <w:rPr>
          <w:rFonts w:ascii="Google Sans" w:hAnsi="Google Sans"/>
          <w:b/>
          <w:bCs/>
        </w:rPr>
        <w:pict w14:anchorId="586EE722">
          <v:rect id="_x0000_i1066" style="width:0;height:1.5pt" o:hralign="center" o:hrstd="t" o:hr="t" fillcolor="#a0a0a0" stroked="f"/>
        </w:pict>
      </w:r>
    </w:p>
    <w:p w14:paraId="7D9D9324" w14:textId="77777777" w:rsidR="00AF2371" w:rsidRPr="00AF2371" w:rsidRDefault="00AF2371" w:rsidP="00AF2371">
      <w:pPr>
        <w:rPr>
          <w:rFonts w:ascii="Google Sans" w:hAnsi="Google Sans"/>
          <w:b/>
          <w:bCs/>
        </w:rPr>
      </w:pPr>
      <w:r w:rsidRPr="00AF2371">
        <w:rPr>
          <w:rFonts w:ascii="Google Sans" w:hAnsi="Google Sans"/>
          <w:b/>
          <w:bCs/>
        </w:rPr>
        <w:t>Overview</w:t>
      </w:r>
      <w:r w:rsidRPr="00AF2371">
        <w:rPr>
          <w:rFonts w:ascii="Google Sans" w:hAnsi="Google Sans"/>
          <w:b/>
          <w:bCs/>
        </w:rPr>
        <w:br/>
      </w:r>
      <w:r w:rsidRPr="00AF2371">
        <w:rPr>
          <w:rFonts w:ascii="Google Sans" w:hAnsi="Google Sans"/>
        </w:rPr>
        <w:t>This project explores the TikTok dataset to understand the relationship between video claim status (Claim vs. Opinion) and various engagement metrics (e.g., views, likes, comments). The goal is to uncover key insights into how engagement differs between claim and opinion videos, identify outliers in engagement data, and provide actionable recommendations to improve content strategy.</w:t>
      </w:r>
    </w:p>
    <w:p w14:paraId="2122D1D4" w14:textId="77777777" w:rsidR="00AF2371" w:rsidRPr="00AF2371" w:rsidRDefault="00AF2371" w:rsidP="00AF2371">
      <w:pPr>
        <w:rPr>
          <w:rFonts w:ascii="Google Sans" w:hAnsi="Google Sans"/>
          <w:b/>
          <w:bCs/>
        </w:rPr>
      </w:pPr>
      <w:r w:rsidRPr="00AF2371">
        <w:rPr>
          <w:rFonts w:ascii="Google Sans" w:hAnsi="Google Sans"/>
          <w:b/>
          <w:bCs/>
        </w:rPr>
        <w:pict w14:anchorId="31A5F552">
          <v:rect id="_x0000_i1067" style="width:0;height:1.5pt" o:hralign="center" o:hrstd="t" o:hr="t" fillcolor="#a0a0a0" stroked="f"/>
        </w:pict>
      </w:r>
    </w:p>
    <w:p w14:paraId="4FD86E55" w14:textId="77777777" w:rsidR="00AF2371" w:rsidRPr="00AF2371" w:rsidRDefault="00AF2371" w:rsidP="00AF2371">
      <w:pPr>
        <w:rPr>
          <w:rFonts w:ascii="Google Sans" w:hAnsi="Google Sans"/>
          <w:b/>
          <w:bCs/>
        </w:rPr>
      </w:pPr>
      <w:r w:rsidRPr="00AF2371">
        <w:rPr>
          <w:rFonts w:ascii="Google Sans" w:hAnsi="Google Sans"/>
          <w:b/>
          <w:bCs/>
        </w:rPr>
        <w:t>Problem</w:t>
      </w:r>
      <w:r w:rsidRPr="00AF2371">
        <w:rPr>
          <w:rFonts w:ascii="Google Sans" w:hAnsi="Google Sans"/>
          <w:b/>
          <w:bCs/>
        </w:rPr>
        <w:br/>
      </w:r>
      <w:r w:rsidRPr="00AF2371">
        <w:rPr>
          <w:rFonts w:ascii="Google Sans" w:hAnsi="Google Sans"/>
        </w:rPr>
        <w:t>TikTok videos can be classified as either claim or opinion. Understanding how these two types of content perform in terms of engagement (views, likes, comments, etc.) can help optimize content strategies. There is a need to explore the impact of author ban status on engagement and determine how outliers affect the analysis. The challenge is to identify how these factors influence engagement and content visibility.</w:t>
      </w:r>
    </w:p>
    <w:p w14:paraId="3D0D952F" w14:textId="77777777" w:rsidR="00AF2371" w:rsidRPr="00AF2371" w:rsidRDefault="00AF2371" w:rsidP="00AF2371">
      <w:pPr>
        <w:rPr>
          <w:rFonts w:ascii="Google Sans" w:hAnsi="Google Sans"/>
          <w:b/>
          <w:bCs/>
        </w:rPr>
      </w:pPr>
      <w:r w:rsidRPr="00AF2371">
        <w:rPr>
          <w:rFonts w:ascii="Google Sans" w:hAnsi="Google Sans"/>
          <w:b/>
          <w:bCs/>
        </w:rPr>
        <w:pict w14:anchorId="46C108D4">
          <v:rect id="_x0000_i1068" style="width:0;height:1.5pt" o:hralign="center" o:hrstd="t" o:hr="t" fillcolor="#a0a0a0" stroked="f"/>
        </w:pict>
      </w:r>
    </w:p>
    <w:p w14:paraId="4D2111E7" w14:textId="77777777" w:rsidR="00AF2371" w:rsidRPr="00AF2371" w:rsidRDefault="00AF2371" w:rsidP="00AF2371">
      <w:pPr>
        <w:rPr>
          <w:rFonts w:ascii="Google Sans" w:hAnsi="Google Sans"/>
          <w:b/>
          <w:bCs/>
        </w:rPr>
      </w:pPr>
      <w:r w:rsidRPr="00AF2371">
        <w:rPr>
          <w:rFonts w:ascii="Google Sans" w:hAnsi="Google Sans"/>
          <w:b/>
          <w:bCs/>
        </w:rPr>
        <w:t>Solution</w:t>
      </w:r>
      <w:r w:rsidRPr="00AF2371">
        <w:rPr>
          <w:rFonts w:ascii="Google Sans" w:hAnsi="Google Sans"/>
          <w:b/>
          <w:bCs/>
        </w:rPr>
        <w:br/>
      </w:r>
      <w:r w:rsidRPr="00AF2371">
        <w:rPr>
          <w:rFonts w:ascii="Google Sans" w:hAnsi="Google Sans"/>
        </w:rPr>
        <w:t>Exploratory Data Analysis (EDA) was performed on the dataset to clean the data, handle missing values, and investigate the distribution of engagement metrics. Visualizations such as histograms, bar plots, scatter plots, and box plots were created to compare engagement metrics between claim and opinion videos, and to analyze outliers. Additionally, the relationship between author ban status and engagement was examined to assess whether non-active authors perform differently.</w:t>
      </w:r>
    </w:p>
    <w:p w14:paraId="08B89EFE" w14:textId="77777777" w:rsidR="00AF2371" w:rsidRPr="00AF2371" w:rsidRDefault="00AF2371" w:rsidP="00AF2371">
      <w:pPr>
        <w:rPr>
          <w:rFonts w:ascii="Google Sans" w:hAnsi="Google Sans"/>
          <w:b/>
          <w:bCs/>
        </w:rPr>
      </w:pPr>
      <w:r w:rsidRPr="00AF2371">
        <w:rPr>
          <w:rFonts w:ascii="Google Sans" w:hAnsi="Google Sans"/>
          <w:b/>
          <w:bCs/>
        </w:rPr>
        <w:pict w14:anchorId="767C9623">
          <v:rect id="_x0000_i1069" style="width:0;height:1.5pt" o:hralign="center" o:hrstd="t" o:hr="t" fillcolor="#a0a0a0" stroked="f"/>
        </w:pict>
      </w:r>
    </w:p>
    <w:p w14:paraId="2DB8221C" w14:textId="77777777" w:rsidR="00AF2371" w:rsidRPr="00AF2371" w:rsidRDefault="00AF2371" w:rsidP="00AF2371">
      <w:pPr>
        <w:rPr>
          <w:rFonts w:ascii="Google Sans" w:hAnsi="Google Sans"/>
          <w:b/>
          <w:bCs/>
        </w:rPr>
      </w:pPr>
      <w:r w:rsidRPr="00AF2371">
        <w:rPr>
          <w:rFonts w:ascii="Google Sans" w:hAnsi="Google Sans"/>
          <w:b/>
          <w:bCs/>
        </w:rPr>
        <w:t>Key Insights</w:t>
      </w:r>
    </w:p>
    <w:p w14:paraId="0C01499E" w14:textId="77777777" w:rsidR="00AF2371" w:rsidRPr="00AF2371" w:rsidRDefault="00AF2371" w:rsidP="00AF2371">
      <w:pPr>
        <w:numPr>
          <w:ilvl w:val="0"/>
          <w:numId w:val="3"/>
        </w:numPr>
        <w:rPr>
          <w:rFonts w:ascii="Google Sans" w:hAnsi="Google Sans"/>
        </w:rPr>
      </w:pPr>
      <w:r w:rsidRPr="00AF2371">
        <w:rPr>
          <w:rFonts w:ascii="Google Sans" w:hAnsi="Google Sans"/>
        </w:rPr>
        <w:t>Claim videos tend to have significantly higher engagement metrics (views, likes, comments) than opinion videos, likely due to increased visibility and potential virality.</w:t>
      </w:r>
    </w:p>
    <w:p w14:paraId="2871E3C7" w14:textId="77777777" w:rsidR="00AF2371" w:rsidRPr="00AF2371" w:rsidRDefault="00AF2371" w:rsidP="00AF2371">
      <w:pPr>
        <w:numPr>
          <w:ilvl w:val="0"/>
          <w:numId w:val="3"/>
        </w:numPr>
        <w:rPr>
          <w:rFonts w:ascii="Google Sans" w:hAnsi="Google Sans"/>
        </w:rPr>
      </w:pPr>
      <w:r w:rsidRPr="00AF2371">
        <w:rPr>
          <w:rFonts w:ascii="Google Sans" w:hAnsi="Google Sans"/>
        </w:rPr>
        <w:t>Non-active authors, including those under review or banned, show lower engagement levels across all metrics, suggesting reduced visibility and content reach.</w:t>
      </w:r>
    </w:p>
    <w:p w14:paraId="343C17AB" w14:textId="77777777" w:rsidR="00AF2371" w:rsidRPr="00AF2371" w:rsidRDefault="00AF2371" w:rsidP="00AF2371">
      <w:pPr>
        <w:numPr>
          <w:ilvl w:val="0"/>
          <w:numId w:val="3"/>
        </w:numPr>
        <w:rPr>
          <w:rFonts w:ascii="Google Sans" w:hAnsi="Google Sans"/>
        </w:rPr>
      </w:pPr>
      <w:r w:rsidRPr="00AF2371">
        <w:rPr>
          <w:rFonts w:ascii="Google Sans" w:hAnsi="Google Sans"/>
        </w:rPr>
        <w:t>There are outliers in engagement metrics, particularly in views and likes, reflecting viral content that skews average engagement figures.</w:t>
      </w:r>
    </w:p>
    <w:p w14:paraId="0064D4D1" w14:textId="77777777" w:rsidR="00AF2371" w:rsidRPr="00AF2371" w:rsidRDefault="00AF2371" w:rsidP="00AF2371">
      <w:pPr>
        <w:numPr>
          <w:ilvl w:val="0"/>
          <w:numId w:val="3"/>
        </w:numPr>
        <w:rPr>
          <w:rFonts w:ascii="Google Sans" w:hAnsi="Google Sans"/>
        </w:rPr>
      </w:pPr>
      <w:r w:rsidRPr="00AF2371">
        <w:rPr>
          <w:rFonts w:ascii="Google Sans" w:hAnsi="Google Sans"/>
        </w:rPr>
        <w:lastRenderedPageBreak/>
        <w:t>The author ban status may be an indicator of reduced engagement, with active authors generally showing better performance in engagement metrics.</w:t>
      </w:r>
    </w:p>
    <w:p w14:paraId="3744F34C" w14:textId="77777777" w:rsidR="00AF2371" w:rsidRPr="00AF2371" w:rsidRDefault="00AF2371" w:rsidP="00AF2371">
      <w:pPr>
        <w:rPr>
          <w:rFonts w:ascii="Google Sans" w:hAnsi="Google Sans"/>
          <w:b/>
          <w:bCs/>
        </w:rPr>
      </w:pPr>
      <w:r w:rsidRPr="00AF2371">
        <w:rPr>
          <w:rFonts w:ascii="Google Sans" w:hAnsi="Google Sans"/>
          <w:b/>
          <w:bCs/>
        </w:rPr>
        <w:pict w14:anchorId="2498B6DA">
          <v:rect id="_x0000_i1070" style="width:0;height:1.5pt" o:hralign="center" o:hrstd="t" o:hr="t" fillcolor="#a0a0a0" stroked="f"/>
        </w:pict>
      </w:r>
    </w:p>
    <w:p w14:paraId="6B368C3D" w14:textId="77777777" w:rsidR="00AF2371" w:rsidRPr="00AF2371" w:rsidRDefault="00AF2371" w:rsidP="00AF2371">
      <w:pPr>
        <w:rPr>
          <w:rFonts w:ascii="Google Sans" w:hAnsi="Google Sans"/>
          <w:b/>
          <w:bCs/>
        </w:rPr>
      </w:pPr>
      <w:r w:rsidRPr="00AF2371">
        <w:rPr>
          <w:rFonts w:ascii="Google Sans" w:hAnsi="Google Sans"/>
          <w:b/>
          <w:bCs/>
        </w:rPr>
        <w:t>Next Steps</w:t>
      </w:r>
    </w:p>
    <w:p w14:paraId="26AF0263" w14:textId="77777777" w:rsidR="00AF2371" w:rsidRPr="00AF2371" w:rsidRDefault="00AF2371" w:rsidP="00AF2371">
      <w:pPr>
        <w:numPr>
          <w:ilvl w:val="0"/>
          <w:numId w:val="4"/>
        </w:numPr>
        <w:rPr>
          <w:rFonts w:ascii="Google Sans" w:hAnsi="Google Sans"/>
        </w:rPr>
      </w:pPr>
      <w:r w:rsidRPr="00AF2371">
        <w:rPr>
          <w:rFonts w:ascii="Google Sans" w:hAnsi="Google Sans"/>
        </w:rPr>
        <w:t>Further Exploration: Investigate additional features such as video genre or length to understand their influence on engagement.</w:t>
      </w:r>
    </w:p>
    <w:p w14:paraId="22FB5E1E" w14:textId="77777777" w:rsidR="00AF2371" w:rsidRPr="00AF2371" w:rsidRDefault="00AF2371" w:rsidP="00AF2371">
      <w:pPr>
        <w:numPr>
          <w:ilvl w:val="0"/>
          <w:numId w:val="4"/>
        </w:numPr>
        <w:rPr>
          <w:rFonts w:ascii="Google Sans" w:hAnsi="Google Sans"/>
        </w:rPr>
      </w:pPr>
      <w:r w:rsidRPr="00AF2371">
        <w:rPr>
          <w:rFonts w:ascii="Google Sans" w:hAnsi="Google Sans"/>
        </w:rPr>
        <w:t>Develop Strategies for Non-Active Authors: Explore methods to re-engage non-active authors or change platform policies to ensure more consistent engagement for all authors.</w:t>
      </w:r>
    </w:p>
    <w:p w14:paraId="205669AF" w14:textId="77777777" w:rsidR="00AF2371" w:rsidRPr="00AF2371" w:rsidRDefault="00AF2371" w:rsidP="00AF2371">
      <w:pPr>
        <w:numPr>
          <w:ilvl w:val="0"/>
          <w:numId w:val="4"/>
        </w:numPr>
        <w:rPr>
          <w:rFonts w:ascii="Google Sans" w:hAnsi="Google Sans"/>
        </w:rPr>
      </w:pPr>
      <w:r w:rsidRPr="00AF2371">
        <w:rPr>
          <w:rFonts w:ascii="Google Sans" w:hAnsi="Google Sans"/>
        </w:rPr>
        <w:t>Content Optimization: Recommend strategies for boosting engagement on opinion videos to bring them closer to the engagement levels seen in claim videos.</w:t>
      </w:r>
    </w:p>
    <w:p w14:paraId="2E212EAD" w14:textId="77777777" w:rsidR="00AF2371" w:rsidRPr="00AF2371" w:rsidRDefault="00AF2371" w:rsidP="00AF2371">
      <w:pPr>
        <w:numPr>
          <w:ilvl w:val="0"/>
          <w:numId w:val="4"/>
        </w:numPr>
        <w:rPr>
          <w:rFonts w:ascii="Google Sans" w:hAnsi="Google Sans"/>
        </w:rPr>
      </w:pPr>
      <w:r w:rsidRPr="00AF2371">
        <w:rPr>
          <w:rFonts w:ascii="Google Sans" w:hAnsi="Google Sans"/>
        </w:rPr>
        <w:t>Predictive Modeling: Use the insights gathered to build a predictive model that forecasts whether a video will be a claim or opinion based on engagement metrics.</w:t>
      </w:r>
    </w:p>
    <w:p w14:paraId="4A085CFE" w14:textId="77777777" w:rsidR="00AF2371" w:rsidRPr="00AF2371" w:rsidRDefault="00AF2371" w:rsidP="00AF2371">
      <w:pPr>
        <w:rPr>
          <w:rFonts w:ascii="Google Sans" w:hAnsi="Google Sans"/>
          <w:b/>
          <w:bCs/>
        </w:rPr>
      </w:pPr>
      <w:r w:rsidRPr="00AF2371">
        <w:rPr>
          <w:rFonts w:ascii="Google Sans" w:hAnsi="Google Sans"/>
          <w:b/>
          <w:bCs/>
        </w:rPr>
        <w:pict w14:anchorId="11AB7FAC">
          <v:rect id="_x0000_i1071" style="width:0;height:1.5pt" o:hralign="center" o:hrstd="t" o:hr="t" fillcolor="#a0a0a0" stroked="f"/>
        </w:pict>
      </w:r>
    </w:p>
    <w:p w14:paraId="3DE45451" w14:textId="77777777" w:rsidR="00AF2371" w:rsidRPr="00AF2371" w:rsidRDefault="00AF2371" w:rsidP="00AF2371">
      <w:pPr>
        <w:rPr>
          <w:rFonts w:ascii="Google Sans" w:hAnsi="Google Sans"/>
          <w:b/>
          <w:bCs/>
        </w:rPr>
      </w:pPr>
      <w:r w:rsidRPr="00AF2371">
        <w:rPr>
          <w:rFonts w:ascii="Google Sans" w:hAnsi="Google Sans"/>
          <w:b/>
          <w:bCs/>
        </w:rPr>
        <w:t>Impact</w:t>
      </w:r>
      <w:r w:rsidRPr="00AF2371">
        <w:rPr>
          <w:rFonts w:ascii="Google Sans" w:hAnsi="Google Sans"/>
          <w:b/>
          <w:bCs/>
        </w:rPr>
        <w:br/>
      </w:r>
      <w:r w:rsidRPr="00AF2371">
        <w:rPr>
          <w:rFonts w:ascii="Google Sans" w:hAnsi="Google Sans"/>
        </w:rPr>
        <w:t>The insights gained from this analysis can guide content strategy for TikTok and similar platforms. By understanding the factors that drive engagement and identifying outliers, the platform can make data-driven decisions to enhance user engagement, especially for opinion videos. Additionally, addressing issues around non-active authors and exploring the relationship between claim status and engagement will lead to more effective content moderation and improvement in video performance across the platform.</w:t>
      </w:r>
    </w:p>
    <w:p w14:paraId="1D517304" w14:textId="74AE292F" w:rsidR="00336080" w:rsidRPr="00CF5D83" w:rsidRDefault="00336080" w:rsidP="00AF2371">
      <w:pPr>
        <w:rPr>
          <w:rFonts w:ascii="Google Sans" w:hAnsi="Google Sans"/>
        </w:rPr>
      </w:pPr>
    </w:p>
    <w:sectPr w:rsidR="00336080" w:rsidRPr="00CF5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5D7C"/>
    <w:multiLevelType w:val="multilevel"/>
    <w:tmpl w:val="51D8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C47CB"/>
    <w:multiLevelType w:val="multilevel"/>
    <w:tmpl w:val="E622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6451">
    <w:abstractNumId w:val="0"/>
  </w:num>
  <w:num w:numId="2" w16cid:durableId="505244737">
    <w:abstractNumId w:val="3"/>
  </w:num>
  <w:num w:numId="3" w16cid:durableId="1523939827">
    <w:abstractNumId w:val="1"/>
  </w:num>
  <w:num w:numId="4" w16cid:durableId="1949502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10276F"/>
    <w:rsid w:val="001F3472"/>
    <w:rsid w:val="002110C6"/>
    <w:rsid w:val="00281FC0"/>
    <w:rsid w:val="00336080"/>
    <w:rsid w:val="004D5A18"/>
    <w:rsid w:val="005138F3"/>
    <w:rsid w:val="005F2286"/>
    <w:rsid w:val="005F5586"/>
    <w:rsid w:val="006020CD"/>
    <w:rsid w:val="006F3417"/>
    <w:rsid w:val="00805F71"/>
    <w:rsid w:val="00AF2371"/>
    <w:rsid w:val="00B546DB"/>
    <w:rsid w:val="00C011B1"/>
    <w:rsid w:val="00CF5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2927">
      <w:bodyDiv w:val="1"/>
      <w:marLeft w:val="0"/>
      <w:marRight w:val="0"/>
      <w:marTop w:val="0"/>
      <w:marBottom w:val="0"/>
      <w:divBdr>
        <w:top w:val="none" w:sz="0" w:space="0" w:color="auto"/>
        <w:left w:val="none" w:sz="0" w:space="0" w:color="auto"/>
        <w:bottom w:val="none" w:sz="0" w:space="0" w:color="auto"/>
        <w:right w:val="none" w:sz="0" w:space="0" w:color="auto"/>
      </w:divBdr>
    </w:div>
    <w:div w:id="160509796">
      <w:bodyDiv w:val="1"/>
      <w:marLeft w:val="0"/>
      <w:marRight w:val="0"/>
      <w:marTop w:val="0"/>
      <w:marBottom w:val="0"/>
      <w:divBdr>
        <w:top w:val="none" w:sz="0" w:space="0" w:color="auto"/>
        <w:left w:val="none" w:sz="0" w:space="0" w:color="auto"/>
        <w:bottom w:val="none" w:sz="0" w:space="0" w:color="auto"/>
        <w:right w:val="none" w:sz="0" w:space="0" w:color="auto"/>
      </w:divBdr>
    </w:div>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477959958">
      <w:bodyDiv w:val="1"/>
      <w:marLeft w:val="0"/>
      <w:marRight w:val="0"/>
      <w:marTop w:val="0"/>
      <w:marBottom w:val="0"/>
      <w:divBdr>
        <w:top w:val="none" w:sz="0" w:space="0" w:color="auto"/>
        <w:left w:val="none" w:sz="0" w:space="0" w:color="auto"/>
        <w:bottom w:val="none" w:sz="0" w:space="0" w:color="auto"/>
        <w:right w:val="none" w:sz="0" w:space="0" w:color="auto"/>
      </w:divBdr>
    </w:div>
    <w:div w:id="732311850">
      <w:bodyDiv w:val="1"/>
      <w:marLeft w:val="0"/>
      <w:marRight w:val="0"/>
      <w:marTop w:val="0"/>
      <w:marBottom w:val="0"/>
      <w:divBdr>
        <w:top w:val="none" w:sz="0" w:space="0" w:color="auto"/>
        <w:left w:val="none" w:sz="0" w:space="0" w:color="auto"/>
        <w:bottom w:val="none" w:sz="0" w:space="0" w:color="auto"/>
        <w:right w:val="none" w:sz="0" w:space="0" w:color="auto"/>
      </w:divBdr>
    </w:div>
    <w:div w:id="778186090">
      <w:bodyDiv w:val="1"/>
      <w:marLeft w:val="0"/>
      <w:marRight w:val="0"/>
      <w:marTop w:val="0"/>
      <w:marBottom w:val="0"/>
      <w:divBdr>
        <w:top w:val="none" w:sz="0" w:space="0" w:color="auto"/>
        <w:left w:val="none" w:sz="0" w:space="0" w:color="auto"/>
        <w:bottom w:val="none" w:sz="0" w:space="0" w:color="auto"/>
        <w:right w:val="none" w:sz="0" w:space="0" w:color="auto"/>
      </w:divBdr>
    </w:div>
    <w:div w:id="902645424">
      <w:bodyDiv w:val="1"/>
      <w:marLeft w:val="0"/>
      <w:marRight w:val="0"/>
      <w:marTop w:val="0"/>
      <w:marBottom w:val="0"/>
      <w:divBdr>
        <w:top w:val="none" w:sz="0" w:space="0" w:color="auto"/>
        <w:left w:val="none" w:sz="0" w:space="0" w:color="auto"/>
        <w:bottom w:val="none" w:sz="0" w:space="0" w:color="auto"/>
        <w:right w:val="none" w:sz="0" w:space="0" w:color="auto"/>
      </w:divBdr>
    </w:div>
    <w:div w:id="916405826">
      <w:bodyDiv w:val="1"/>
      <w:marLeft w:val="0"/>
      <w:marRight w:val="0"/>
      <w:marTop w:val="0"/>
      <w:marBottom w:val="0"/>
      <w:divBdr>
        <w:top w:val="none" w:sz="0" w:space="0" w:color="auto"/>
        <w:left w:val="none" w:sz="0" w:space="0" w:color="auto"/>
        <w:bottom w:val="none" w:sz="0" w:space="0" w:color="auto"/>
        <w:right w:val="none" w:sz="0" w:space="0" w:color="auto"/>
      </w:divBdr>
    </w:div>
    <w:div w:id="1051459638">
      <w:bodyDiv w:val="1"/>
      <w:marLeft w:val="0"/>
      <w:marRight w:val="0"/>
      <w:marTop w:val="0"/>
      <w:marBottom w:val="0"/>
      <w:divBdr>
        <w:top w:val="none" w:sz="0" w:space="0" w:color="auto"/>
        <w:left w:val="none" w:sz="0" w:space="0" w:color="auto"/>
        <w:bottom w:val="none" w:sz="0" w:space="0" w:color="auto"/>
        <w:right w:val="none" w:sz="0" w:space="0" w:color="auto"/>
      </w:divBdr>
    </w:div>
    <w:div w:id="1205480040">
      <w:bodyDiv w:val="1"/>
      <w:marLeft w:val="0"/>
      <w:marRight w:val="0"/>
      <w:marTop w:val="0"/>
      <w:marBottom w:val="0"/>
      <w:divBdr>
        <w:top w:val="none" w:sz="0" w:space="0" w:color="auto"/>
        <w:left w:val="none" w:sz="0" w:space="0" w:color="auto"/>
        <w:bottom w:val="none" w:sz="0" w:space="0" w:color="auto"/>
        <w:right w:val="none" w:sz="0" w:space="0" w:color="auto"/>
      </w:divBdr>
    </w:div>
    <w:div w:id="1340155475">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 w:id="1669864311">
      <w:bodyDiv w:val="1"/>
      <w:marLeft w:val="0"/>
      <w:marRight w:val="0"/>
      <w:marTop w:val="0"/>
      <w:marBottom w:val="0"/>
      <w:divBdr>
        <w:top w:val="none" w:sz="0" w:space="0" w:color="auto"/>
        <w:left w:val="none" w:sz="0" w:space="0" w:color="auto"/>
        <w:bottom w:val="none" w:sz="0" w:space="0" w:color="auto"/>
        <w:right w:val="none" w:sz="0" w:space="0" w:color="auto"/>
      </w:divBdr>
    </w:div>
    <w:div w:id="16824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12</cp:revision>
  <dcterms:created xsi:type="dcterms:W3CDTF">2025-05-08T15:14:00Z</dcterms:created>
  <dcterms:modified xsi:type="dcterms:W3CDTF">2025-05-20T06:10:00Z</dcterms:modified>
</cp:coreProperties>
</file>