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0A262" w14:textId="7488315F" w:rsidR="00315A8B" w:rsidRPr="00315A8B" w:rsidRDefault="00315A8B" w:rsidP="00315A8B">
      <w:pPr>
        <w:rPr>
          <w:rFonts w:ascii="Google Sans" w:hAnsi="Google Sans"/>
          <w:b/>
          <w:bCs/>
        </w:rPr>
      </w:pPr>
      <w:r w:rsidRPr="00315A8B">
        <w:rPr>
          <w:rFonts w:ascii="Google Sans" w:hAnsi="Google Sans"/>
          <w:b/>
          <w:bCs/>
        </w:rPr>
        <w:t>Executive Summary</w:t>
      </w:r>
      <w:r>
        <w:rPr>
          <w:rFonts w:ascii="Google Sans" w:hAnsi="Google Sans"/>
          <w:b/>
          <w:bCs/>
        </w:rPr>
        <w:t xml:space="preserve"> – Waze Project</w:t>
      </w:r>
    </w:p>
    <w:p w14:paraId="44C23D87" w14:textId="77777777" w:rsidR="00315A8B" w:rsidRPr="00315A8B" w:rsidRDefault="00315A8B" w:rsidP="00315A8B">
      <w:pPr>
        <w:rPr>
          <w:rFonts w:ascii="Google Sans" w:hAnsi="Google Sans"/>
          <w:b/>
          <w:bCs/>
        </w:rPr>
      </w:pPr>
      <w:r w:rsidRPr="00315A8B">
        <w:rPr>
          <w:rFonts w:ascii="Google Sans" w:hAnsi="Google Sans"/>
          <w:b/>
          <w:bCs/>
        </w:rPr>
        <w:pict w14:anchorId="061F4C16">
          <v:rect id="_x0000_i1104" style="width:0;height:1.5pt" o:hralign="center" o:hrstd="t" o:hr="t" fillcolor="#a0a0a0" stroked="f"/>
        </w:pict>
      </w:r>
    </w:p>
    <w:p w14:paraId="6ABF3929" w14:textId="77777777" w:rsidR="00315A8B" w:rsidRPr="00315A8B" w:rsidRDefault="00315A8B" w:rsidP="00315A8B">
      <w:pPr>
        <w:rPr>
          <w:rFonts w:ascii="Google Sans" w:hAnsi="Google Sans"/>
          <w:b/>
          <w:bCs/>
        </w:rPr>
      </w:pPr>
      <w:r w:rsidRPr="00315A8B">
        <w:rPr>
          <w:rFonts w:ascii="Google Sans" w:hAnsi="Google Sans"/>
          <w:b/>
          <w:bCs/>
        </w:rPr>
        <w:t>Overview</w:t>
      </w:r>
    </w:p>
    <w:p w14:paraId="4500CC63" w14:textId="77777777" w:rsidR="00315A8B" w:rsidRPr="00315A8B" w:rsidRDefault="00315A8B" w:rsidP="00315A8B">
      <w:pPr>
        <w:rPr>
          <w:rFonts w:ascii="Google Sans" w:hAnsi="Google Sans"/>
        </w:rPr>
      </w:pPr>
      <w:r w:rsidRPr="00315A8B">
        <w:rPr>
          <w:rFonts w:ascii="Google Sans" w:hAnsi="Google Sans"/>
        </w:rPr>
        <w:t>Waze, a navigation app used globally, aims to improve user retention by reducing monthly churn. This project analyzes app usage data to identify patterns that distinguish retained users from those who churn, supporting Waze’s larger business objective of sustained user growth. Exploratory Data Analysis (EDA) was conducted on behavioral and engagement metrics to uncover actionable insights that can inform a predictive churn model.</w:t>
      </w:r>
    </w:p>
    <w:p w14:paraId="4AADBA6C" w14:textId="77777777" w:rsidR="00315A8B" w:rsidRPr="00315A8B" w:rsidRDefault="00315A8B" w:rsidP="00315A8B">
      <w:pPr>
        <w:rPr>
          <w:rFonts w:ascii="Google Sans" w:hAnsi="Google Sans"/>
          <w:b/>
          <w:bCs/>
        </w:rPr>
      </w:pPr>
      <w:r w:rsidRPr="00315A8B">
        <w:rPr>
          <w:rFonts w:ascii="Google Sans" w:hAnsi="Google Sans"/>
          <w:b/>
          <w:bCs/>
        </w:rPr>
        <w:pict w14:anchorId="79B6ABB9">
          <v:rect id="_x0000_i1105" style="width:0;height:1.5pt" o:hralign="center" o:hrstd="t" o:hr="t" fillcolor="#a0a0a0" stroked="f"/>
        </w:pict>
      </w:r>
    </w:p>
    <w:p w14:paraId="05D58D84" w14:textId="77777777" w:rsidR="00315A8B" w:rsidRPr="00315A8B" w:rsidRDefault="00315A8B" w:rsidP="00315A8B">
      <w:pPr>
        <w:rPr>
          <w:rFonts w:ascii="Google Sans" w:hAnsi="Google Sans"/>
          <w:b/>
          <w:bCs/>
        </w:rPr>
      </w:pPr>
      <w:r w:rsidRPr="00315A8B">
        <w:rPr>
          <w:rFonts w:ascii="Google Sans" w:hAnsi="Google Sans"/>
          <w:b/>
          <w:bCs/>
        </w:rPr>
        <w:t>Problem</w:t>
      </w:r>
    </w:p>
    <w:p w14:paraId="6CA2B0FB" w14:textId="77777777" w:rsidR="00315A8B" w:rsidRPr="00315A8B" w:rsidRDefault="00315A8B" w:rsidP="00315A8B">
      <w:pPr>
        <w:rPr>
          <w:rFonts w:ascii="Google Sans" w:hAnsi="Google Sans"/>
        </w:rPr>
      </w:pPr>
      <w:r w:rsidRPr="00315A8B">
        <w:rPr>
          <w:rFonts w:ascii="Google Sans" w:hAnsi="Google Sans"/>
        </w:rPr>
        <w:t>Approximately 18% of Waze users churn within a month. Without a clear understanding of which behaviors signal churn, Waze risks losing users who might otherwise be retained through timely intervention. The goal is to detect behavioral trends that precede churn and identify segments of at-risk users for targeted engagement.</w:t>
      </w:r>
    </w:p>
    <w:p w14:paraId="386C7795" w14:textId="77777777" w:rsidR="00315A8B" w:rsidRPr="00315A8B" w:rsidRDefault="00315A8B" w:rsidP="00315A8B">
      <w:pPr>
        <w:rPr>
          <w:rFonts w:ascii="Google Sans" w:hAnsi="Google Sans"/>
          <w:b/>
          <w:bCs/>
        </w:rPr>
      </w:pPr>
      <w:r w:rsidRPr="00315A8B">
        <w:rPr>
          <w:rFonts w:ascii="Google Sans" w:hAnsi="Google Sans"/>
          <w:b/>
          <w:bCs/>
        </w:rPr>
        <w:pict w14:anchorId="6FE6E033">
          <v:rect id="_x0000_i1106" style="width:0;height:1.5pt" o:hralign="center" o:hrstd="t" o:hr="t" fillcolor="#a0a0a0" stroked="f"/>
        </w:pict>
      </w:r>
    </w:p>
    <w:p w14:paraId="34346646" w14:textId="77777777" w:rsidR="00315A8B" w:rsidRPr="00315A8B" w:rsidRDefault="00315A8B" w:rsidP="00315A8B">
      <w:pPr>
        <w:rPr>
          <w:rFonts w:ascii="Google Sans" w:hAnsi="Google Sans"/>
          <w:b/>
          <w:bCs/>
        </w:rPr>
      </w:pPr>
      <w:r w:rsidRPr="00315A8B">
        <w:rPr>
          <w:rFonts w:ascii="Google Sans" w:hAnsi="Google Sans"/>
          <w:b/>
          <w:bCs/>
        </w:rPr>
        <w:t>Solution</w:t>
      </w:r>
    </w:p>
    <w:p w14:paraId="5944486C" w14:textId="77777777" w:rsidR="00315A8B" w:rsidRPr="00315A8B" w:rsidRDefault="00315A8B" w:rsidP="00315A8B">
      <w:pPr>
        <w:rPr>
          <w:rFonts w:ascii="Google Sans" w:hAnsi="Google Sans"/>
        </w:rPr>
      </w:pPr>
      <w:r w:rsidRPr="00315A8B">
        <w:rPr>
          <w:rFonts w:ascii="Google Sans" w:hAnsi="Google Sans"/>
        </w:rPr>
        <w:t>We performed an in-depth EDA on 15,000 user records, focusing on activity variables such as sessions, drives, duration, distance, and onboarding time. To address skewness and extreme values, we capped outliers at the 95th percentile. Visualizations such as histograms, box plots, and pie charts were used to explore user behavior. Feature engineering included metrics like percent of sessions in the last month and kilometers per driving day, providing deeper insight into user engagement.</w:t>
      </w:r>
    </w:p>
    <w:p w14:paraId="2B9B2B88" w14:textId="77777777" w:rsidR="00315A8B" w:rsidRPr="00315A8B" w:rsidRDefault="00315A8B" w:rsidP="00315A8B">
      <w:pPr>
        <w:rPr>
          <w:rFonts w:ascii="Google Sans" w:hAnsi="Google Sans"/>
          <w:b/>
          <w:bCs/>
        </w:rPr>
      </w:pPr>
      <w:r w:rsidRPr="00315A8B">
        <w:rPr>
          <w:rFonts w:ascii="Google Sans" w:hAnsi="Google Sans"/>
          <w:b/>
          <w:bCs/>
        </w:rPr>
        <w:pict w14:anchorId="0733F872">
          <v:rect id="_x0000_i1107" style="width:0;height:1.5pt" o:hralign="center" o:hrstd="t" o:hr="t" fillcolor="#a0a0a0" stroked="f"/>
        </w:pict>
      </w:r>
    </w:p>
    <w:p w14:paraId="7AE1C124" w14:textId="77777777" w:rsidR="00315A8B" w:rsidRPr="00315A8B" w:rsidRDefault="00315A8B" w:rsidP="00315A8B">
      <w:pPr>
        <w:rPr>
          <w:rFonts w:ascii="Google Sans" w:hAnsi="Google Sans"/>
          <w:b/>
          <w:bCs/>
        </w:rPr>
      </w:pPr>
      <w:r w:rsidRPr="00315A8B">
        <w:rPr>
          <w:rFonts w:ascii="Google Sans" w:hAnsi="Google Sans"/>
          <w:b/>
          <w:bCs/>
        </w:rPr>
        <w:t>Key Insights</w:t>
      </w:r>
    </w:p>
    <w:p w14:paraId="41BB7FE2" w14:textId="77777777" w:rsidR="00315A8B" w:rsidRPr="00315A8B" w:rsidRDefault="00315A8B" w:rsidP="00315A8B">
      <w:pPr>
        <w:numPr>
          <w:ilvl w:val="0"/>
          <w:numId w:val="5"/>
        </w:numPr>
        <w:rPr>
          <w:rFonts w:ascii="Google Sans" w:hAnsi="Google Sans"/>
        </w:rPr>
      </w:pPr>
      <w:r w:rsidRPr="00315A8B">
        <w:rPr>
          <w:rFonts w:ascii="Google Sans" w:hAnsi="Google Sans"/>
        </w:rPr>
        <w:t>Churn rate: Approximately 17.7% of users churned, while 82.3% were retained.</w:t>
      </w:r>
    </w:p>
    <w:p w14:paraId="5125DA0A" w14:textId="77777777" w:rsidR="00315A8B" w:rsidRPr="00315A8B" w:rsidRDefault="00315A8B" w:rsidP="00315A8B">
      <w:pPr>
        <w:numPr>
          <w:ilvl w:val="0"/>
          <w:numId w:val="5"/>
        </w:numPr>
        <w:rPr>
          <w:rFonts w:ascii="Google Sans" w:hAnsi="Google Sans"/>
        </w:rPr>
      </w:pPr>
      <w:r w:rsidRPr="00315A8B">
        <w:rPr>
          <w:rFonts w:ascii="Google Sans" w:hAnsi="Google Sans"/>
        </w:rPr>
        <w:t>Recent activity matters: Users with 40%+ of their sessions in the last month were significantly more likely to stay engaged.</w:t>
      </w:r>
    </w:p>
    <w:p w14:paraId="342AA2C7" w14:textId="77777777" w:rsidR="00315A8B" w:rsidRPr="00315A8B" w:rsidRDefault="00315A8B" w:rsidP="00315A8B">
      <w:pPr>
        <w:numPr>
          <w:ilvl w:val="0"/>
          <w:numId w:val="5"/>
        </w:numPr>
        <w:rPr>
          <w:rFonts w:ascii="Google Sans" w:hAnsi="Google Sans"/>
        </w:rPr>
      </w:pPr>
      <w:r w:rsidRPr="00315A8B">
        <w:rPr>
          <w:rFonts w:ascii="Google Sans" w:hAnsi="Google Sans"/>
        </w:rPr>
        <w:t>Outliers &amp; skew: Most users had moderate app usage, but a small group of “power users” skewed distributions. These were capped to enable better model training.</w:t>
      </w:r>
    </w:p>
    <w:p w14:paraId="62B36A68" w14:textId="77777777" w:rsidR="00315A8B" w:rsidRPr="00315A8B" w:rsidRDefault="00315A8B" w:rsidP="00315A8B">
      <w:pPr>
        <w:numPr>
          <w:ilvl w:val="0"/>
          <w:numId w:val="5"/>
        </w:numPr>
        <w:rPr>
          <w:rFonts w:ascii="Google Sans" w:hAnsi="Google Sans"/>
        </w:rPr>
      </w:pPr>
      <w:r w:rsidRPr="00315A8B">
        <w:rPr>
          <w:rFonts w:ascii="Google Sans" w:hAnsi="Google Sans"/>
        </w:rPr>
        <w:t>Tenure vs. churn: Longer tenure (as measured by n_days_after_onboarding) did not guarantee retention. Instead, recent usage was a stronger indicator of user loyalty.</w:t>
      </w:r>
    </w:p>
    <w:p w14:paraId="180607E0" w14:textId="77777777" w:rsidR="00315A8B" w:rsidRPr="00315A8B" w:rsidRDefault="00315A8B" w:rsidP="00315A8B">
      <w:pPr>
        <w:numPr>
          <w:ilvl w:val="0"/>
          <w:numId w:val="5"/>
        </w:numPr>
        <w:rPr>
          <w:rFonts w:ascii="Google Sans" w:hAnsi="Google Sans"/>
        </w:rPr>
      </w:pPr>
      <w:r w:rsidRPr="00315A8B">
        <w:rPr>
          <w:rFonts w:ascii="Google Sans" w:hAnsi="Google Sans"/>
        </w:rPr>
        <w:lastRenderedPageBreak/>
        <w:t>Driving behavior: Users who drove very long distances but infrequently were more likely to churn, while frequent, moderate drivers showed higher retention.</w:t>
      </w:r>
    </w:p>
    <w:p w14:paraId="3A68EC06" w14:textId="77777777" w:rsidR="00315A8B" w:rsidRPr="00315A8B" w:rsidRDefault="00315A8B" w:rsidP="00315A8B">
      <w:pPr>
        <w:rPr>
          <w:rFonts w:ascii="Google Sans" w:hAnsi="Google Sans"/>
          <w:b/>
          <w:bCs/>
        </w:rPr>
      </w:pPr>
      <w:r w:rsidRPr="00315A8B">
        <w:rPr>
          <w:rFonts w:ascii="Google Sans" w:hAnsi="Google Sans"/>
          <w:b/>
          <w:bCs/>
        </w:rPr>
        <w:pict w14:anchorId="6FCEE0E3">
          <v:rect id="_x0000_i1108" style="width:0;height:1.5pt" o:hralign="center" o:hrstd="t" o:hr="t" fillcolor="#a0a0a0" stroked="f"/>
        </w:pict>
      </w:r>
    </w:p>
    <w:p w14:paraId="66337F3D" w14:textId="77777777" w:rsidR="00315A8B" w:rsidRPr="00315A8B" w:rsidRDefault="00315A8B" w:rsidP="00315A8B">
      <w:pPr>
        <w:rPr>
          <w:rFonts w:ascii="Google Sans" w:hAnsi="Google Sans"/>
          <w:b/>
          <w:bCs/>
        </w:rPr>
      </w:pPr>
      <w:r w:rsidRPr="00315A8B">
        <w:rPr>
          <w:rFonts w:ascii="Google Sans" w:hAnsi="Google Sans"/>
          <w:b/>
          <w:bCs/>
        </w:rPr>
        <w:t>Next Steps</w:t>
      </w:r>
    </w:p>
    <w:p w14:paraId="60A537ED" w14:textId="77777777" w:rsidR="00315A8B" w:rsidRPr="00315A8B" w:rsidRDefault="00315A8B" w:rsidP="00315A8B">
      <w:pPr>
        <w:numPr>
          <w:ilvl w:val="0"/>
          <w:numId w:val="6"/>
        </w:numPr>
        <w:rPr>
          <w:rFonts w:ascii="Google Sans" w:hAnsi="Google Sans"/>
        </w:rPr>
      </w:pPr>
      <w:r w:rsidRPr="00315A8B">
        <w:rPr>
          <w:rFonts w:ascii="Google Sans" w:hAnsi="Google Sans"/>
        </w:rPr>
        <w:t>Develop and train churn prediction models (Random Forest and XGBoost) using engineered features.</w:t>
      </w:r>
    </w:p>
    <w:p w14:paraId="3D5F6719" w14:textId="77777777" w:rsidR="00315A8B" w:rsidRPr="00315A8B" w:rsidRDefault="00315A8B" w:rsidP="00315A8B">
      <w:pPr>
        <w:numPr>
          <w:ilvl w:val="0"/>
          <w:numId w:val="6"/>
        </w:numPr>
        <w:rPr>
          <w:rFonts w:ascii="Google Sans" w:hAnsi="Google Sans"/>
        </w:rPr>
      </w:pPr>
      <w:r w:rsidRPr="00315A8B">
        <w:rPr>
          <w:rFonts w:ascii="Google Sans" w:hAnsi="Google Sans"/>
        </w:rPr>
        <w:t>Test model performance and interpret key drivers of churn.</w:t>
      </w:r>
    </w:p>
    <w:p w14:paraId="1003086C" w14:textId="77777777" w:rsidR="00315A8B" w:rsidRPr="00315A8B" w:rsidRDefault="00315A8B" w:rsidP="00315A8B">
      <w:pPr>
        <w:numPr>
          <w:ilvl w:val="0"/>
          <w:numId w:val="6"/>
        </w:numPr>
        <w:rPr>
          <w:rFonts w:ascii="Google Sans" w:hAnsi="Google Sans"/>
        </w:rPr>
      </w:pPr>
      <w:r w:rsidRPr="00315A8B">
        <w:rPr>
          <w:rFonts w:ascii="Google Sans" w:hAnsi="Google Sans"/>
        </w:rPr>
        <w:t>Use churn risk scores to design retention strategies such as personalized notifications or rewards.</w:t>
      </w:r>
    </w:p>
    <w:p w14:paraId="5F66BEA5" w14:textId="77777777" w:rsidR="00315A8B" w:rsidRPr="00315A8B" w:rsidRDefault="00315A8B" w:rsidP="00315A8B">
      <w:pPr>
        <w:numPr>
          <w:ilvl w:val="0"/>
          <w:numId w:val="6"/>
        </w:numPr>
        <w:rPr>
          <w:rFonts w:ascii="Google Sans" w:hAnsi="Google Sans"/>
        </w:rPr>
      </w:pPr>
      <w:r w:rsidRPr="00315A8B">
        <w:rPr>
          <w:rFonts w:ascii="Google Sans" w:hAnsi="Google Sans"/>
        </w:rPr>
        <w:t>Explore integrating app feature usage data for even more precise targeting.</w:t>
      </w:r>
    </w:p>
    <w:p w14:paraId="03ACAE9D" w14:textId="77777777" w:rsidR="00315A8B" w:rsidRPr="00315A8B" w:rsidRDefault="00315A8B" w:rsidP="00315A8B">
      <w:pPr>
        <w:numPr>
          <w:ilvl w:val="0"/>
          <w:numId w:val="6"/>
        </w:numPr>
        <w:rPr>
          <w:rFonts w:ascii="Google Sans" w:hAnsi="Google Sans"/>
        </w:rPr>
      </w:pPr>
      <w:r w:rsidRPr="00315A8B">
        <w:rPr>
          <w:rFonts w:ascii="Google Sans" w:hAnsi="Google Sans"/>
        </w:rPr>
        <w:t>Investigate the cause of last-month engagement spikes in churned users for potential early warnings.</w:t>
      </w:r>
    </w:p>
    <w:p w14:paraId="12B37B61" w14:textId="77777777" w:rsidR="00315A8B" w:rsidRPr="00315A8B" w:rsidRDefault="00315A8B" w:rsidP="00315A8B">
      <w:pPr>
        <w:rPr>
          <w:rFonts w:ascii="Google Sans" w:hAnsi="Google Sans"/>
          <w:b/>
          <w:bCs/>
        </w:rPr>
      </w:pPr>
      <w:r w:rsidRPr="00315A8B">
        <w:rPr>
          <w:rFonts w:ascii="Google Sans" w:hAnsi="Google Sans"/>
          <w:b/>
          <w:bCs/>
        </w:rPr>
        <w:pict w14:anchorId="6E965C7F">
          <v:rect id="_x0000_i1109" style="width:0;height:1.5pt" o:hralign="center" o:hrstd="t" o:hr="t" fillcolor="#a0a0a0" stroked="f"/>
        </w:pict>
      </w:r>
    </w:p>
    <w:p w14:paraId="0A90F083" w14:textId="77777777" w:rsidR="00315A8B" w:rsidRPr="00315A8B" w:rsidRDefault="00315A8B" w:rsidP="00315A8B">
      <w:pPr>
        <w:rPr>
          <w:rFonts w:ascii="Google Sans" w:hAnsi="Google Sans"/>
          <w:b/>
          <w:bCs/>
        </w:rPr>
      </w:pPr>
      <w:r w:rsidRPr="00315A8B">
        <w:rPr>
          <w:rFonts w:ascii="Google Sans" w:hAnsi="Google Sans"/>
          <w:b/>
          <w:bCs/>
        </w:rPr>
        <w:t>Impact</w:t>
      </w:r>
    </w:p>
    <w:p w14:paraId="756794DF" w14:textId="77777777" w:rsidR="00315A8B" w:rsidRPr="00315A8B" w:rsidRDefault="00315A8B" w:rsidP="00315A8B">
      <w:pPr>
        <w:rPr>
          <w:rFonts w:ascii="Google Sans" w:hAnsi="Google Sans"/>
        </w:rPr>
      </w:pPr>
      <w:r w:rsidRPr="00315A8B">
        <w:rPr>
          <w:rFonts w:ascii="Google Sans" w:hAnsi="Google Sans"/>
        </w:rPr>
        <w:t>The insights from this analysis will enable Waze to:</w:t>
      </w:r>
    </w:p>
    <w:p w14:paraId="21C73390" w14:textId="77777777" w:rsidR="00315A8B" w:rsidRPr="00315A8B" w:rsidRDefault="00315A8B" w:rsidP="00315A8B">
      <w:pPr>
        <w:numPr>
          <w:ilvl w:val="0"/>
          <w:numId w:val="7"/>
        </w:numPr>
        <w:rPr>
          <w:rFonts w:ascii="Google Sans" w:hAnsi="Google Sans"/>
        </w:rPr>
      </w:pPr>
      <w:r w:rsidRPr="00315A8B">
        <w:rPr>
          <w:rFonts w:ascii="Google Sans" w:hAnsi="Google Sans"/>
        </w:rPr>
        <w:t>Identify high-risk users before they churn</w:t>
      </w:r>
    </w:p>
    <w:p w14:paraId="7211DB39" w14:textId="77777777" w:rsidR="00315A8B" w:rsidRPr="00315A8B" w:rsidRDefault="00315A8B" w:rsidP="00315A8B">
      <w:pPr>
        <w:numPr>
          <w:ilvl w:val="0"/>
          <w:numId w:val="7"/>
        </w:numPr>
        <w:rPr>
          <w:rFonts w:ascii="Google Sans" w:hAnsi="Google Sans"/>
        </w:rPr>
      </w:pPr>
      <w:r w:rsidRPr="00315A8B">
        <w:rPr>
          <w:rFonts w:ascii="Google Sans" w:hAnsi="Google Sans"/>
        </w:rPr>
        <w:t>Improve retention through targeted, behavior-driven engagement</w:t>
      </w:r>
    </w:p>
    <w:p w14:paraId="32141796" w14:textId="77777777" w:rsidR="00315A8B" w:rsidRPr="00315A8B" w:rsidRDefault="00315A8B" w:rsidP="00315A8B">
      <w:pPr>
        <w:numPr>
          <w:ilvl w:val="0"/>
          <w:numId w:val="7"/>
        </w:numPr>
        <w:rPr>
          <w:rFonts w:ascii="Google Sans" w:hAnsi="Google Sans"/>
        </w:rPr>
      </w:pPr>
      <w:r w:rsidRPr="00315A8B">
        <w:rPr>
          <w:rFonts w:ascii="Google Sans" w:hAnsi="Google Sans"/>
        </w:rPr>
        <w:t>Guide product development based on how usage correlates with user satisfaction</w:t>
      </w:r>
    </w:p>
    <w:p w14:paraId="47D9B553" w14:textId="77777777" w:rsidR="00315A8B" w:rsidRPr="00315A8B" w:rsidRDefault="00315A8B" w:rsidP="00315A8B">
      <w:pPr>
        <w:numPr>
          <w:ilvl w:val="0"/>
          <w:numId w:val="7"/>
        </w:numPr>
        <w:rPr>
          <w:rFonts w:ascii="Google Sans" w:hAnsi="Google Sans"/>
        </w:rPr>
      </w:pPr>
      <w:r w:rsidRPr="00315A8B">
        <w:rPr>
          <w:rFonts w:ascii="Google Sans" w:hAnsi="Google Sans"/>
        </w:rPr>
        <w:t>Strengthen long-term user growth by focusing on engagement over tenure</w:t>
      </w:r>
    </w:p>
    <w:p w14:paraId="060E1735" w14:textId="77777777" w:rsidR="00315A8B" w:rsidRPr="00315A8B" w:rsidRDefault="00315A8B" w:rsidP="00315A8B">
      <w:pPr>
        <w:rPr>
          <w:rFonts w:ascii="Google Sans" w:hAnsi="Google Sans"/>
        </w:rPr>
      </w:pPr>
      <w:r w:rsidRPr="00315A8B">
        <w:rPr>
          <w:rFonts w:ascii="Google Sans" w:hAnsi="Google Sans"/>
        </w:rPr>
        <w:t>By understanding when and why users disengage, Waze can proactively respond to usage patterns that signal churn—ultimately leading to increased retention and business growth.</w:t>
      </w:r>
    </w:p>
    <w:p w14:paraId="1D517304" w14:textId="74AE292F" w:rsidR="00336080" w:rsidRPr="00315A8B" w:rsidRDefault="00336080" w:rsidP="00315A8B"/>
    <w:sectPr w:rsidR="00336080" w:rsidRPr="00315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1B4"/>
    <w:multiLevelType w:val="multilevel"/>
    <w:tmpl w:val="7F38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5D7C"/>
    <w:multiLevelType w:val="multilevel"/>
    <w:tmpl w:val="51D8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234A3"/>
    <w:multiLevelType w:val="multilevel"/>
    <w:tmpl w:val="00C6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C47CB"/>
    <w:multiLevelType w:val="multilevel"/>
    <w:tmpl w:val="E622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278AE"/>
    <w:multiLevelType w:val="multilevel"/>
    <w:tmpl w:val="DF5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93A56"/>
    <w:multiLevelType w:val="multilevel"/>
    <w:tmpl w:val="8A02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51F89"/>
    <w:multiLevelType w:val="multilevel"/>
    <w:tmpl w:val="F136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216451">
    <w:abstractNumId w:val="0"/>
  </w:num>
  <w:num w:numId="2" w16cid:durableId="505244737">
    <w:abstractNumId w:val="6"/>
  </w:num>
  <w:num w:numId="3" w16cid:durableId="1523939827">
    <w:abstractNumId w:val="1"/>
  </w:num>
  <w:num w:numId="4" w16cid:durableId="1949502453">
    <w:abstractNumId w:val="3"/>
  </w:num>
  <w:num w:numId="5" w16cid:durableId="826286677">
    <w:abstractNumId w:val="4"/>
  </w:num>
  <w:num w:numId="6" w16cid:durableId="833496570">
    <w:abstractNumId w:val="5"/>
  </w:num>
  <w:num w:numId="7" w16cid:durableId="1194810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80"/>
    <w:rsid w:val="0010276F"/>
    <w:rsid w:val="001111A2"/>
    <w:rsid w:val="001F3472"/>
    <w:rsid w:val="002110C6"/>
    <w:rsid w:val="00281FC0"/>
    <w:rsid w:val="00315A8B"/>
    <w:rsid w:val="00336080"/>
    <w:rsid w:val="004D5A18"/>
    <w:rsid w:val="005138F3"/>
    <w:rsid w:val="00554887"/>
    <w:rsid w:val="005F2286"/>
    <w:rsid w:val="005F5586"/>
    <w:rsid w:val="006020CD"/>
    <w:rsid w:val="006F3417"/>
    <w:rsid w:val="00805F71"/>
    <w:rsid w:val="00AF2371"/>
    <w:rsid w:val="00B546DB"/>
    <w:rsid w:val="00C011B1"/>
    <w:rsid w:val="00CF5D83"/>
    <w:rsid w:val="00ED2C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BF1E2D3"/>
  <w15:chartTrackingRefBased/>
  <w15:docId w15:val="{E8DD4003-734F-4273-BC98-63D5E844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80"/>
    <w:rPr>
      <w:rFonts w:eastAsiaTheme="majorEastAsia" w:cstheme="majorBidi"/>
      <w:color w:val="272727" w:themeColor="text1" w:themeTint="D8"/>
    </w:rPr>
  </w:style>
  <w:style w:type="paragraph" w:styleId="Title">
    <w:name w:val="Title"/>
    <w:basedOn w:val="Normal"/>
    <w:next w:val="Normal"/>
    <w:link w:val="TitleChar"/>
    <w:uiPriority w:val="10"/>
    <w:qFormat/>
    <w:rsid w:val="0033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80"/>
    <w:pPr>
      <w:spacing w:before="160"/>
      <w:jc w:val="center"/>
    </w:pPr>
    <w:rPr>
      <w:i/>
      <w:iCs/>
      <w:color w:val="404040" w:themeColor="text1" w:themeTint="BF"/>
    </w:rPr>
  </w:style>
  <w:style w:type="character" w:customStyle="1" w:styleId="QuoteChar">
    <w:name w:val="Quote Char"/>
    <w:basedOn w:val="DefaultParagraphFont"/>
    <w:link w:val="Quote"/>
    <w:uiPriority w:val="29"/>
    <w:rsid w:val="00336080"/>
    <w:rPr>
      <w:i/>
      <w:iCs/>
      <w:color w:val="404040" w:themeColor="text1" w:themeTint="BF"/>
    </w:rPr>
  </w:style>
  <w:style w:type="paragraph" w:styleId="ListParagraph">
    <w:name w:val="List Paragraph"/>
    <w:basedOn w:val="Normal"/>
    <w:uiPriority w:val="34"/>
    <w:qFormat/>
    <w:rsid w:val="00336080"/>
    <w:pPr>
      <w:ind w:left="720"/>
      <w:contextualSpacing/>
    </w:pPr>
  </w:style>
  <w:style w:type="character" w:styleId="IntenseEmphasis">
    <w:name w:val="Intense Emphasis"/>
    <w:basedOn w:val="DefaultParagraphFont"/>
    <w:uiPriority w:val="21"/>
    <w:qFormat/>
    <w:rsid w:val="00336080"/>
    <w:rPr>
      <w:i/>
      <w:iCs/>
      <w:color w:val="0F4761" w:themeColor="accent1" w:themeShade="BF"/>
    </w:rPr>
  </w:style>
  <w:style w:type="paragraph" w:styleId="IntenseQuote">
    <w:name w:val="Intense Quote"/>
    <w:basedOn w:val="Normal"/>
    <w:next w:val="Normal"/>
    <w:link w:val="IntenseQuoteChar"/>
    <w:uiPriority w:val="30"/>
    <w:qFormat/>
    <w:rsid w:val="0033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80"/>
    <w:rPr>
      <w:i/>
      <w:iCs/>
      <w:color w:val="0F4761" w:themeColor="accent1" w:themeShade="BF"/>
    </w:rPr>
  </w:style>
  <w:style w:type="character" w:styleId="IntenseReference">
    <w:name w:val="Intense Reference"/>
    <w:basedOn w:val="DefaultParagraphFont"/>
    <w:uiPriority w:val="32"/>
    <w:qFormat/>
    <w:rsid w:val="00336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2927">
      <w:bodyDiv w:val="1"/>
      <w:marLeft w:val="0"/>
      <w:marRight w:val="0"/>
      <w:marTop w:val="0"/>
      <w:marBottom w:val="0"/>
      <w:divBdr>
        <w:top w:val="none" w:sz="0" w:space="0" w:color="auto"/>
        <w:left w:val="none" w:sz="0" w:space="0" w:color="auto"/>
        <w:bottom w:val="none" w:sz="0" w:space="0" w:color="auto"/>
        <w:right w:val="none" w:sz="0" w:space="0" w:color="auto"/>
      </w:divBdr>
    </w:div>
    <w:div w:id="160509796">
      <w:bodyDiv w:val="1"/>
      <w:marLeft w:val="0"/>
      <w:marRight w:val="0"/>
      <w:marTop w:val="0"/>
      <w:marBottom w:val="0"/>
      <w:divBdr>
        <w:top w:val="none" w:sz="0" w:space="0" w:color="auto"/>
        <w:left w:val="none" w:sz="0" w:space="0" w:color="auto"/>
        <w:bottom w:val="none" w:sz="0" w:space="0" w:color="auto"/>
        <w:right w:val="none" w:sz="0" w:space="0" w:color="auto"/>
      </w:divBdr>
    </w:div>
    <w:div w:id="361519182">
      <w:bodyDiv w:val="1"/>
      <w:marLeft w:val="0"/>
      <w:marRight w:val="0"/>
      <w:marTop w:val="0"/>
      <w:marBottom w:val="0"/>
      <w:divBdr>
        <w:top w:val="none" w:sz="0" w:space="0" w:color="auto"/>
        <w:left w:val="none" w:sz="0" w:space="0" w:color="auto"/>
        <w:bottom w:val="none" w:sz="0" w:space="0" w:color="auto"/>
        <w:right w:val="none" w:sz="0" w:space="0" w:color="auto"/>
      </w:divBdr>
    </w:div>
    <w:div w:id="477959958">
      <w:bodyDiv w:val="1"/>
      <w:marLeft w:val="0"/>
      <w:marRight w:val="0"/>
      <w:marTop w:val="0"/>
      <w:marBottom w:val="0"/>
      <w:divBdr>
        <w:top w:val="none" w:sz="0" w:space="0" w:color="auto"/>
        <w:left w:val="none" w:sz="0" w:space="0" w:color="auto"/>
        <w:bottom w:val="none" w:sz="0" w:space="0" w:color="auto"/>
        <w:right w:val="none" w:sz="0" w:space="0" w:color="auto"/>
      </w:divBdr>
    </w:div>
    <w:div w:id="732311850">
      <w:bodyDiv w:val="1"/>
      <w:marLeft w:val="0"/>
      <w:marRight w:val="0"/>
      <w:marTop w:val="0"/>
      <w:marBottom w:val="0"/>
      <w:divBdr>
        <w:top w:val="none" w:sz="0" w:space="0" w:color="auto"/>
        <w:left w:val="none" w:sz="0" w:space="0" w:color="auto"/>
        <w:bottom w:val="none" w:sz="0" w:space="0" w:color="auto"/>
        <w:right w:val="none" w:sz="0" w:space="0" w:color="auto"/>
      </w:divBdr>
    </w:div>
    <w:div w:id="778186090">
      <w:bodyDiv w:val="1"/>
      <w:marLeft w:val="0"/>
      <w:marRight w:val="0"/>
      <w:marTop w:val="0"/>
      <w:marBottom w:val="0"/>
      <w:divBdr>
        <w:top w:val="none" w:sz="0" w:space="0" w:color="auto"/>
        <w:left w:val="none" w:sz="0" w:space="0" w:color="auto"/>
        <w:bottom w:val="none" w:sz="0" w:space="0" w:color="auto"/>
        <w:right w:val="none" w:sz="0" w:space="0" w:color="auto"/>
      </w:divBdr>
    </w:div>
    <w:div w:id="902645424">
      <w:bodyDiv w:val="1"/>
      <w:marLeft w:val="0"/>
      <w:marRight w:val="0"/>
      <w:marTop w:val="0"/>
      <w:marBottom w:val="0"/>
      <w:divBdr>
        <w:top w:val="none" w:sz="0" w:space="0" w:color="auto"/>
        <w:left w:val="none" w:sz="0" w:space="0" w:color="auto"/>
        <w:bottom w:val="none" w:sz="0" w:space="0" w:color="auto"/>
        <w:right w:val="none" w:sz="0" w:space="0" w:color="auto"/>
      </w:divBdr>
    </w:div>
    <w:div w:id="916405826">
      <w:bodyDiv w:val="1"/>
      <w:marLeft w:val="0"/>
      <w:marRight w:val="0"/>
      <w:marTop w:val="0"/>
      <w:marBottom w:val="0"/>
      <w:divBdr>
        <w:top w:val="none" w:sz="0" w:space="0" w:color="auto"/>
        <w:left w:val="none" w:sz="0" w:space="0" w:color="auto"/>
        <w:bottom w:val="none" w:sz="0" w:space="0" w:color="auto"/>
        <w:right w:val="none" w:sz="0" w:space="0" w:color="auto"/>
      </w:divBdr>
    </w:div>
    <w:div w:id="1051459638">
      <w:bodyDiv w:val="1"/>
      <w:marLeft w:val="0"/>
      <w:marRight w:val="0"/>
      <w:marTop w:val="0"/>
      <w:marBottom w:val="0"/>
      <w:divBdr>
        <w:top w:val="none" w:sz="0" w:space="0" w:color="auto"/>
        <w:left w:val="none" w:sz="0" w:space="0" w:color="auto"/>
        <w:bottom w:val="none" w:sz="0" w:space="0" w:color="auto"/>
        <w:right w:val="none" w:sz="0" w:space="0" w:color="auto"/>
      </w:divBdr>
    </w:div>
    <w:div w:id="1205480040">
      <w:bodyDiv w:val="1"/>
      <w:marLeft w:val="0"/>
      <w:marRight w:val="0"/>
      <w:marTop w:val="0"/>
      <w:marBottom w:val="0"/>
      <w:divBdr>
        <w:top w:val="none" w:sz="0" w:space="0" w:color="auto"/>
        <w:left w:val="none" w:sz="0" w:space="0" w:color="auto"/>
        <w:bottom w:val="none" w:sz="0" w:space="0" w:color="auto"/>
        <w:right w:val="none" w:sz="0" w:space="0" w:color="auto"/>
      </w:divBdr>
    </w:div>
    <w:div w:id="1340155475">
      <w:bodyDiv w:val="1"/>
      <w:marLeft w:val="0"/>
      <w:marRight w:val="0"/>
      <w:marTop w:val="0"/>
      <w:marBottom w:val="0"/>
      <w:divBdr>
        <w:top w:val="none" w:sz="0" w:space="0" w:color="auto"/>
        <w:left w:val="none" w:sz="0" w:space="0" w:color="auto"/>
        <w:bottom w:val="none" w:sz="0" w:space="0" w:color="auto"/>
        <w:right w:val="none" w:sz="0" w:space="0" w:color="auto"/>
      </w:divBdr>
    </w:div>
    <w:div w:id="1415937720">
      <w:bodyDiv w:val="1"/>
      <w:marLeft w:val="0"/>
      <w:marRight w:val="0"/>
      <w:marTop w:val="0"/>
      <w:marBottom w:val="0"/>
      <w:divBdr>
        <w:top w:val="none" w:sz="0" w:space="0" w:color="auto"/>
        <w:left w:val="none" w:sz="0" w:space="0" w:color="auto"/>
        <w:bottom w:val="none" w:sz="0" w:space="0" w:color="auto"/>
        <w:right w:val="none" w:sz="0" w:space="0" w:color="auto"/>
      </w:divBdr>
    </w:div>
    <w:div w:id="1436361002">
      <w:bodyDiv w:val="1"/>
      <w:marLeft w:val="0"/>
      <w:marRight w:val="0"/>
      <w:marTop w:val="0"/>
      <w:marBottom w:val="0"/>
      <w:divBdr>
        <w:top w:val="none" w:sz="0" w:space="0" w:color="auto"/>
        <w:left w:val="none" w:sz="0" w:space="0" w:color="auto"/>
        <w:bottom w:val="none" w:sz="0" w:space="0" w:color="auto"/>
        <w:right w:val="none" w:sz="0" w:space="0" w:color="auto"/>
      </w:divBdr>
    </w:div>
    <w:div w:id="1669864311">
      <w:bodyDiv w:val="1"/>
      <w:marLeft w:val="0"/>
      <w:marRight w:val="0"/>
      <w:marTop w:val="0"/>
      <w:marBottom w:val="0"/>
      <w:divBdr>
        <w:top w:val="none" w:sz="0" w:space="0" w:color="auto"/>
        <w:left w:val="none" w:sz="0" w:space="0" w:color="auto"/>
        <w:bottom w:val="none" w:sz="0" w:space="0" w:color="auto"/>
        <w:right w:val="none" w:sz="0" w:space="0" w:color="auto"/>
      </w:divBdr>
    </w:div>
    <w:div w:id="1682466490">
      <w:bodyDiv w:val="1"/>
      <w:marLeft w:val="0"/>
      <w:marRight w:val="0"/>
      <w:marTop w:val="0"/>
      <w:marBottom w:val="0"/>
      <w:divBdr>
        <w:top w:val="none" w:sz="0" w:space="0" w:color="auto"/>
        <w:left w:val="none" w:sz="0" w:space="0" w:color="auto"/>
        <w:bottom w:val="none" w:sz="0" w:space="0" w:color="auto"/>
        <w:right w:val="none" w:sz="0" w:space="0" w:color="auto"/>
      </w:divBdr>
    </w:div>
    <w:div w:id="19418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14</cp:revision>
  <dcterms:created xsi:type="dcterms:W3CDTF">2025-05-08T15:14:00Z</dcterms:created>
  <dcterms:modified xsi:type="dcterms:W3CDTF">2025-05-21T19:55:00Z</dcterms:modified>
</cp:coreProperties>
</file>