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014EAC" w14:textId="73535413" w:rsidR="0067541D" w:rsidRPr="00E762C6" w:rsidRDefault="0067541D" w:rsidP="00D46D50">
      <w:pPr>
        <w:jc w:val="center"/>
        <w:rPr>
          <w:rFonts w:cs="Calibri"/>
        </w:rPr>
      </w:pPr>
    </w:p>
    <w:p w14:paraId="5ECD4DBE" w14:textId="5A9EBF57" w:rsidR="000749E1" w:rsidRPr="00E762C6" w:rsidRDefault="000749E1" w:rsidP="00D46D50">
      <w:pPr>
        <w:jc w:val="center"/>
        <w:rPr>
          <w:rFonts w:cs="Calibri"/>
        </w:rPr>
      </w:pPr>
    </w:p>
    <w:p w14:paraId="289315EC" w14:textId="470E1DD1" w:rsidR="000749E1" w:rsidRPr="00E762C6" w:rsidRDefault="000749E1" w:rsidP="000749E1">
      <w:pPr>
        <w:shd w:val="clear" w:color="auto" w:fill="FFFFFF"/>
        <w:spacing w:after="0" w:line="235" w:lineRule="atLeast"/>
        <w:jc w:val="both"/>
        <w:rPr>
          <w:rFonts w:cs="Calibri"/>
          <w:color w:val="222222"/>
        </w:rPr>
      </w:pPr>
      <w:r w:rsidRPr="00E762C6">
        <w:rPr>
          <w:rFonts w:cs="Calibri"/>
          <w:b/>
          <w:bCs/>
          <w:color w:val="222222"/>
        </w:rPr>
        <w:t xml:space="preserve">JUEZGADO CIVIL </w:t>
      </w:r>
      <w:r w:rsidR="00E762C6" w:rsidRPr="00E762C6">
        <w:rPr>
          <w:rFonts w:cs="Calibri"/>
          <w:b/>
          <w:bCs/>
          <w:color w:val="222222"/>
        </w:rPr>
        <w:t>MUNICIPAL</w:t>
      </w:r>
      <w:r w:rsidRPr="00E762C6">
        <w:rPr>
          <w:rFonts w:cs="Calibri"/>
          <w:b/>
          <w:bCs/>
          <w:color w:val="222222"/>
        </w:rPr>
        <w:t xml:space="preserve">– REPARTO </w:t>
      </w:r>
    </w:p>
    <w:p w14:paraId="42990CA5" w14:textId="164E2F72" w:rsidR="00E762C6" w:rsidRPr="00E762C6" w:rsidRDefault="00E762C6" w:rsidP="00E762C6">
      <w:pPr>
        <w:shd w:val="clear" w:color="auto" w:fill="FFFFFF"/>
        <w:rPr>
          <w:rFonts w:cs="Calibri"/>
          <w:color w:val="222222"/>
        </w:rPr>
      </w:pPr>
      <w:r w:rsidRPr="00E762C6">
        <w:rPr>
          <w:rFonts w:cs="Calibri"/>
          <w:color w:val="222222"/>
        </w:rPr>
        <w:t xml:space="preserve">Ciudad </w:t>
      </w:r>
      <w:r w:rsidR="005D5BFA" w:rsidRPr="005D5BFA">
        <w:rPr>
          <w:rFonts w:cs="Calibri"/>
          <w:color w:val="222222"/>
        </w:rPr>
        <w:t>{{debtor.address }}</w:t>
      </w:r>
    </w:p>
    <w:p w14:paraId="109CEFDF" w14:textId="77777777" w:rsidR="009D5E5E" w:rsidRDefault="000749E1" w:rsidP="00E762C6">
      <w:pPr>
        <w:shd w:val="clear" w:color="auto" w:fill="FFFFFF"/>
        <w:rPr>
          <w:rFonts w:cs="Calibri"/>
          <w:color w:val="222222"/>
        </w:rPr>
      </w:pPr>
      <w:r w:rsidRPr="00E762C6">
        <w:rPr>
          <w:rFonts w:cs="Calibri"/>
          <w:b/>
          <w:bCs/>
          <w:color w:val="222222"/>
        </w:rPr>
        <w:t>REFERENCIA:</w:t>
      </w:r>
      <w:r w:rsidRPr="00E762C6">
        <w:rPr>
          <w:rFonts w:cs="Calibri"/>
          <w:color w:val="222222"/>
        </w:rPr>
        <w:t> </w:t>
      </w:r>
      <w:r w:rsidR="000550BC">
        <w:rPr>
          <w:rFonts w:cs="Calibri"/>
          <w:color w:val="222222"/>
        </w:rPr>
        <w:t xml:space="preserve">DEMANDA </w:t>
      </w:r>
      <w:r w:rsidR="00E762C6" w:rsidRPr="00E762C6">
        <w:rPr>
          <w:rFonts w:cs="Calibri"/>
          <w:color w:val="222222"/>
        </w:rPr>
        <w:t xml:space="preserve">LIQUIDACION PATRIMONIAL </w:t>
      </w:r>
      <w:r w:rsidR="000550BC">
        <w:rPr>
          <w:rFonts w:cs="Calibri"/>
          <w:color w:val="222222"/>
        </w:rPr>
        <w:t xml:space="preserve">PERSONA NATUAL NO COMERCIANTE </w:t>
      </w:r>
    </w:p>
    <w:p w14:paraId="7EB8BAF2" w14:textId="1EE559F2" w:rsidR="009D5E5E" w:rsidRDefault="009D5E5E" w:rsidP="00E762C6">
      <w:pPr>
        <w:shd w:val="clear" w:color="auto" w:fill="FFFFFF"/>
        <w:rPr>
          <w:rFonts w:cs="Calibri"/>
          <w:color w:val="222222"/>
        </w:rPr>
      </w:pPr>
      <w:r>
        <w:rPr>
          <w:rFonts w:cs="Calibri"/>
          <w:color w:val="222222"/>
        </w:rPr>
        <w:t xml:space="preserve">DEMANDANTE: </w:t>
      </w:r>
      <w:r w:rsidR="005D5BFA" w:rsidRPr="005D5BFA">
        <w:rPr>
          <w:rFonts w:cs="Calibri"/>
          <w:color w:val="222222"/>
        </w:rPr>
        <w:t>{{debtor.first_name }} {{debtor.last_name }}</w:t>
      </w:r>
    </w:p>
    <w:p w14:paraId="26E06E9B" w14:textId="32FD9255" w:rsidR="000749E1" w:rsidRPr="00E762C6" w:rsidRDefault="00E762C6" w:rsidP="006A77BC">
      <w:pPr>
        <w:shd w:val="clear" w:color="auto" w:fill="FFFFFF"/>
        <w:rPr>
          <w:rFonts w:cs="Calibri"/>
          <w:color w:val="222222"/>
        </w:rPr>
      </w:pPr>
      <w:r w:rsidRPr="00E762C6">
        <w:rPr>
          <w:rFonts w:cs="Calibri"/>
          <w:b/>
          <w:bCs/>
          <w:color w:val="222222"/>
        </w:rPr>
        <w:t>DEMANDADOS:</w:t>
      </w:r>
      <w:r w:rsidR="000749E1" w:rsidRPr="00E762C6">
        <w:rPr>
          <w:rFonts w:cs="Calibri"/>
          <w:color w:val="222222"/>
        </w:rPr>
        <w:t> </w:t>
      </w:r>
      <w:r w:rsidR="005D5BFA">
        <w:rPr>
          <w:rFonts w:cs="Calibri"/>
          <w:color w:val="222222"/>
        </w:rPr>
        <w:t>{% for creditor in creditors %}{{creditor.creditor}</w:t>
      </w:r>
      <w:r w:rsidR="005D5BFA" w:rsidRPr="006734FA">
        <w:rPr>
          <w:rFonts w:ascii="Aptos Narrow" w:eastAsia="Times New Roman" w:hAnsi="Aptos Narrow"/>
          <w:color w:val="000000"/>
          <w:lang w:val="en-US" w:eastAsia="es-CO"/>
        </w:rPr>
        <w:t>}{% if not loop.last %}, {% endif %}</w:t>
      </w:r>
      <w:r w:rsidR="005D5BFA">
        <w:rPr>
          <w:rFonts w:ascii="Aptos Narrow" w:eastAsia="Times New Roman" w:hAnsi="Aptos Narrow"/>
          <w:color w:val="000000"/>
          <w:lang w:val="en-US" w:eastAsia="es-CO"/>
        </w:rPr>
        <w:t>{% endfor %}</w:t>
      </w:r>
    </w:p>
    <w:p w14:paraId="4E2BBDAF" w14:textId="1B11D226" w:rsidR="00645203" w:rsidRDefault="00E762C6" w:rsidP="000749E1">
      <w:pPr>
        <w:pStyle w:val="NormalWeb"/>
        <w:shd w:val="clear" w:color="auto" w:fill="FFFFFF"/>
        <w:spacing w:line="257" w:lineRule="atLeast"/>
        <w:jc w:val="both"/>
        <w:rPr>
          <w:rFonts w:ascii="Calibri" w:hAnsi="Calibri" w:cs="Calibri"/>
          <w:sz w:val="22"/>
          <w:szCs w:val="22"/>
        </w:rPr>
      </w:pPr>
      <w:r w:rsidRPr="00E762C6">
        <w:rPr>
          <w:rFonts w:ascii="Calibri" w:hAnsi="Calibri" w:cs="Calibri"/>
          <w:b/>
          <w:bCs/>
          <w:sz w:val="22"/>
          <w:szCs w:val="22"/>
        </w:rPr>
        <w:t>JORGE URIEL VEGA LONDOÑO</w:t>
      </w:r>
      <w:r w:rsidRPr="00E762C6">
        <w:rPr>
          <w:rFonts w:ascii="Calibri" w:hAnsi="Calibri" w:cs="Calibri"/>
          <w:sz w:val="22"/>
          <w:szCs w:val="22"/>
        </w:rPr>
        <w:t xml:space="preserve">, mayor de edad, identificado con la Cédula de Ciudadanía No. </w:t>
      </w:r>
      <w:r w:rsidRPr="00E762C6">
        <w:rPr>
          <w:rFonts w:ascii="Calibri" w:hAnsi="Calibri" w:cs="Calibri"/>
          <w:b/>
          <w:bCs/>
          <w:sz w:val="22"/>
          <w:szCs w:val="22"/>
        </w:rPr>
        <w:t>9.730.921</w:t>
      </w:r>
      <w:r w:rsidRPr="00E762C6">
        <w:rPr>
          <w:rFonts w:ascii="Calibri" w:hAnsi="Calibri" w:cs="Calibri"/>
          <w:sz w:val="22"/>
          <w:szCs w:val="22"/>
        </w:rPr>
        <w:t xml:space="preserve"> de Armenia, Quindío, abogado en ejercicio, portador de la Tarjeta Profesional No. </w:t>
      </w:r>
      <w:r w:rsidRPr="00E762C6">
        <w:rPr>
          <w:rFonts w:ascii="Calibri" w:hAnsi="Calibri" w:cs="Calibri"/>
          <w:b/>
          <w:bCs/>
          <w:sz w:val="22"/>
          <w:szCs w:val="22"/>
        </w:rPr>
        <w:t>430.717</w:t>
      </w:r>
      <w:r w:rsidRPr="00E762C6">
        <w:rPr>
          <w:rFonts w:ascii="Calibri" w:hAnsi="Calibri" w:cs="Calibri"/>
          <w:sz w:val="22"/>
          <w:szCs w:val="22"/>
        </w:rPr>
        <w:t xml:space="preserve"> del Honorable Consejo Superior de la Judicatura, con correo electrónico inscrito </w:t>
      </w:r>
      <w:hyperlink r:id="rId8" w:history="1">
        <w:r w:rsidRPr="00E762C6">
          <w:rPr>
            <w:rStyle w:val="Hipervnculo"/>
            <w:rFonts w:ascii="Calibri" w:hAnsi="Calibri" w:cs="Calibri"/>
            <w:b/>
            <w:bCs/>
            <w:sz w:val="22"/>
            <w:szCs w:val="22"/>
          </w:rPr>
          <w:t>juvl.abogado@gmail.com</w:t>
        </w:r>
      </w:hyperlink>
      <w:r w:rsidR="001B41A3">
        <w:rPr>
          <w:rStyle w:val="Hipervnculo"/>
          <w:rFonts w:ascii="Calibri" w:hAnsi="Calibri" w:cs="Calibri"/>
          <w:b/>
          <w:bCs/>
          <w:sz w:val="22"/>
          <w:szCs w:val="22"/>
        </w:rPr>
        <w:t xml:space="preserve"> y </w:t>
      </w:r>
      <w:hyperlink r:id="rId9" w:history="1">
        <w:r w:rsidR="001B41A3" w:rsidRPr="001B41A3">
          <w:rPr>
            <w:rStyle w:val="Hipervnculo"/>
            <w:rFonts w:ascii="Calibri" w:hAnsi="Calibri" w:cs="Calibri"/>
            <w:b/>
            <w:bCs/>
            <w:sz w:val="22"/>
            <w:szCs w:val="22"/>
            <w:lang w:eastAsia="es-ES"/>
          </w:rPr>
          <w:t>director@propensionesabogados.com</w:t>
        </w:r>
      </w:hyperlink>
      <w:r w:rsidRPr="00E762C6">
        <w:rPr>
          <w:rFonts w:ascii="Calibri" w:hAnsi="Calibri" w:cs="Calibri"/>
          <w:b/>
          <w:bCs/>
          <w:sz w:val="22"/>
          <w:szCs w:val="22"/>
        </w:rPr>
        <w:t>.</w:t>
      </w:r>
      <w:r w:rsidRPr="00E762C6">
        <w:rPr>
          <w:rFonts w:ascii="Calibri" w:hAnsi="Calibri" w:cs="Calibri"/>
          <w:sz w:val="22"/>
          <w:szCs w:val="22"/>
        </w:rPr>
        <w:t xml:space="preserve"> El referido profesional, quien también ostenta el cargo de </w:t>
      </w:r>
      <w:r w:rsidRPr="00E762C6">
        <w:rPr>
          <w:rStyle w:val="Textoennegrita"/>
          <w:rFonts w:ascii="Calibri" w:hAnsi="Calibri" w:cs="Calibri"/>
          <w:sz w:val="22"/>
          <w:szCs w:val="22"/>
        </w:rPr>
        <w:t>Alto Comisionado de Justicia Económica de la Fundación Attlas Org</w:t>
      </w:r>
      <w:r w:rsidRPr="00E762C6">
        <w:rPr>
          <w:rFonts w:ascii="Calibri" w:hAnsi="Calibri" w:cs="Calibri"/>
          <w:sz w:val="22"/>
          <w:szCs w:val="22"/>
        </w:rPr>
        <w:t xml:space="preserve">, entidad sin ánimo de lucro inscrita ante el </w:t>
      </w:r>
      <w:r w:rsidRPr="00E762C6">
        <w:rPr>
          <w:rStyle w:val="Textoennegrita"/>
          <w:rFonts w:ascii="Calibri" w:hAnsi="Calibri" w:cs="Calibri"/>
          <w:sz w:val="22"/>
          <w:szCs w:val="22"/>
        </w:rPr>
        <w:t>United Nations Department of Economic and Social Affairs (UN DESA - ONU)</w:t>
      </w:r>
      <w:r w:rsidR="00391606">
        <w:rPr>
          <w:rStyle w:val="Textoennegrita"/>
          <w:rFonts w:ascii="Calibri" w:hAnsi="Calibri" w:cs="Calibri"/>
          <w:sz w:val="22"/>
          <w:szCs w:val="22"/>
        </w:rPr>
        <w:t xml:space="preserve"> </w:t>
      </w:r>
      <w:r>
        <w:rPr>
          <w:rStyle w:val="Textoennegrita"/>
          <w:rFonts w:ascii="Calibri" w:hAnsi="Calibri" w:cs="Calibri"/>
          <w:sz w:val="22"/>
          <w:szCs w:val="22"/>
        </w:rPr>
        <w:t xml:space="preserve"> </w:t>
      </w:r>
      <w:r w:rsidR="00767CCF" w:rsidRPr="00767CCF">
        <w:rPr>
          <w:rFonts w:ascii="Calibri" w:hAnsi="Calibri" w:cs="Calibri"/>
          <w:sz w:val="22"/>
          <w:szCs w:val="22"/>
        </w:rPr>
        <w:t xml:space="preserve">Comparezco respetuosamente ante su despacho, en calidad de apoderado judicial, para interponer </w:t>
      </w:r>
      <w:r w:rsidR="00767CCF" w:rsidRPr="00767CCF">
        <w:rPr>
          <w:rStyle w:val="Textoennegrita"/>
          <w:rFonts w:ascii="Calibri" w:eastAsiaTheme="majorEastAsia" w:hAnsi="Calibri" w:cs="Calibri"/>
          <w:sz w:val="22"/>
          <w:szCs w:val="22"/>
        </w:rPr>
        <w:t>DEMANDA DE LIQUIDACIÓN PATRIMONIAL DE PERSONA NATURAL NO COMERCIANTE</w:t>
      </w:r>
      <w:r w:rsidR="00767CCF" w:rsidRPr="00767CCF">
        <w:rPr>
          <w:rFonts w:ascii="Calibri" w:hAnsi="Calibri" w:cs="Calibri"/>
          <w:sz w:val="22"/>
          <w:szCs w:val="22"/>
        </w:rPr>
        <w:t xml:space="preserve">, al tenor de lo dispuesto en el </w:t>
      </w:r>
      <w:r w:rsidR="00767CCF" w:rsidRPr="00767CCF">
        <w:rPr>
          <w:rStyle w:val="Textoennegrita"/>
          <w:rFonts w:ascii="Calibri" w:eastAsiaTheme="majorEastAsia" w:hAnsi="Calibri" w:cs="Calibri"/>
          <w:sz w:val="22"/>
          <w:szCs w:val="22"/>
        </w:rPr>
        <w:t>artículo 563 del Código General del Proceso</w:t>
      </w:r>
      <w:r w:rsidR="00767CCF" w:rsidRPr="00767CCF">
        <w:rPr>
          <w:rFonts w:ascii="Calibri" w:hAnsi="Calibri" w:cs="Calibri"/>
          <w:sz w:val="22"/>
          <w:szCs w:val="22"/>
        </w:rPr>
        <w:t xml:space="preserve">, modificado por el </w:t>
      </w:r>
      <w:r w:rsidR="00767CCF" w:rsidRPr="00767CCF">
        <w:rPr>
          <w:rStyle w:val="Textoennegrita"/>
          <w:rFonts w:ascii="Calibri" w:eastAsiaTheme="majorEastAsia" w:hAnsi="Calibri" w:cs="Calibri"/>
          <w:sz w:val="22"/>
          <w:szCs w:val="22"/>
        </w:rPr>
        <w:t>artículo 29 de la Ley 2445 de 2025</w:t>
      </w:r>
      <w:r w:rsidR="00767CCF" w:rsidRPr="00767CCF">
        <w:rPr>
          <w:rFonts w:ascii="Calibri" w:hAnsi="Calibri" w:cs="Calibri"/>
          <w:sz w:val="22"/>
          <w:szCs w:val="22"/>
        </w:rPr>
        <w:t xml:space="preserve">, en nombre y representación de mi poderdante, quien se encuentra en estado de </w:t>
      </w:r>
      <w:r w:rsidR="00767CCF" w:rsidRPr="00767CCF">
        <w:rPr>
          <w:rStyle w:val="Textoennegrita"/>
          <w:rFonts w:ascii="Calibri" w:eastAsiaTheme="majorEastAsia" w:hAnsi="Calibri" w:cs="Calibri"/>
          <w:sz w:val="22"/>
          <w:szCs w:val="22"/>
        </w:rPr>
        <w:t>cesación de pagos</w:t>
      </w:r>
      <w:r w:rsidR="00767CCF" w:rsidRPr="00767CCF">
        <w:rPr>
          <w:rFonts w:ascii="Calibri" w:hAnsi="Calibri" w:cs="Calibri"/>
          <w:sz w:val="22"/>
          <w:szCs w:val="22"/>
        </w:rPr>
        <w:t>, cumpliendo con los requisitos sustanciales y procesales</w:t>
      </w:r>
      <w:r w:rsidR="00391606">
        <w:rPr>
          <w:rFonts w:ascii="Calibri" w:hAnsi="Calibri" w:cs="Calibri"/>
          <w:sz w:val="22"/>
          <w:szCs w:val="22"/>
        </w:rPr>
        <w:t xml:space="preserve"> en el titulo V de la ley 1564 del 2012 modificado por la ley 2445 del 2025 Art 531 al 376,  </w:t>
      </w:r>
      <w:r w:rsidR="00767CCF" w:rsidRPr="00767CCF">
        <w:rPr>
          <w:rFonts w:ascii="Calibri" w:hAnsi="Calibri" w:cs="Calibri"/>
          <w:sz w:val="22"/>
          <w:szCs w:val="22"/>
        </w:rPr>
        <w:t>exigidos para la procedencia del trámite concursal.</w:t>
      </w:r>
    </w:p>
    <w:p w14:paraId="0EBF0ADF"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NOMBRE, DOMICILIO Y DIRECCIÓN DE LAS PARTES:</w:t>
      </w:r>
    </w:p>
    <w:p w14:paraId="5210B8FE" w14:textId="77777777" w:rsidR="009D5E5E" w:rsidRPr="009D5E5E" w:rsidRDefault="009D5E5E" w:rsidP="009D5E5E">
      <w:pPr>
        <w:autoSpaceDE w:val="0"/>
        <w:autoSpaceDN w:val="0"/>
        <w:adjustRightInd w:val="0"/>
        <w:spacing w:after="0" w:line="240" w:lineRule="auto"/>
        <w:jc w:val="both"/>
        <w:rPr>
          <w:rFonts w:cs="Calibri"/>
          <w:b/>
          <w:bCs/>
          <w:lang w:val="es-ES"/>
        </w:rPr>
      </w:pPr>
    </w:p>
    <w:p w14:paraId="6695DA03" w14:textId="77777777" w:rsidR="009D5E5E" w:rsidRPr="009D5E5E" w:rsidRDefault="009D5E5E" w:rsidP="009D5E5E">
      <w:pPr>
        <w:autoSpaceDE w:val="0"/>
        <w:autoSpaceDN w:val="0"/>
        <w:adjustRightInd w:val="0"/>
        <w:spacing w:after="0" w:line="240" w:lineRule="auto"/>
        <w:jc w:val="both"/>
        <w:rPr>
          <w:rFonts w:cs="Calibri"/>
          <w:b/>
          <w:bCs/>
          <w:lang w:val="es-ES"/>
        </w:rPr>
      </w:pPr>
      <w:r w:rsidRPr="009D5E5E">
        <w:rPr>
          <w:rFonts w:cs="Calibri"/>
          <w:b/>
          <w:bCs/>
          <w:lang w:val="es-ES"/>
        </w:rPr>
        <w:t>Parte Demandante:</w:t>
      </w:r>
    </w:p>
    <w:p w14:paraId="1DD99AF4" w14:textId="77777777" w:rsidR="009D5E5E" w:rsidRPr="009D5E5E" w:rsidRDefault="009D5E5E" w:rsidP="009D5E5E">
      <w:pPr>
        <w:autoSpaceDE w:val="0"/>
        <w:autoSpaceDN w:val="0"/>
        <w:adjustRightInd w:val="0"/>
        <w:spacing w:after="0" w:line="240" w:lineRule="auto"/>
        <w:jc w:val="both"/>
        <w:rPr>
          <w:rFonts w:cs="Calibri"/>
          <w:b/>
          <w:bCs/>
          <w:lang w:val="es-ES"/>
        </w:rPr>
      </w:pPr>
    </w:p>
    <w:p w14:paraId="401A51C4" w14:textId="69E6DF3A" w:rsidR="009D5E5E" w:rsidRPr="009D5E5E" w:rsidRDefault="005D5BFA" w:rsidP="009D5E5E">
      <w:pPr>
        <w:jc w:val="both"/>
        <w:rPr>
          <w:rFonts w:cs="Calibri"/>
        </w:rPr>
      </w:pPr>
      <w:r w:rsidRPr="005D5BFA">
        <w:rPr>
          <w:rFonts w:cs="Calibri"/>
          <w:b/>
        </w:rPr>
        <w:t>{{debtor.first_name }} {{debtor.last_name }}</w:t>
      </w:r>
      <w:r>
        <w:rPr>
          <w:rFonts w:cs="Calibri"/>
          <w:b/>
        </w:rPr>
        <w:t xml:space="preserve"> </w:t>
      </w:r>
      <w:r w:rsidR="009D5E5E" w:rsidRPr="009D5E5E">
        <w:rPr>
          <w:rFonts w:cs="Calibri"/>
        </w:rPr>
        <w:t>mayor y vecina de la ciudad de</w:t>
      </w:r>
      <w:r w:rsidR="006A77BC">
        <w:rPr>
          <w:rFonts w:cs="Calibri"/>
        </w:rPr>
        <w:t xml:space="preserve"> </w:t>
      </w:r>
      <w:r w:rsidRPr="005D5BFA">
        <w:rPr>
          <w:rFonts w:cs="Calibri"/>
          <w:b/>
          <w:bCs/>
        </w:rPr>
        <w:t>{{debtor.address }}</w:t>
      </w:r>
      <w:r w:rsidR="009D5E5E" w:rsidRPr="009D5E5E">
        <w:rPr>
          <w:rFonts w:cs="Calibri"/>
        </w:rPr>
        <w:t xml:space="preserve">, distinguida con cédula de ciudadanía N° </w:t>
      </w:r>
      <w:r w:rsidRPr="005D5BFA">
        <w:rPr>
          <w:rFonts w:cs="Calibri"/>
          <w:b/>
          <w:bCs/>
        </w:rPr>
        <w:t>{{debtor.document_number}}</w:t>
      </w:r>
      <w:r w:rsidR="009D5E5E" w:rsidRPr="009D5E5E">
        <w:rPr>
          <w:rFonts w:cs="Calibri"/>
        </w:rPr>
        <w:t xml:space="preserve"> de</w:t>
      </w:r>
      <w:r w:rsidR="009D5E5E">
        <w:rPr>
          <w:rFonts w:cs="Calibri"/>
        </w:rPr>
        <w:t xml:space="preserve"> </w:t>
      </w:r>
      <w:r w:rsidRPr="005D5BFA">
        <w:rPr>
          <w:rFonts w:cs="Calibri"/>
          <w:b/>
          <w:bCs/>
        </w:rPr>
        <w:t>{{debtor.document_expedition_city}}</w:t>
      </w:r>
      <w:r w:rsidR="009D5E5E" w:rsidRPr="009D5E5E">
        <w:rPr>
          <w:rFonts w:cs="Calibri"/>
        </w:rPr>
        <w:t xml:space="preserve">, recibo notificaciones en la dirección de correo electrónico. Email: </w:t>
      </w:r>
      <w:r w:rsidRPr="005D5BFA">
        <w:rPr>
          <w:rFonts w:cs="Calibri"/>
          <w:b/>
          <w:bCs/>
        </w:rPr>
        <w:t>{{debtor.email}}</w:t>
      </w:r>
      <w:r w:rsidR="006A77BC">
        <w:rPr>
          <w:rFonts w:cs="Calibri"/>
        </w:rPr>
        <w:t xml:space="preserve"> y Número de Celular: </w:t>
      </w:r>
      <w:r w:rsidRPr="005D5BFA">
        <w:rPr>
          <w:rFonts w:cs="Calibri"/>
          <w:b/>
          <w:bCs/>
        </w:rPr>
        <w:t>{{debtor.phone}}</w:t>
      </w:r>
    </w:p>
    <w:p w14:paraId="4CBF9ED9" w14:textId="73AFB36F" w:rsidR="009D5E5E" w:rsidRDefault="001B41A3" w:rsidP="009D5E5E">
      <w:pPr>
        <w:autoSpaceDE w:val="0"/>
        <w:autoSpaceDN w:val="0"/>
        <w:adjustRightInd w:val="0"/>
        <w:spacing w:after="0" w:line="240" w:lineRule="auto"/>
        <w:jc w:val="both"/>
        <w:rPr>
          <w:rFonts w:cs="Calibri"/>
          <w:b/>
          <w:bCs/>
          <w:lang w:val="es-ES"/>
        </w:rPr>
      </w:pPr>
      <w:r w:rsidRPr="009D5E5E">
        <w:rPr>
          <w:rFonts w:cs="Calibri"/>
          <w:b/>
          <w:bCs/>
          <w:lang w:val="es-ES"/>
        </w:rPr>
        <w:t>Parte</w:t>
      </w:r>
      <w:r>
        <w:rPr>
          <w:rFonts w:cs="Calibri"/>
          <w:b/>
          <w:bCs/>
          <w:lang w:val="es-ES"/>
        </w:rPr>
        <w:t>s</w:t>
      </w:r>
      <w:r w:rsidR="009D5E5E" w:rsidRPr="009D5E5E">
        <w:rPr>
          <w:rFonts w:cs="Calibri"/>
          <w:b/>
          <w:bCs/>
          <w:lang w:val="es-ES"/>
        </w:rPr>
        <w:t xml:space="preserve"> </w:t>
      </w:r>
      <w:r w:rsidRPr="009D5E5E">
        <w:rPr>
          <w:rFonts w:cs="Calibri"/>
          <w:b/>
          <w:bCs/>
          <w:lang w:val="es-ES"/>
        </w:rPr>
        <w:t>Demandada</w:t>
      </w:r>
      <w:r>
        <w:rPr>
          <w:rFonts w:cs="Calibri"/>
          <w:b/>
          <w:bCs/>
          <w:lang w:val="es-ES"/>
        </w:rPr>
        <w:t>s</w:t>
      </w:r>
      <w:r w:rsidR="009D5E5E" w:rsidRPr="009D5E5E">
        <w:rPr>
          <w:rFonts w:cs="Calibri"/>
          <w:b/>
          <w:bCs/>
          <w:lang w:val="es-ES"/>
        </w:rPr>
        <w:t>:</w:t>
      </w:r>
    </w:p>
    <w:p w14:paraId="36838D95" w14:textId="6FDB4D7D" w:rsidR="001B41A3" w:rsidRDefault="001B41A3" w:rsidP="009D5E5E">
      <w:pPr>
        <w:autoSpaceDE w:val="0"/>
        <w:autoSpaceDN w:val="0"/>
        <w:adjustRightInd w:val="0"/>
        <w:spacing w:after="0" w:line="240" w:lineRule="auto"/>
        <w:jc w:val="both"/>
        <w:rPr>
          <w:rFonts w:cs="Calibri"/>
          <w:b/>
          <w:bCs/>
          <w:lang w:val="es-ES"/>
        </w:rPr>
      </w:pPr>
    </w:p>
    <w:p w14:paraId="4B38B5BC" w14:textId="548F311F" w:rsidR="001B41A3" w:rsidRPr="009D5E5E" w:rsidRDefault="006A77BC" w:rsidP="009D5E5E">
      <w:pPr>
        <w:autoSpaceDE w:val="0"/>
        <w:autoSpaceDN w:val="0"/>
        <w:adjustRightInd w:val="0"/>
        <w:spacing w:after="0" w:line="240" w:lineRule="auto"/>
        <w:jc w:val="both"/>
        <w:rPr>
          <w:rFonts w:cs="Calibri"/>
          <w:b/>
          <w:bCs/>
          <w:lang w:val="es-ES"/>
        </w:rPr>
      </w:pPr>
      <w:r>
        <w:rPr>
          <w:rFonts w:cs="Calibri"/>
          <w:b/>
          <w:bCs/>
          <w:lang w:val="es-ES"/>
        </w:rPr>
        <w:t>Lista acreedores – Nit/Cedula – Correo y/o teléfono (Si no se tienen datos completos, hay que colocar “Desconozco los datos de contacto o lugares de notificación de la persona)</w:t>
      </w:r>
    </w:p>
    <w:p w14:paraId="6E3DD215" w14:textId="77777777" w:rsidR="009D5E5E" w:rsidRDefault="009D5E5E" w:rsidP="009D5E5E">
      <w:pPr>
        <w:autoSpaceDE w:val="0"/>
        <w:autoSpaceDN w:val="0"/>
        <w:adjustRightInd w:val="0"/>
        <w:spacing w:after="0" w:line="240" w:lineRule="auto"/>
        <w:jc w:val="both"/>
        <w:rPr>
          <w:rFonts w:cs="Calibri"/>
          <w:b/>
          <w:bCs/>
          <w:lang w:val="es-ES"/>
        </w:rPr>
      </w:pPr>
    </w:p>
    <w:p w14:paraId="3D499839" w14:textId="77777777" w:rsidR="005D5BFA" w:rsidRDefault="005D5BFA" w:rsidP="009D5E5E">
      <w:pPr>
        <w:autoSpaceDE w:val="0"/>
        <w:autoSpaceDN w:val="0"/>
        <w:adjustRightInd w:val="0"/>
        <w:spacing w:after="0" w:line="240" w:lineRule="auto"/>
        <w:jc w:val="both"/>
        <w:rPr>
          <w:rFonts w:cs="Calibri"/>
          <w:b/>
          <w:bCs/>
          <w:lang w:val="es-ES"/>
        </w:rPr>
      </w:pPr>
    </w:p>
    <w:p w14:paraId="1653812A" w14:textId="77777777" w:rsidR="005D5BFA" w:rsidRDefault="005D5BFA" w:rsidP="005D5BFA">
      <w:pPr>
        <w:pStyle w:val="Textonotapie"/>
        <w:rPr>
          <w:rFonts w:ascii="Calibri" w:hAnsi="Calibri" w:cs="Calibri"/>
          <w:b/>
          <w:bCs/>
          <w:sz w:val="24"/>
          <w:szCs w:val="24"/>
        </w:rPr>
      </w:pPr>
    </w:p>
    <w:tbl>
      <w:tblPr>
        <w:tblW w:w="8831" w:type="dxa"/>
        <w:tblInd w:w="-3" w:type="dxa"/>
        <w:tblCellMar>
          <w:left w:w="70" w:type="dxa"/>
          <w:right w:w="70" w:type="dxa"/>
        </w:tblCellMar>
        <w:tblLook w:val="04A0" w:firstRow="1" w:lastRow="0" w:firstColumn="1" w:lastColumn="0" w:noHBand="0" w:noVBand="1"/>
      </w:tblPr>
      <w:tblGrid>
        <w:gridCol w:w="664"/>
        <w:gridCol w:w="766"/>
        <w:gridCol w:w="563"/>
        <w:gridCol w:w="1102"/>
        <w:gridCol w:w="1810"/>
        <w:gridCol w:w="853"/>
        <w:gridCol w:w="969"/>
        <w:gridCol w:w="1001"/>
        <w:gridCol w:w="1103"/>
      </w:tblGrid>
      <w:tr w:rsidR="005D5BFA" w:rsidRPr="005549E8" w14:paraId="5C98BA5D" w14:textId="77777777" w:rsidTr="0022142C">
        <w:trPr>
          <w:trHeight w:val="462"/>
        </w:trPr>
        <w:tc>
          <w:tcPr>
            <w:tcW w:w="66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1C8EE673"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lastRenderedPageBreak/>
              <w:t>#</w:t>
            </w:r>
          </w:p>
        </w:tc>
        <w:tc>
          <w:tcPr>
            <w:tcW w:w="766" w:type="dxa"/>
            <w:tcBorders>
              <w:top w:val="single" w:sz="4" w:space="0" w:color="auto"/>
              <w:left w:val="nil"/>
              <w:bottom w:val="single" w:sz="4" w:space="0" w:color="auto"/>
              <w:right w:val="single" w:sz="4" w:space="0" w:color="auto"/>
            </w:tcBorders>
            <w:shd w:val="clear" w:color="000000" w:fill="C0E6F5"/>
            <w:vAlign w:val="center"/>
            <w:hideMark/>
          </w:tcPr>
          <w:p w14:paraId="312B9A7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Acreedor</w:t>
            </w:r>
          </w:p>
        </w:tc>
        <w:tc>
          <w:tcPr>
            <w:tcW w:w="563" w:type="dxa"/>
            <w:tcBorders>
              <w:top w:val="single" w:sz="4" w:space="0" w:color="auto"/>
              <w:left w:val="nil"/>
              <w:bottom w:val="single" w:sz="4" w:space="0" w:color="auto"/>
              <w:right w:val="single" w:sz="4" w:space="0" w:color="auto"/>
            </w:tcBorders>
            <w:shd w:val="clear" w:color="000000" w:fill="C0E6F5"/>
            <w:vAlign w:val="center"/>
            <w:hideMark/>
          </w:tcPr>
          <w:p w14:paraId="70D205D8"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Nit</w:t>
            </w:r>
          </w:p>
        </w:tc>
        <w:tc>
          <w:tcPr>
            <w:tcW w:w="1102" w:type="dxa"/>
            <w:tcBorders>
              <w:top w:val="single" w:sz="4" w:space="0" w:color="auto"/>
              <w:left w:val="nil"/>
              <w:bottom w:val="single" w:sz="4" w:space="0" w:color="auto"/>
              <w:right w:val="single" w:sz="4" w:space="0" w:color="auto"/>
            </w:tcBorders>
            <w:shd w:val="clear" w:color="000000" w:fill="C0E6F5"/>
            <w:vAlign w:val="center"/>
            <w:hideMark/>
          </w:tcPr>
          <w:p w14:paraId="44373345"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Contacto</w:t>
            </w:r>
          </w:p>
        </w:tc>
        <w:tc>
          <w:tcPr>
            <w:tcW w:w="1810" w:type="dxa"/>
            <w:tcBorders>
              <w:top w:val="single" w:sz="4" w:space="0" w:color="auto"/>
              <w:left w:val="nil"/>
              <w:bottom w:val="single" w:sz="4" w:space="0" w:color="auto"/>
              <w:right w:val="single" w:sz="4" w:space="0" w:color="auto"/>
            </w:tcBorders>
            <w:shd w:val="clear" w:color="000000" w:fill="C0E6F5"/>
            <w:vAlign w:val="center"/>
            <w:hideMark/>
          </w:tcPr>
          <w:p w14:paraId="14B6A507"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Naturaleza</w:t>
            </w:r>
          </w:p>
        </w:tc>
        <w:tc>
          <w:tcPr>
            <w:tcW w:w="1047" w:type="dxa"/>
            <w:tcBorders>
              <w:top w:val="single" w:sz="4" w:space="0" w:color="auto"/>
              <w:left w:val="nil"/>
              <w:bottom w:val="single" w:sz="4" w:space="0" w:color="auto"/>
              <w:right w:val="single" w:sz="4" w:space="0" w:color="auto"/>
            </w:tcBorders>
            <w:shd w:val="clear" w:color="000000" w:fill="C0E6F5"/>
            <w:vAlign w:val="center"/>
            <w:hideMark/>
          </w:tcPr>
          <w:p w14:paraId="3DE5B18B"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Soporte de Garantía</w:t>
            </w:r>
          </w:p>
        </w:tc>
        <w:tc>
          <w:tcPr>
            <w:tcW w:w="775" w:type="dxa"/>
            <w:tcBorders>
              <w:top w:val="single" w:sz="4" w:space="0" w:color="auto"/>
              <w:left w:val="nil"/>
              <w:bottom w:val="single" w:sz="4" w:space="0" w:color="auto"/>
              <w:right w:val="single" w:sz="4" w:space="0" w:color="auto"/>
            </w:tcBorders>
            <w:shd w:val="clear" w:color="000000" w:fill="C0E6F5"/>
            <w:vAlign w:val="center"/>
            <w:hideMark/>
          </w:tcPr>
          <w:p w14:paraId="2FD8FD96"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Capital</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32852009"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Días en mora</w:t>
            </w:r>
          </w:p>
        </w:tc>
        <w:tc>
          <w:tcPr>
            <w:tcW w:w="1103" w:type="dxa"/>
            <w:tcBorders>
              <w:top w:val="single" w:sz="4" w:space="0" w:color="auto"/>
              <w:left w:val="nil"/>
              <w:bottom w:val="single" w:sz="4" w:space="0" w:color="auto"/>
              <w:right w:val="single" w:sz="4" w:space="0" w:color="auto"/>
            </w:tcBorders>
            <w:shd w:val="clear" w:color="000000" w:fill="C0E6F5"/>
            <w:vAlign w:val="center"/>
            <w:hideMark/>
          </w:tcPr>
          <w:p w14:paraId="382ACA1E"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Clase</w:t>
            </w:r>
          </w:p>
        </w:tc>
      </w:tr>
      <w:tr w:rsidR="005D5BFA" w:rsidRPr="00492EB7" w14:paraId="283FA2D1" w14:textId="77777777" w:rsidTr="0022142C">
        <w:trPr>
          <w:trHeight w:val="462"/>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3256FA" w14:textId="77777777" w:rsidR="005D5BFA" w:rsidRPr="006734FA" w:rsidRDefault="005D5BFA"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{%tr for item in creditors %}</w:t>
            </w:r>
          </w:p>
        </w:tc>
      </w:tr>
      <w:tr w:rsidR="005D5BFA" w:rsidRPr="005549E8" w14:paraId="62807FF5" w14:textId="77777777" w:rsidTr="0022142C">
        <w:trPr>
          <w:trHeight w:val="4191"/>
        </w:trPr>
        <w:tc>
          <w:tcPr>
            <w:tcW w:w="664" w:type="dxa"/>
            <w:tcBorders>
              <w:top w:val="nil"/>
              <w:left w:val="single" w:sz="4" w:space="0" w:color="auto"/>
              <w:bottom w:val="single" w:sz="4" w:space="0" w:color="auto"/>
              <w:right w:val="single" w:sz="4" w:space="0" w:color="auto"/>
            </w:tcBorders>
            <w:shd w:val="clear" w:color="auto" w:fill="auto"/>
            <w:vAlign w:val="center"/>
            <w:hideMark/>
          </w:tcPr>
          <w:p w14:paraId="2C55F847"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{{loop.index}}</w:t>
            </w:r>
          </w:p>
        </w:tc>
        <w:tc>
          <w:tcPr>
            <w:tcW w:w="766" w:type="dxa"/>
            <w:tcBorders>
              <w:top w:val="nil"/>
              <w:left w:val="nil"/>
              <w:bottom w:val="single" w:sz="4" w:space="0" w:color="auto"/>
              <w:right w:val="single" w:sz="4" w:space="0" w:color="auto"/>
            </w:tcBorders>
            <w:shd w:val="clear" w:color="auto" w:fill="auto"/>
            <w:vAlign w:val="center"/>
            <w:hideMark/>
          </w:tcPr>
          <w:p w14:paraId="79229927"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{{item.creditor}}</w:t>
            </w:r>
          </w:p>
        </w:tc>
        <w:tc>
          <w:tcPr>
            <w:tcW w:w="563" w:type="dxa"/>
            <w:tcBorders>
              <w:top w:val="nil"/>
              <w:left w:val="nil"/>
              <w:bottom w:val="single" w:sz="4" w:space="0" w:color="auto"/>
              <w:right w:val="single" w:sz="4" w:space="0" w:color="auto"/>
            </w:tcBorders>
            <w:shd w:val="clear" w:color="auto" w:fill="auto"/>
            <w:vAlign w:val="center"/>
            <w:hideMark/>
          </w:tcPr>
          <w:p w14:paraId="3F5A5372"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{{item.nit}}</w:t>
            </w:r>
          </w:p>
        </w:tc>
        <w:tc>
          <w:tcPr>
            <w:tcW w:w="1102" w:type="dxa"/>
            <w:tcBorders>
              <w:top w:val="nil"/>
              <w:left w:val="nil"/>
              <w:bottom w:val="single" w:sz="4" w:space="0" w:color="auto"/>
              <w:right w:val="single" w:sz="4" w:space="0" w:color="auto"/>
            </w:tcBorders>
            <w:shd w:val="clear" w:color="auto" w:fill="auto"/>
            <w:vAlign w:val="center"/>
            <w:hideMark/>
          </w:tcPr>
          <w:p w14:paraId="07401402"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{{item.creditor_contact}}</w:t>
            </w:r>
          </w:p>
        </w:tc>
        <w:tc>
          <w:tcPr>
            <w:tcW w:w="1810" w:type="dxa"/>
            <w:tcBorders>
              <w:top w:val="nil"/>
              <w:left w:val="nil"/>
              <w:bottom w:val="single" w:sz="4" w:space="0" w:color="auto"/>
              <w:right w:val="single" w:sz="4" w:space="0" w:color="auto"/>
            </w:tcBorders>
            <w:shd w:val="clear" w:color="auto" w:fill="auto"/>
            <w:vAlign w:val="center"/>
            <w:hideMark/>
          </w:tcPr>
          <w:p w14:paraId="404C512A" w14:textId="77777777" w:rsidR="005D5BFA" w:rsidRPr="00DB643B" w:rsidRDefault="005D5BFA" w:rsidP="0022142C">
            <w:pPr>
              <w:spacing w:after="240" w:line="240" w:lineRule="auto"/>
              <w:rPr>
                <w:rFonts w:eastAsia="Times New Roman" w:cs="Calibri"/>
                <w:color w:val="000000"/>
                <w:lang w:eastAsia="es-CO"/>
              </w:rPr>
            </w:pPr>
            <w:r w:rsidRPr="005549E8">
              <w:rPr>
                <w:rFonts w:eastAsia="Times New Roman" w:cs="Calibri"/>
                <w:color w:val="000000"/>
                <w:lang w:eastAsia="es-CO"/>
              </w:rPr>
              <w:t>{{item.nature_type}}</w:t>
            </w:r>
            <w:r w:rsidRPr="005549E8">
              <w:rPr>
                <w:rFonts w:eastAsia="Times New Roman" w:cs="Calibri"/>
                <w:color w:val="000000"/>
                <w:lang w:eastAsia="es-CO"/>
              </w:rPr>
              <w:br/>
              <w:t>{%if item.other_nature %}{{item.other_nature}}{% endif %}</w:t>
            </w:r>
            <w:r w:rsidRPr="005549E8">
              <w:rPr>
                <w:rFonts w:eastAsia="Times New Roman" w:cs="Calibri"/>
                <w:color w:val="000000"/>
                <w:lang w:eastAsia="es-CO"/>
              </w:rPr>
              <w:br/>
              <w:t>{%if item.personal_consanguinity %}{{item.personal_consanguinity}}</w:t>
            </w:r>
            <w:r w:rsidRPr="00DB643B">
              <w:rPr>
                <w:rFonts w:eastAsia="Times New Roman" w:cs="Calibri"/>
                <w:color w:val="000000"/>
                <w:lang w:eastAsia="es-CO"/>
              </w:rPr>
              <w:t>{% endif %}</w:t>
            </w:r>
            <w:r w:rsidRPr="00DB643B">
              <w:rPr>
                <w:rFonts w:eastAsia="Times New Roman" w:cs="Calibri"/>
                <w:color w:val="000000"/>
                <w:lang w:eastAsia="es-CO"/>
              </w:rPr>
              <w:br/>
              <w:t>{% if item.personal_credit_interest_rate %}{{item.personal_credit_interest_rate}}{% endif %}</w:t>
            </w:r>
          </w:p>
        </w:tc>
        <w:tc>
          <w:tcPr>
            <w:tcW w:w="1047" w:type="dxa"/>
            <w:tcBorders>
              <w:top w:val="nil"/>
              <w:left w:val="nil"/>
              <w:bottom w:val="single" w:sz="4" w:space="0" w:color="auto"/>
              <w:right w:val="single" w:sz="4" w:space="0" w:color="auto"/>
            </w:tcBorders>
            <w:shd w:val="clear" w:color="auto" w:fill="auto"/>
            <w:vAlign w:val="center"/>
            <w:hideMark/>
          </w:tcPr>
          <w:p w14:paraId="4AD29A30"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{{item.guarantee}}</w:t>
            </w:r>
          </w:p>
        </w:tc>
        <w:tc>
          <w:tcPr>
            <w:tcW w:w="775" w:type="dxa"/>
            <w:tcBorders>
              <w:top w:val="nil"/>
              <w:left w:val="nil"/>
              <w:bottom w:val="single" w:sz="4" w:space="0" w:color="auto"/>
              <w:right w:val="single" w:sz="4" w:space="0" w:color="auto"/>
            </w:tcBorders>
            <w:shd w:val="clear" w:color="auto" w:fill="auto"/>
            <w:vAlign w:val="center"/>
            <w:hideMark/>
          </w:tcPr>
          <w:p w14:paraId="0C720CCA" w14:textId="77777777" w:rsidR="005D5BFA" w:rsidRPr="005549E8" w:rsidRDefault="005D5BFA" w:rsidP="0022142C">
            <w:pPr>
              <w:spacing w:after="0" w:line="240" w:lineRule="auto"/>
              <w:rPr>
                <w:rFonts w:eastAsia="Times New Roman" w:cs="Calibri"/>
                <w:color w:val="000000"/>
                <w:lang w:eastAsia="es-CO"/>
              </w:rPr>
            </w:pPr>
            <w:r>
              <w:rPr>
                <w:rFonts w:eastAsia="Times New Roman" w:cs="Calibri"/>
                <w:color w:val="000000"/>
                <w:lang w:eastAsia="es-CO"/>
              </w:rPr>
              <w:t xml:space="preserve">$ </w:t>
            </w:r>
            <w:r w:rsidRPr="005549E8">
              <w:rPr>
                <w:rFonts w:eastAsia="Times New Roman" w:cs="Calibri"/>
                <w:color w:val="000000"/>
                <w:lang w:eastAsia="es-CO"/>
              </w:rPr>
              <w:t>{{item.capital_value}}</w:t>
            </w:r>
          </w:p>
        </w:tc>
        <w:tc>
          <w:tcPr>
            <w:tcW w:w="1001" w:type="dxa"/>
            <w:tcBorders>
              <w:top w:val="nil"/>
              <w:left w:val="nil"/>
              <w:bottom w:val="single" w:sz="4" w:space="0" w:color="auto"/>
              <w:right w:val="single" w:sz="4" w:space="0" w:color="auto"/>
            </w:tcBorders>
            <w:shd w:val="clear" w:color="auto" w:fill="auto"/>
            <w:vAlign w:val="center"/>
            <w:hideMark/>
          </w:tcPr>
          <w:p w14:paraId="0E6163B3"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{{item.days_overdue}}</w:t>
            </w:r>
          </w:p>
        </w:tc>
        <w:tc>
          <w:tcPr>
            <w:tcW w:w="1103" w:type="dxa"/>
            <w:tcBorders>
              <w:top w:val="nil"/>
              <w:left w:val="nil"/>
              <w:bottom w:val="single" w:sz="4" w:space="0" w:color="auto"/>
              <w:right w:val="single" w:sz="4" w:space="0" w:color="auto"/>
            </w:tcBorders>
            <w:shd w:val="clear" w:color="auto" w:fill="auto"/>
            <w:vAlign w:val="center"/>
            <w:hideMark/>
          </w:tcPr>
          <w:p w14:paraId="493A73F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r>
              <w:rPr>
                <w:rFonts w:eastAsia="Times New Roman" w:cs="Calibri"/>
                <w:color w:val="000000"/>
                <w:lang w:eastAsia="es-CO"/>
              </w:rPr>
              <w:t xml:space="preserve"> </w:t>
            </w:r>
            <w:r w:rsidRPr="005549E8">
              <w:rPr>
                <w:rFonts w:eastAsia="Times New Roman" w:cs="Calibri"/>
                <w:color w:val="000000"/>
                <w:lang w:eastAsia="es-CO"/>
              </w:rPr>
              <w:t>item.credit_classification</w:t>
            </w:r>
            <w:r>
              <w:rPr>
                <w:rFonts w:eastAsia="Times New Roman" w:cs="Calibri"/>
                <w:color w:val="000000"/>
                <w:lang w:eastAsia="es-CO"/>
              </w:rPr>
              <w:t xml:space="preserve"> </w:t>
            </w:r>
            <w:r w:rsidRPr="005549E8">
              <w:rPr>
                <w:rFonts w:eastAsia="Times New Roman" w:cs="Calibri"/>
                <w:color w:val="000000"/>
                <w:lang w:eastAsia="es-CO"/>
              </w:rPr>
              <w:t>}}</w:t>
            </w:r>
          </w:p>
        </w:tc>
      </w:tr>
      <w:tr w:rsidR="005D5BFA" w:rsidRPr="005549E8" w14:paraId="50D5AD5E" w14:textId="77777777" w:rsidTr="0022142C">
        <w:trPr>
          <w:trHeight w:val="449"/>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B9CC0B"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{%tr endfor %}</w:t>
            </w:r>
          </w:p>
        </w:tc>
      </w:tr>
    </w:tbl>
    <w:p w14:paraId="3068D43A" w14:textId="77777777" w:rsidR="005D5BFA" w:rsidRDefault="005D5BFA" w:rsidP="005D5BFA">
      <w:pPr>
        <w:pStyle w:val="Textonotapie"/>
        <w:rPr>
          <w:rFonts w:ascii="Calibri" w:hAnsi="Calibri" w:cs="Calibri"/>
          <w:b/>
          <w:bCs/>
          <w:sz w:val="24"/>
          <w:szCs w:val="24"/>
        </w:rPr>
      </w:pPr>
    </w:p>
    <w:p w14:paraId="238B7A16" w14:textId="77777777" w:rsidR="005D5BFA" w:rsidRPr="009D5E5E" w:rsidRDefault="005D5BFA" w:rsidP="009D5E5E">
      <w:pPr>
        <w:autoSpaceDE w:val="0"/>
        <w:autoSpaceDN w:val="0"/>
        <w:adjustRightInd w:val="0"/>
        <w:spacing w:after="0" w:line="240" w:lineRule="auto"/>
        <w:jc w:val="both"/>
        <w:rPr>
          <w:rFonts w:cs="Calibri"/>
          <w:b/>
          <w:bCs/>
          <w:lang w:val="es-ES"/>
        </w:rPr>
      </w:pPr>
    </w:p>
    <w:p w14:paraId="17201410" w14:textId="2F91DD40" w:rsidR="009D5E5E" w:rsidRPr="001B41A3" w:rsidRDefault="009D5E5E" w:rsidP="001B41A3">
      <w:pPr>
        <w:autoSpaceDE w:val="0"/>
        <w:autoSpaceDN w:val="0"/>
        <w:adjustRightInd w:val="0"/>
        <w:spacing w:after="0" w:line="240" w:lineRule="auto"/>
        <w:jc w:val="both"/>
        <w:rPr>
          <w:rFonts w:cs="Calibri"/>
          <w:b/>
          <w:bCs/>
          <w:lang w:val="es-ES"/>
        </w:rPr>
      </w:pPr>
      <w:r w:rsidRPr="009D5E5E">
        <w:rPr>
          <w:rFonts w:cs="Calibri"/>
          <w:b/>
          <w:bCs/>
          <w:lang w:val="es-ES"/>
        </w:rPr>
        <w:t>NOMBRE, DOMICILIO Y DIRECCIÓN DEL APODERADO JUDICIALES DE LA</w:t>
      </w:r>
      <w:r w:rsidR="001B41A3">
        <w:rPr>
          <w:rFonts w:cs="Calibri"/>
          <w:b/>
          <w:bCs/>
          <w:lang w:val="es-ES"/>
        </w:rPr>
        <w:t xml:space="preserve"> </w:t>
      </w:r>
      <w:r w:rsidRPr="009D5E5E">
        <w:rPr>
          <w:rFonts w:cs="Calibri"/>
          <w:b/>
          <w:bCs/>
          <w:lang w:val="es-ES"/>
        </w:rPr>
        <w:t>DEMANDANTE:</w:t>
      </w:r>
    </w:p>
    <w:p w14:paraId="44AE70B2" w14:textId="77777777" w:rsidR="009D5E5E" w:rsidRPr="009D5E5E" w:rsidRDefault="009D5E5E" w:rsidP="009D5E5E">
      <w:pPr>
        <w:autoSpaceDE w:val="0"/>
        <w:autoSpaceDN w:val="0"/>
        <w:adjustRightInd w:val="0"/>
        <w:spacing w:after="0" w:line="240" w:lineRule="auto"/>
        <w:jc w:val="both"/>
        <w:rPr>
          <w:rFonts w:cs="Calibri"/>
          <w:b/>
        </w:rPr>
      </w:pPr>
    </w:p>
    <w:p w14:paraId="1B0E8FA9" w14:textId="18B5E575" w:rsidR="009D5E5E" w:rsidRPr="00B92C11" w:rsidRDefault="009D5E5E" w:rsidP="009D5E5E">
      <w:pPr>
        <w:autoSpaceDE w:val="0"/>
        <w:autoSpaceDN w:val="0"/>
        <w:adjustRightInd w:val="0"/>
        <w:spacing w:after="0" w:line="240" w:lineRule="auto"/>
        <w:jc w:val="both"/>
        <w:rPr>
          <w:rFonts w:ascii="Tahoma" w:hAnsi="Tahoma" w:cs="Tahoma"/>
          <w:b/>
          <w:bCs/>
          <w:color w:val="002060"/>
          <w:sz w:val="24"/>
          <w:szCs w:val="24"/>
          <w:lang w:val="es-ES"/>
        </w:rPr>
      </w:pPr>
      <w:r w:rsidRPr="009D5E5E">
        <w:rPr>
          <w:rFonts w:cs="Calibri"/>
          <w:b/>
          <w:bCs/>
          <w:lang w:val="es-ES"/>
        </w:rPr>
        <w:t xml:space="preserve">Apoderado principal. </w:t>
      </w:r>
      <w:r w:rsidR="001B41A3" w:rsidRPr="00E762C6">
        <w:rPr>
          <w:rFonts w:cs="Calibri"/>
          <w:b/>
          <w:bCs/>
          <w:lang w:eastAsia="es-CO"/>
        </w:rPr>
        <w:t>JORGE URIEL VEGA LONDOÑO</w:t>
      </w:r>
      <w:r w:rsidR="001B41A3" w:rsidRPr="00E762C6">
        <w:rPr>
          <w:rFonts w:cs="Calibri"/>
          <w:lang w:eastAsia="es-CO"/>
        </w:rPr>
        <w:t xml:space="preserve">, mayor de edad, identificado con la Cédula de Ciudadanía No. </w:t>
      </w:r>
      <w:r w:rsidR="001B41A3" w:rsidRPr="00E762C6">
        <w:rPr>
          <w:rFonts w:cs="Calibri"/>
          <w:b/>
          <w:bCs/>
          <w:lang w:eastAsia="es-CO"/>
        </w:rPr>
        <w:t>9.730.921</w:t>
      </w:r>
      <w:r w:rsidR="001B41A3" w:rsidRPr="00E762C6">
        <w:rPr>
          <w:rFonts w:cs="Calibri"/>
          <w:lang w:eastAsia="es-CO"/>
        </w:rPr>
        <w:t xml:space="preserve"> de Armenia, Quindío, abogado en ejercicio, portador de la Tarjeta Profesional No. </w:t>
      </w:r>
      <w:r w:rsidR="001B41A3" w:rsidRPr="00E762C6">
        <w:rPr>
          <w:rFonts w:cs="Calibri"/>
          <w:b/>
          <w:bCs/>
          <w:lang w:eastAsia="es-CO"/>
        </w:rPr>
        <w:t>430.717</w:t>
      </w:r>
      <w:r w:rsidR="001B41A3" w:rsidRPr="00E762C6">
        <w:rPr>
          <w:rFonts w:cs="Calibri"/>
          <w:lang w:eastAsia="es-CO"/>
        </w:rPr>
        <w:t xml:space="preserve"> del Honorable Consejo Superior de la Judicatura, con correo electrónico inscrito </w:t>
      </w:r>
      <w:hyperlink r:id="rId10" w:history="1">
        <w:r w:rsidR="001B41A3" w:rsidRPr="00E762C6">
          <w:rPr>
            <w:rStyle w:val="Hipervnculo"/>
            <w:rFonts w:cs="Calibri"/>
            <w:b/>
            <w:bCs/>
            <w:lang w:eastAsia="es-CO"/>
          </w:rPr>
          <w:t>juvl.abogado@gmail.com</w:t>
        </w:r>
      </w:hyperlink>
      <w:r w:rsidR="001B41A3">
        <w:rPr>
          <w:rStyle w:val="Hipervnculo"/>
          <w:rFonts w:cs="Calibri"/>
          <w:b/>
          <w:bCs/>
          <w:lang w:eastAsia="es-CO"/>
        </w:rPr>
        <w:t xml:space="preserve"> -</w:t>
      </w:r>
      <w:r w:rsidR="001B41A3">
        <w:rPr>
          <w:rFonts w:cs="Calibri"/>
          <w:lang w:val="es-ES"/>
        </w:rPr>
        <w:t xml:space="preserve"> y</w:t>
      </w:r>
      <w:r w:rsidR="001B41A3" w:rsidRPr="001B41A3">
        <w:rPr>
          <w:rFonts w:cs="Calibri"/>
          <w:lang w:val="es-ES"/>
        </w:rPr>
        <w:t xml:space="preserve"> dirección en Calle 16 -09-09 B de Quimbaya</w:t>
      </w:r>
      <w:r w:rsidR="001B41A3" w:rsidRPr="00E762C6">
        <w:rPr>
          <w:rFonts w:cs="Calibri"/>
          <w:b/>
          <w:bCs/>
          <w:lang w:eastAsia="es-CO"/>
        </w:rPr>
        <w:t>.</w:t>
      </w:r>
      <w:r w:rsidR="001B41A3" w:rsidRPr="00E762C6">
        <w:rPr>
          <w:rFonts w:cs="Calibri"/>
        </w:rPr>
        <w:t xml:space="preserve"> El referido profesional, quien también ostenta el cargo de </w:t>
      </w:r>
      <w:r w:rsidR="001B41A3" w:rsidRPr="00E762C6">
        <w:rPr>
          <w:rStyle w:val="Textoennegrita"/>
          <w:rFonts w:cs="Calibri"/>
        </w:rPr>
        <w:t>Alto Comisionado de Justicia Económica de la Fundación Attlas Org</w:t>
      </w:r>
      <w:r w:rsidR="001B41A3" w:rsidRPr="00E762C6">
        <w:rPr>
          <w:rFonts w:cs="Calibri"/>
        </w:rPr>
        <w:t xml:space="preserve">, entidad sin ánimo de lucro inscrita ante el </w:t>
      </w:r>
      <w:r w:rsidR="001B41A3" w:rsidRPr="00E762C6">
        <w:rPr>
          <w:rStyle w:val="Textoennegrita"/>
          <w:rFonts w:cs="Calibri"/>
        </w:rPr>
        <w:t>United Nations Department of Economic and Social Affairs (UN DESA - ONU)</w:t>
      </w:r>
    </w:p>
    <w:p w14:paraId="267C6F1A" w14:textId="77777777" w:rsidR="009D5E5E" w:rsidRDefault="009D5E5E" w:rsidP="000749E1">
      <w:pPr>
        <w:pStyle w:val="NormalWeb"/>
        <w:shd w:val="clear" w:color="auto" w:fill="FFFFFF"/>
        <w:spacing w:line="257" w:lineRule="atLeast"/>
        <w:jc w:val="both"/>
        <w:rPr>
          <w:rFonts w:ascii="Calibri" w:hAnsi="Calibri" w:cs="Calibri"/>
          <w:b/>
          <w:bCs/>
          <w:color w:val="222222"/>
          <w:sz w:val="22"/>
          <w:szCs w:val="22"/>
          <w:bdr w:val="none" w:sz="0" w:space="0" w:color="auto" w:frame="1"/>
        </w:rPr>
      </w:pPr>
    </w:p>
    <w:p w14:paraId="5CD0BF01" w14:textId="77777777" w:rsidR="006A77BC" w:rsidRDefault="006A77BC" w:rsidP="000749E1">
      <w:pPr>
        <w:pStyle w:val="NormalWeb"/>
        <w:shd w:val="clear" w:color="auto" w:fill="FFFFFF"/>
        <w:spacing w:line="257" w:lineRule="atLeast"/>
        <w:jc w:val="both"/>
        <w:rPr>
          <w:rFonts w:ascii="Calibri" w:hAnsi="Calibri" w:cs="Calibri"/>
          <w:b/>
          <w:bCs/>
          <w:color w:val="222222"/>
          <w:sz w:val="22"/>
          <w:szCs w:val="22"/>
          <w:bdr w:val="none" w:sz="0" w:space="0" w:color="auto" w:frame="1"/>
        </w:rPr>
      </w:pPr>
    </w:p>
    <w:p w14:paraId="7904CC72" w14:textId="77777777" w:rsidR="005D5BFA" w:rsidRDefault="005D5BFA" w:rsidP="000749E1">
      <w:pPr>
        <w:pStyle w:val="NormalWeb"/>
        <w:shd w:val="clear" w:color="auto" w:fill="FFFFFF"/>
        <w:spacing w:line="257" w:lineRule="atLeast"/>
        <w:jc w:val="both"/>
        <w:rPr>
          <w:rFonts w:ascii="Calibri" w:hAnsi="Calibri" w:cs="Calibri"/>
          <w:b/>
          <w:bCs/>
          <w:color w:val="222222"/>
          <w:sz w:val="22"/>
          <w:szCs w:val="22"/>
          <w:bdr w:val="none" w:sz="0" w:space="0" w:color="auto" w:frame="1"/>
        </w:rPr>
      </w:pPr>
    </w:p>
    <w:p w14:paraId="411EB775" w14:textId="77777777" w:rsidR="00767CCF" w:rsidRDefault="00645203" w:rsidP="00B67E50">
      <w:pPr>
        <w:pStyle w:val="Textonotapie"/>
        <w:numPr>
          <w:ilvl w:val="0"/>
          <w:numId w:val="28"/>
        </w:numPr>
        <w:jc w:val="center"/>
        <w:rPr>
          <w:rFonts w:ascii="Calibri" w:hAnsi="Calibri" w:cs="Calibri"/>
          <w:b/>
          <w:bCs/>
          <w:sz w:val="22"/>
          <w:szCs w:val="22"/>
        </w:rPr>
      </w:pPr>
      <w:r w:rsidRPr="00645203">
        <w:rPr>
          <w:rFonts w:ascii="Calibri" w:hAnsi="Calibri" w:cs="Calibri"/>
          <w:b/>
          <w:bCs/>
          <w:sz w:val="22"/>
          <w:szCs w:val="22"/>
        </w:rPr>
        <w:lastRenderedPageBreak/>
        <w:t>CLASE</w:t>
      </w:r>
      <w:r w:rsidRPr="00645203">
        <w:rPr>
          <w:rFonts w:ascii="Calibri" w:hAnsi="Calibri" w:cs="Calibri"/>
          <w:b/>
          <w:bCs/>
          <w:spacing w:val="-3"/>
          <w:sz w:val="22"/>
          <w:szCs w:val="22"/>
        </w:rPr>
        <w:t xml:space="preserve"> </w:t>
      </w:r>
      <w:r w:rsidRPr="00645203">
        <w:rPr>
          <w:rFonts w:ascii="Calibri" w:hAnsi="Calibri" w:cs="Calibri"/>
          <w:b/>
          <w:bCs/>
          <w:sz w:val="22"/>
          <w:szCs w:val="22"/>
        </w:rPr>
        <w:t>DE</w:t>
      </w:r>
      <w:r w:rsidRPr="00645203">
        <w:rPr>
          <w:rFonts w:ascii="Calibri" w:hAnsi="Calibri" w:cs="Calibri"/>
          <w:b/>
          <w:bCs/>
          <w:spacing w:val="-3"/>
          <w:sz w:val="22"/>
          <w:szCs w:val="22"/>
        </w:rPr>
        <w:t xml:space="preserve"> </w:t>
      </w:r>
      <w:r w:rsidRPr="00645203">
        <w:rPr>
          <w:rFonts w:ascii="Calibri" w:hAnsi="Calibri" w:cs="Calibri"/>
          <w:b/>
          <w:bCs/>
          <w:sz w:val="22"/>
          <w:szCs w:val="22"/>
        </w:rPr>
        <w:t>PROCESO</w:t>
      </w:r>
    </w:p>
    <w:p w14:paraId="7152953E" w14:textId="77777777" w:rsidR="006A77BC" w:rsidRDefault="006A77BC" w:rsidP="006A77BC">
      <w:pPr>
        <w:pStyle w:val="Textonotapie"/>
        <w:ind w:left="720"/>
        <w:rPr>
          <w:rFonts w:ascii="Calibri" w:hAnsi="Calibri" w:cs="Calibri"/>
          <w:b/>
          <w:bCs/>
          <w:sz w:val="22"/>
          <w:szCs w:val="22"/>
        </w:rPr>
      </w:pPr>
    </w:p>
    <w:p w14:paraId="6105CBBD" w14:textId="48B39B64" w:rsidR="00AC3233" w:rsidRDefault="00AC3233" w:rsidP="00767CCF">
      <w:pPr>
        <w:pStyle w:val="Textonotapie"/>
        <w:jc w:val="both"/>
        <w:rPr>
          <w:rFonts w:ascii="Calibri" w:hAnsi="Calibri" w:cs="Calibri"/>
          <w:sz w:val="22"/>
          <w:szCs w:val="22"/>
        </w:rPr>
      </w:pPr>
      <w:r>
        <w:br/>
      </w:r>
      <w:r w:rsidRPr="00767CCF">
        <w:rPr>
          <w:rFonts w:ascii="Calibri" w:hAnsi="Calibri" w:cs="Calibri"/>
          <w:sz w:val="22"/>
          <w:szCs w:val="22"/>
        </w:rPr>
        <w:t xml:space="preserve">Proceso de </w:t>
      </w:r>
      <w:r w:rsidRPr="00767CCF">
        <w:rPr>
          <w:rStyle w:val="Textoennegrita"/>
          <w:rFonts w:ascii="Calibri" w:eastAsiaTheme="majorEastAsia" w:hAnsi="Calibri" w:cs="Calibri"/>
          <w:sz w:val="22"/>
          <w:szCs w:val="22"/>
        </w:rPr>
        <w:t>Liquidación Patrimonial de Persona Natural No Comerciante</w:t>
      </w:r>
      <w:r w:rsidRPr="00767CCF">
        <w:rPr>
          <w:rFonts w:ascii="Calibri" w:hAnsi="Calibri" w:cs="Calibri"/>
          <w:sz w:val="22"/>
          <w:szCs w:val="22"/>
        </w:rPr>
        <w:t xml:space="preserve">, en </w:t>
      </w:r>
      <w:r w:rsidRPr="00767CCF">
        <w:rPr>
          <w:rStyle w:val="Textoennegrita"/>
          <w:rFonts w:ascii="Calibri" w:eastAsiaTheme="majorEastAsia" w:hAnsi="Calibri" w:cs="Calibri"/>
          <w:sz w:val="22"/>
          <w:szCs w:val="22"/>
        </w:rPr>
        <w:t>única instancia</w:t>
      </w:r>
      <w:r w:rsidRPr="00767CCF">
        <w:rPr>
          <w:rFonts w:ascii="Calibri" w:hAnsi="Calibri" w:cs="Calibri"/>
          <w:sz w:val="22"/>
          <w:szCs w:val="22"/>
        </w:rPr>
        <w:t xml:space="preserve">, conforme a lo previsto en el </w:t>
      </w:r>
      <w:r w:rsidRPr="00767CCF">
        <w:rPr>
          <w:rStyle w:val="Textoennegrita"/>
          <w:rFonts w:ascii="Calibri" w:eastAsiaTheme="majorEastAsia" w:hAnsi="Calibri" w:cs="Calibri"/>
          <w:sz w:val="22"/>
          <w:szCs w:val="22"/>
        </w:rPr>
        <w:t>artículo 563</w:t>
      </w:r>
      <w:r w:rsidRPr="00767CCF">
        <w:rPr>
          <w:rFonts w:ascii="Calibri" w:hAnsi="Calibri" w:cs="Calibri"/>
          <w:sz w:val="22"/>
          <w:szCs w:val="22"/>
        </w:rPr>
        <w:t xml:space="preserve"> del Código General del Proceso</w:t>
      </w:r>
      <w:r w:rsidR="00391606">
        <w:rPr>
          <w:rFonts w:ascii="Calibri" w:hAnsi="Calibri" w:cs="Calibri"/>
          <w:sz w:val="22"/>
          <w:szCs w:val="22"/>
        </w:rPr>
        <w:t xml:space="preserve"> </w:t>
      </w:r>
      <w:r w:rsidR="00391606" w:rsidRPr="00391606">
        <w:rPr>
          <w:rFonts w:ascii="Calibri" w:hAnsi="Calibri" w:cs="Calibri"/>
          <w:color w:val="FF0000"/>
          <w:sz w:val="22"/>
          <w:szCs w:val="22"/>
        </w:rPr>
        <w:t>#4</w:t>
      </w:r>
      <w:r w:rsidRPr="00767CCF">
        <w:rPr>
          <w:rFonts w:ascii="Calibri" w:hAnsi="Calibri" w:cs="Calibri"/>
          <w:sz w:val="22"/>
          <w:szCs w:val="22"/>
        </w:rPr>
        <w:t xml:space="preserve">, </w:t>
      </w:r>
      <w:r w:rsidRPr="00767CCF">
        <w:rPr>
          <w:rStyle w:val="Textoennegrita"/>
          <w:rFonts w:ascii="Calibri" w:eastAsiaTheme="majorEastAsia" w:hAnsi="Calibri" w:cs="Calibri"/>
          <w:sz w:val="22"/>
          <w:szCs w:val="22"/>
        </w:rPr>
        <w:t>modificado por el artículo 29 de la Ley 2445 de 2025</w:t>
      </w:r>
      <w:r w:rsidRPr="00767CCF">
        <w:rPr>
          <w:rFonts w:ascii="Calibri" w:hAnsi="Calibri" w:cs="Calibri"/>
          <w:sz w:val="22"/>
          <w:szCs w:val="22"/>
        </w:rPr>
        <w:t xml:space="preserve">, en concordancia con el </w:t>
      </w:r>
      <w:r w:rsidRPr="00767CCF">
        <w:rPr>
          <w:rStyle w:val="Textoennegrita"/>
          <w:rFonts w:ascii="Calibri" w:eastAsiaTheme="majorEastAsia" w:hAnsi="Calibri" w:cs="Calibri"/>
          <w:sz w:val="22"/>
          <w:szCs w:val="22"/>
        </w:rPr>
        <w:t>artículo 534</w:t>
      </w:r>
      <w:r w:rsidRPr="00767CCF">
        <w:rPr>
          <w:rFonts w:ascii="Calibri" w:hAnsi="Calibri" w:cs="Calibri"/>
          <w:sz w:val="22"/>
          <w:szCs w:val="22"/>
        </w:rPr>
        <w:t xml:space="preserve"> ibídem.</w:t>
      </w:r>
    </w:p>
    <w:p w14:paraId="6D39876E" w14:textId="77777777" w:rsidR="006A77BC" w:rsidRDefault="006A77BC" w:rsidP="00767CCF">
      <w:pPr>
        <w:pStyle w:val="Textonotapie"/>
        <w:jc w:val="both"/>
        <w:rPr>
          <w:rFonts w:ascii="Calibri" w:hAnsi="Calibri" w:cs="Calibri"/>
          <w:sz w:val="22"/>
          <w:szCs w:val="22"/>
        </w:rPr>
      </w:pPr>
    </w:p>
    <w:p w14:paraId="2D5D3940" w14:textId="6C6A11A2" w:rsidR="00391606" w:rsidRDefault="00391606" w:rsidP="00767CCF">
      <w:pPr>
        <w:pStyle w:val="Textonotapie"/>
        <w:jc w:val="both"/>
        <w:rPr>
          <w:rFonts w:ascii="Calibri" w:hAnsi="Calibri" w:cs="Calibri"/>
          <w:sz w:val="22"/>
          <w:szCs w:val="22"/>
        </w:rPr>
      </w:pPr>
    </w:p>
    <w:p w14:paraId="3C335555" w14:textId="6AA6B65A" w:rsidR="00391606" w:rsidRPr="00391606" w:rsidRDefault="00444110" w:rsidP="00444110">
      <w:pPr>
        <w:pStyle w:val="Textonotapie"/>
        <w:numPr>
          <w:ilvl w:val="0"/>
          <w:numId w:val="26"/>
        </w:numPr>
        <w:jc w:val="both"/>
        <w:rPr>
          <w:rFonts w:ascii="Calibri" w:hAnsi="Calibri" w:cs="Calibri"/>
          <w:sz w:val="18"/>
          <w:szCs w:val="18"/>
        </w:rPr>
      </w:pPr>
      <w:r>
        <w:rPr>
          <w:rFonts w:ascii="Calibri" w:hAnsi="Calibri" w:cs="Calibri"/>
          <w:i/>
          <w:iCs/>
          <w:color w:val="333333"/>
          <w:sz w:val="18"/>
          <w:szCs w:val="18"/>
          <w:shd w:val="clear" w:color="auto" w:fill="FFFFFF"/>
        </w:rPr>
        <w:t>“</w:t>
      </w:r>
      <w:r w:rsidR="00391606" w:rsidRPr="00391606">
        <w:rPr>
          <w:rFonts w:ascii="Calibri" w:hAnsi="Calibri" w:cs="Calibri"/>
          <w:i/>
          <w:iCs/>
          <w:color w:val="333333"/>
          <w:sz w:val="18"/>
          <w:szCs w:val="18"/>
          <w:shd w:val="clear" w:color="auto" w:fill="FFFFFF"/>
        </w:rPr>
        <w:t xml:space="preserve">4. Por solicitud de la persona natural al juez competente, </w:t>
      </w:r>
      <w:r w:rsidR="00391606" w:rsidRPr="00444110">
        <w:rPr>
          <w:rFonts w:ascii="Calibri" w:hAnsi="Calibri" w:cs="Calibri"/>
          <w:b/>
          <w:bCs/>
          <w:i/>
          <w:iCs/>
          <w:color w:val="333333"/>
          <w:sz w:val="18"/>
          <w:szCs w:val="18"/>
          <w:u w:val="single"/>
          <w:shd w:val="clear" w:color="auto" w:fill="FFFFFF"/>
        </w:rPr>
        <w:t>solo en los casos en los que el deudor no tenga bienes a su nombre</w:t>
      </w:r>
      <w:r w:rsidR="00391606" w:rsidRPr="00391606">
        <w:rPr>
          <w:rFonts w:ascii="Calibri" w:hAnsi="Calibri" w:cs="Calibri"/>
          <w:i/>
          <w:iCs/>
          <w:color w:val="333333"/>
          <w:sz w:val="18"/>
          <w:szCs w:val="18"/>
          <w:shd w:val="clear" w:color="auto" w:fill="FFFFFF"/>
        </w:rPr>
        <w:t>. En este caso, a la solicitud le serán aplicables los artículos 539, excepto su numeral 2, y 539A, excepto su parágrafo primero.</w:t>
      </w:r>
      <w:r>
        <w:rPr>
          <w:rFonts w:ascii="Calibri" w:hAnsi="Calibri" w:cs="Calibri"/>
          <w:i/>
          <w:iCs/>
          <w:color w:val="333333"/>
          <w:sz w:val="18"/>
          <w:szCs w:val="18"/>
          <w:shd w:val="clear" w:color="auto" w:fill="FFFFFF"/>
        </w:rPr>
        <w:t xml:space="preserve">” (Subrayado y negrilla fuera de texto </w:t>
      </w:r>
    </w:p>
    <w:p w14:paraId="7EC36246" w14:textId="77777777" w:rsidR="00AC3233" w:rsidRDefault="00AC3233" w:rsidP="00AC3233">
      <w:pPr>
        <w:pStyle w:val="Textonotapie"/>
        <w:jc w:val="center"/>
      </w:pPr>
    </w:p>
    <w:p w14:paraId="173C9766" w14:textId="3665E9B4" w:rsidR="000749E1" w:rsidRPr="00E762C6" w:rsidRDefault="000749E1" w:rsidP="00B67E50">
      <w:pPr>
        <w:pStyle w:val="Textonotapie"/>
        <w:numPr>
          <w:ilvl w:val="0"/>
          <w:numId w:val="28"/>
        </w:numPr>
        <w:jc w:val="center"/>
        <w:rPr>
          <w:rFonts w:ascii="Calibri" w:hAnsi="Calibri" w:cs="Calibri"/>
          <w:b/>
          <w:bCs/>
          <w:color w:val="222222"/>
          <w:sz w:val="22"/>
          <w:szCs w:val="22"/>
          <w:bdr w:val="none" w:sz="0" w:space="0" w:color="auto" w:frame="1"/>
        </w:rPr>
      </w:pPr>
      <w:r w:rsidRPr="00E762C6">
        <w:rPr>
          <w:rFonts w:ascii="Calibri" w:hAnsi="Calibri" w:cs="Calibri"/>
          <w:b/>
          <w:bCs/>
          <w:color w:val="222222"/>
          <w:sz w:val="22"/>
          <w:szCs w:val="22"/>
          <w:bdr w:val="none" w:sz="0" w:space="0" w:color="auto" w:frame="1"/>
        </w:rPr>
        <w:t>HECHOS</w:t>
      </w:r>
    </w:p>
    <w:p w14:paraId="0A88E8EB" w14:textId="17549A0E" w:rsidR="000749E1" w:rsidRDefault="00AF7555" w:rsidP="000550BC">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PRIMERO: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0091CD3" w14:textId="77777777" w:rsidTr="00904F89">
        <w:tc>
          <w:tcPr>
            <w:tcW w:w="8828" w:type="dxa"/>
            <w:shd w:val="clear" w:color="auto" w:fill="auto"/>
          </w:tcPr>
          <w:p w14:paraId="3A0940D6" w14:textId="714657EC" w:rsidR="006A77BC" w:rsidRPr="00A327E9" w:rsidRDefault="006A77BC" w:rsidP="00904F89">
            <w:pPr>
              <w:shd w:val="clear" w:color="auto" w:fill="FFFFFF"/>
              <w:jc w:val="both"/>
              <w:rPr>
                <w:rFonts w:cs="Calibri"/>
                <w:i/>
                <w:iCs/>
                <w:color w:val="333333"/>
              </w:rPr>
            </w:pPr>
            <w:r>
              <w:rPr>
                <w:rFonts w:cs="Calibri"/>
              </w:rPr>
              <w:br w:type="page"/>
            </w:r>
            <w:r>
              <w:rPr>
                <w:rFonts w:cs="Calibri"/>
                <w:b/>
                <w:bCs/>
                <w:color w:val="FF0000"/>
              </w:rPr>
              <w:t>I</w:t>
            </w:r>
            <w:r w:rsidRPr="00A327E9">
              <w:rPr>
                <w:rFonts w:cs="Calibri"/>
                <w:b/>
                <w:bCs/>
                <w:color w:val="FF0000"/>
              </w:rPr>
              <w:t>.</w:t>
            </w:r>
            <w:r w:rsidRPr="00A327E9">
              <w:rPr>
                <w:rFonts w:cs="Calibri"/>
                <w:b/>
                <w:bCs/>
                <w:color w:val="333333"/>
              </w:rPr>
              <w:t xml:space="preserve"> CUMPLIMIENTO AL ARTÍCULO No.</w:t>
            </w:r>
            <w:r w:rsidRPr="00A327E9">
              <w:rPr>
                <w:rFonts w:cs="Calibri"/>
                <w:color w:val="333333"/>
              </w:rPr>
              <w:t> </w:t>
            </w:r>
            <w:r w:rsidRPr="00A327E9">
              <w:rPr>
                <w:rFonts w:cs="Calibri"/>
                <w:b/>
                <w:bCs/>
                <w:color w:val="333333"/>
              </w:rPr>
              <w:t>9 DE LA LEY 2445 DEL 11 DE FEBRERO DEL 2025.</w:t>
            </w:r>
            <w:r w:rsidRPr="00A327E9">
              <w:rPr>
                <w:rFonts w:cs="Calibri"/>
                <w:color w:val="333333"/>
              </w:rPr>
              <w:t xml:space="preserve">  Que Modifico el </w:t>
            </w:r>
            <w:r w:rsidRPr="00A327E9">
              <w:rPr>
                <w:rFonts w:cs="Calibri"/>
                <w:b/>
                <w:bCs/>
                <w:color w:val="333333"/>
              </w:rPr>
              <w:t>ARTÍCULO </w:t>
            </w:r>
            <w:hyperlink r:id="rId11" w:anchor="539" w:history="1">
              <w:r w:rsidRPr="00A327E9">
                <w:rPr>
                  <w:rStyle w:val="Hipervnculo"/>
                  <w:rFonts w:cs="Calibri"/>
                  <w:b/>
                  <w:bCs/>
                  <w:color w:val="auto"/>
                </w:rPr>
                <w:t>8</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538. </w:t>
            </w:r>
            <w:r w:rsidRPr="00A327E9">
              <w:rPr>
                <w:rFonts w:cs="Calibri"/>
                <w:b/>
                <w:bCs/>
                <w:i/>
                <w:iCs/>
                <w:color w:val="333333"/>
                <w:u w:val="single"/>
              </w:rPr>
              <w:t>Supuestos de insolvencia</w:t>
            </w:r>
            <w:r w:rsidRPr="00A327E9">
              <w:rPr>
                <w:rFonts w:cs="Calibri"/>
                <w:b/>
                <w:bCs/>
                <w:i/>
                <w:iCs/>
                <w:color w:val="333333"/>
              </w:rPr>
              <w:t>.</w:t>
            </w:r>
            <w:r w:rsidRPr="00A327E9">
              <w:rPr>
                <w:rFonts w:cs="Calibri"/>
                <w:i/>
                <w:iCs/>
                <w:color w:val="333333"/>
              </w:rPr>
              <w:t xml:space="preserve"> Para los fines previstos en este título, se entenderá que la persona natural </w:t>
            </w:r>
            <w:r w:rsidRPr="00A327E9">
              <w:rPr>
                <w:rFonts w:cs="Calibri"/>
                <w:b/>
                <w:bCs/>
                <w:color w:val="333333"/>
                <w:u w:val="single"/>
              </w:rPr>
              <w:t>podrá acogerse a los procedimientos de insolvencia</w:t>
            </w:r>
            <w:r w:rsidRPr="00A327E9">
              <w:rPr>
                <w:rFonts w:cs="Calibri"/>
                <w:i/>
                <w:iCs/>
                <w:color w:val="333333"/>
              </w:rPr>
              <w:t xml:space="preserve"> cuando se encuentre en cesación de pagos.”</w:t>
            </w:r>
          </w:p>
        </w:tc>
      </w:tr>
    </w:tbl>
    <w:p w14:paraId="6BC2C20A" w14:textId="299ADCEA" w:rsidR="005D5BFA" w:rsidRDefault="005D5BFA" w:rsidP="00444110">
      <w:pPr>
        <w:spacing w:before="100" w:beforeAutospacing="1" w:after="100" w:afterAutospacing="1" w:line="240" w:lineRule="auto"/>
        <w:jc w:val="both"/>
        <w:rPr>
          <w:b/>
          <w:bCs/>
        </w:rPr>
      </w:pPr>
      <w:r w:rsidRPr="00A327E9">
        <w:rPr>
          <w:rFonts w:cs="Calibri"/>
        </w:rPr>
        <w:t>Declaró, bajo la gravedad del juramento, que ostento la calidad de persona natural</w:t>
      </w:r>
      <w:r w:rsidRPr="0025443F">
        <w:rPr>
          <w:rFonts w:cs="Calibri"/>
          <w:b/>
          <w:bCs/>
        </w:rPr>
        <w:t>{{debtor.is_merchant}}</w:t>
      </w:r>
      <w:r w:rsidRPr="00A327E9">
        <w:rPr>
          <w:rFonts w:cs="Calibri"/>
        </w:rPr>
        <w:t xml:space="preserve"> y </w:t>
      </w:r>
      <w:r>
        <w:rPr>
          <w:rFonts w:cs="Calibri"/>
        </w:rPr>
        <w:t>m</w:t>
      </w:r>
      <w:r w:rsidRPr="00A327E9">
        <w:rPr>
          <w:rFonts w:cs="Calibri"/>
        </w:rPr>
        <w:t>e encuentr</w:t>
      </w:r>
      <w:r>
        <w:rPr>
          <w:rFonts w:cs="Calibri"/>
        </w:rPr>
        <w:t>o</w:t>
      </w:r>
      <w:r w:rsidRPr="00A327E9">
        <w:rPr>
          <w:rFonts w:cs="Calibri"/>
        </w:rPr>
        <w:t xml:space="preserve"> en estado de cesación de pagos, cumpliendo con los presupuestos normativos exigidos en el Artículo 539 de la Ley 1564 de 2012 modificada por la ley 2445 del 11 de febrero 2025, toda vez que registro dos o más obligaciones vencidas por un término superior a noventa (90) días, y el monto de </w:t>
      </w:r>
      <w:r>
        <w:rPr>
          <w:rFonts w:cs="Calibri"/>
        </w:rPr>
        <w:t>mis</w:t>
      </w:r>
      <w:r w:rsidRPr="00A327E9">
        <w:rPr>
          <w:rFonts w:cs="Calibri"/>
        </w:rPr>
        <w:t xml:space="preserve"> obligaciones incumplidas representa no menos del treinta por ciento (30%) del total del pasivo a </w:t>
      </w:r>
      <w:r>
        <w:rPr>
          <w:rFonts w:cs="Calibri"/>
        </w:rPr>
        <w:t>mi</w:t>
      </w:r>
      <w:r w:rsidRPr="00A327E9">
        <w:rPr>
          <w:rFonts w:cs="Calibri"/>
        </w:rPr>
        <w:t xml:space="preserve"> cargo. En virtud de lo anterior, es procedente la apertura del trámite de negociación de deudas, conforme a lo dispuesto en el Título IV del Código General del Proceso, garantizando la observancia de los principios de buena fe, equilibrio, transparencia y preservación del mínimo vital, que rigen el régimen de insolvencia de la persona natural</w:t>
      </w:r>
      <w:r w:rsidRPr="0025443F">
        <w:rPr>
          <w:rFonts w:cs="Calibri"/>
          <w:b/>
          <w:bCs/>
        </w:rPr>
        <w:t>{{debtor.is_merchant}}</w:t>
      </w:r>
      <w:r w:rsidRPr="00A327E9">
        <w:rPr>
          <w:rFonts w:cs="Calibri"/>
        </w:rPr>
        <w:t>.</w:t>
      </w:r>
    </w:p>
    <w:p w14:paraId="415C3013" w14:textId="2CDE6B2F" w:rsidR="000749E1" w:rsidRDefault="00AF7555" w:rsidP="00444110">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SEGUNDO: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6A77BC" w:rsidRPr="00A327E9" w14:paraId="1D923313" w14:textId="77777777" w:rsidTr="00904F89">
        <w:tc>
          <w:tcPr>
            <w:tcW w:w="8828" w:type="dxa"/>
            <w:shd w:val="clear" w:color="auto" w:fill="auto"/>
          </w:tcPr>
          <w:p w14:paraId="6C308CB0" w14:textId="32A7FF02" w:rsidR="006A77BC" w:rsidRPr="00A327E9" w:rsidRDefault="006A77BC" w:rsidP="00904F89">
            <w:pPr>
              <w:jc w:val="both"/>
              <w:rPr>
                <w:rFonts w:cs="Calibri"/>
                <w:color w:val="333333"/>
              </w:rPr>
            </w:pPr>
            <w:r>
              <w:rPr>
                <w:rFonts w:cs="Calibri"/>
              </w:rPr>
              <w:br w:type="page"/>
            </w:r>
            <w:bookmarkStart w:id="0" w:name="_Hlk193578807"/>
            <w:r w:rsidRPr="00A327E9">
              <w:rPr>
                <w:rFonts w:cs="Calibri"/>
                <w:b/>
                <w:bCs/>
                <w:color w:val="FF0000"/>
              </w:rPr>
              <w:t>II.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2"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89175C">
              <w:rPr>
                <w:rFonts w:cs="Calibri"/>
                <w:b/>
                <w:bCs/>
                <w:i/>
                <w:iCs/>
                <w:color w:val="333333"/>
              </w:rPr>
              <w:t>#1</w:t>
            </w:r>
            <w:r w:rsidRPr="00A327E9">
              <w:rPr>
                <w:rFonts w:cs="Calibri"/>
                <w:b/>
                <w:bCs/>
                <w:i/>
                <w:iCs/>
                <w:color w:val="FF0000"/>
              </w:rPr>
              <w:t xml:space="preserve"> </w:t>
            </w:r>
            <w:r w:rsidRPr="00A327E9">
              <w:rPr>
                <w:rFonts w:cs="Calibri"/>
                <w:i/>
                <w:iCs/>
                <w:color w:val="333333"/>
                <w:shd w:val="clear" w:color="auto" w:fill="FFFFFF"/>
              </w:rPr>
              <w:t xml:space="preserve">Un </w:t>
            </w:r>
            <w:r w:rsidRPr="00A327E9">
              <w:rPr>
                <w:rFonts w:cs="Calibri"/>
                <w:b/>
                <w:bCs/>
                <w:i/>
                <w:iCs/>
                <w:color w:val="333333"/>
                <w:u w:val="single"/>
                <w:shd w:val="clear" w:color="auto" w:fill="FFFFFF"/>
              </w:rPr>
              <w:t>informe</w:t>
            </w:r>
            <w:r w:rsidRPr="00A327E9">
              <w:rPr>
                <w:rFonts w:cs="Calibri"/>
                <w:i/>
                <w:iCs/>
                <w:color w:val="333333"/>
                <w:shd w:val="clear" w:color="auto" w:fill="FFFFFF"/>
              </w:rPr>
              <w:t xml:space="preserve"> que indique de manera </w:t>
            </w:r>
            <w:r w:rsidRPr="00A327E9">
              <w:rPr>
                <w:rFonts w:cs="Calibri"/>
                <w:b/>
                <w:bCs/>
                <w:i/>
                <w:iCs/>
                <w:color w:val="333333"/>
                <w:u w:val="single"/>
                <w:shd w:val="clear" w:color="auto" w:fill="FFFFFF"/>
              </w:rPr>
              <w:t>precisa las causas que lo llevaron a la situación de cesación de pagos</w:t>
            </w:r>
            <w:r w:rsidRPr="00A327E9">
              <w:rPr>
                <w:rFonts w:cs="Calibri"/>
                <w:i/>
                <w:iCs/>
                <w:color w:val="333333"/>
              </w:rPr>
              <w:t xml:space="preserve">.” </w:t>
            </w:r>
          </w:p>
        </w:tc>
      </w:tr>
    </w:tbl>
    <w:p w14:paraId="0C259DC3" w14:textId="77777777" w:rsidR="005D5BFA" w:rsidRDefault="005D5BFA" w:rsidP="005D5BFA">
      <w:pPr>
        <w:spacing w:before="100" w:beforeAutospacing="1" w:after="100" w:afterAutospacing="1"/>
        <w:jc w:val="both"/>
        <w:rPr>
          <w:rFonts w:eastAsia="Times New Roman" w:cs="Calibri"/>
          <w:lang w:eastAsia="es-CO"/>
        </w:rPr>
      </w:pPr>
      <w:bookmarkStart w:id="1" w:name="_Hlk196584015"/>
      <w:bookmarkEnd w:id="0"/>
      <w:r w:rsidRPr="00CF7139">
        <w:rPr>
          <w:rFonts w:cs="Calibri"/>
        </w:rPr>
        <w:t>{{debtor.cessation_report}}</w:t>
      </w:r>
      <w:bookmarkEnd w:id="1"/>
    </w:p>
    <w:p w14:paraId="4C2A4FC9" w14:textId="3DD41808" w:rsidR="000749E1" w:rsidRDefault="00AF7555" w:rsidP="000749E1">
      <w:pPr>
        <w:spacing w:before="100" w:beforeAutospacing="1" w:after="100" w:afterAutospacing="1" w:line="240" w:lineRule="auto"/>
        <w:jc w:val="both"/>
        <w:rPr>
          <w:rFonts w:eastAsia="Times New Roman" w:cs="Calibri"/>
          <w:lang w:eastAsia="es-CO"/>
        </w:rPr>
      </w:pPr>
      <w:r w:rsidRPr="00AF7555">
        <w:rPr>
          <w:b/>
          <w:bCs/>
        </w:rPr>
        <w:t xml:space="preserve">HECHO </w:t>
      </w:r>
      <w:r w:rsidR="000749E1" w:rsidRPr="00E762C6">
        <w:rPr>
          <w:rFonts w:eastAsia="Times New Roman" w:cs="Calibri"/>
          <w:b/>
          <w:bCs/>
          <w:lang w:eastAsia="es-CO"/>
        </w:rPr>
        <w:t>TERCERO:</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75389632" w14:textId="77777777" w:rsidTr="00904F89">
        <w:tc>
          <w:tcPr>
            <w:tcW w:w="8828" w:type="dxa"/>
            <w:shd w:val="clear" w:color="auto" w:fill="auto"/>
          </w:tcPr>
          <w:p w14:paraId="3FAD44E3" w14:textId="1E6850DB" w:rsidR="00B74D83" w:rsidRPr="00A327E9" w:rsidRDefault="005D5BFA" w:rsidP="00904F89">
            <w:pPr>
              <w:jc w:val="both"/>
              <w:rPr>
                <w:rFonts w:cs="Calibri"/>
                <w:color w:val="333333"/>
              </w:rPr>
            </w:pPr>
            <w:r>
              <w:rPr>
                <w:rFonts w:cs="Calibri"/>
                <w:b/>
                <w:bCs/>
                <w:color w:val="FF0000"/>
              </w:rPr>
              <w:lastRenderedPageBreak/>
              <w:t>III</w:t>
            </w:r>
            <w:r w:rsidR="00B74D83" w:rsidRPr="00A327E9">
              <w:rPr>
                <w:rFonts w:cs="Calibri"/>
                <w:b/>
                <w:bCs/>
                <w:color w:val="FF0000"/>
              </w:rPr>
              <w:t>.</w:t>
            </w:r>
            <w:r w:rsidR="00B74D83" w:rsidRPr="00A327E9">
              <w:rPr>
                <w:rFonts w:cs="Calibri"/>
                <w:b/>
                <w:bCs/>
                <w:color w:val="333333"/>
              </w:rPr>
              <w:t xml:space="preserve"> CUMPLIMIENTO AL ARTÍCULO</w:t>
            </w:r>
            <w:r w:rsidR="00B74D83" w:rsidRPr="00A327E9">
              <w:rPr>
                <w:rFonts w:cs="Calibri"/>
                <w:color w:val="333333"/>
              </w:rPr>
              <w:t> </w:t>
            </w:r>
            <w:r w:rsidR="00B74D83" w:rsidRPr="00A327E9">
              <w:rPr>
                <w:rFonts w:cs="Calibri"/>
                <w:b/>
                <w:bCs/>
              </w:rPr>
              <w:t>No.10</w:t>
            </w:r>
            <w:r w:rsidR="00B74D83" w:rsidRPr="00A327E9">
              <w:rPr>
                <w:rFonts w:cs="Calibri"/>
                <w:b/>
                <w:bCs/>
                <w:color w:val="333333"/>
              </w:rPr>
              <w:t xml:space="preserve"> DE LA LEY 2445 DEL 11 DE FEBRERO DEL 2025.</w:t>
            </w:r>
            <w:r w:rsidR="00B74D83" w:rsidRPr="00A327E9">
              <w:rPr>
                <w:rFonts w:cs="Calibri"/>
                <w:color w:val="333333"/>
              </w:rPr>
              <w:t xml:space="preserve">  Que Modifico el </w:t>
            </w:r>
            <w:r w:rsidR="00B74D83" w:rsidRPr="00A327E9">
              <w:rPr>
                <w:rFonts w:cs="Calibri"/>
                <w:b/>
                <w:bCs/>
                <w:color w:val="333333"/>
              </w:rPr>
              <w:t>ARTÍCULO </w:t>
            </w:r>
            <w:hyperlink r:id="rId13" w:anchor="539" w:history="1">
              <w:r w:rsidR="00B74D83" w:rsidRPr="00A327E9">
                <w:rPr>
                  <w:rStyle w:val="Hipervnculo"/>
                  <w:rFonts w:cs="Calibri"/>
                  <w:b/>
                  <w:bCs/>
                  <w:color w:val="auto"/>
                </w:rPr>
                <w:t>539</w:t>
              </w:r>
            </w:hyperlink>
            <w:r w:rsidR="00B74D83" w:rsidRPr="00A327E9">
              <w:rPr>
                <w:rFonts w:cs="Calibri"/>
                <w:b/>
                <w:bCs/>
              </w:rPr>
              <w:t> </w:t>
            </w:r>
            <w:r w:rsidR="00B74D83" w:rsidRPr="00A327E9">
              <w:rPr>
                <w:rFonts w:cs="Calibri"/>
                <w:b/>
                <w:bCs/>
                <w:color w:val="333333"/>
              </w:rPr>
              <w:t>DE LA LEY 1564 DE 2012</w:t>
            </w:r>
            <w:r w:rsidR="00B74D83" w:rsidRPr="00A327E9">
              <w:rPr>
                <w:rFonts w:cs="Calibri"/>
                <w:color w:val="333333"/>
              </w:rPr>
              <w:t>, “</w:t>
            </w:r>
            <w:r w:rsidR="00B74D83" w:rsidRPr="00A327E9">
              <w:rPr>
                <w:rFonts w:cs="Calibri"/>
                <w:b/>
                <w:bCs/>
                <w:i/>
                <w:iCs/>
                <w:color w:val="333333"/>
              </w:rPr>
              <w:t xml:space="preserve">Artículo 539 </w:t>
            </w:r>
            <w:r w:rsidR="00B74D83" w:rsidRPr="00446F3E">
              <w:rPr>
                <w:rFonts w:cs="Calibri"/>
                <w:b/>
                <w:bCs/>
                <w:i/>
                <w:iCs/>
                <w:color w:val="333333"/>
              </w:rPr>
              <w:t>#3</w:t>
            </w:r>
            <w:r w:rsidR="00B74D83" w:rsidRPr="00A327E9">
              <w:rPr>
                <w:rFonts w:cs="Calibri"/>
                <w:b/>
                <w:bCs/>
                <w:i/>
                <w:iCs/>
                <w:color w:val="FF0000"/>
              </w:rPr>
              <w:t xml:space="preserve"> </w:t>
            </w:r>
            <w:r w:rsidR="00B74D83" w:rsidRPr="00A327E9">
              <w:rPr>
                <w:rFonts w:cs="Calibri"/>
                <w:i/>
                <w:iCs/>
                <w:color w:val="333333"/>
                <w:shd w:val="clear" w:color="auto" w:fill="FFFFFF"/>
              </w:rPr>
              <w:t xml:space="preserve">Una </w:t>
            </w:r>
            <w:r w:rsidR="00B74D83" w:rsidRPr="00A327E9">
              <w:rPr>
                <w:rFonts w:cs="Calibri"/>
                <w:b/>
                <w:bCs/>
                <w:i/>
                <w:iCs/>
                <w:color w:val="333333"/>
                <w:u w:val="single"/>
                <w:shd w:val="clear" w:color="auto" w:fill="FFFFFF"/>
              </w:rPr>
              <w:t xml:space="preserve">relación </w:t>
            </w:r>
            <w:r w:rsidR="00B74D83" w:rsidRPr="00A327E9">
              <w:rPr>
                <w:rFonts w:cs="Calibri"/>
                <w:i/>
                <w:iCs/>
                <w:color w:val="333333"/>
                <w:u w:val="single"/>
                <w:shd w:val="clear" w:color="auto" w:fill="FFFFFF"/>
              </w:rPr>
              <w:t>completa</w:t>
            </w:r>
            <w:r w:rsidR="00B74D83" w:rsidRPr="00A327E9">
              <w:rPr>
                <w:rFonts w:cs="Calibri"/>
                <w:i/>
                <w:iCs/>
                <w:color w:val="333333"/>
                <w:shd w:val="clear" w:color="auto" w:fill="FFFFFF"/>
              </w:rPr>
              <w:t xml:space="preserve"> y actualizada de </w:t>
            </w:r>
            <w:r w:rsidR="00B74D83" w:rsidRPr="00A327E9">
              <w:rPr>
                <w:rFonts w:cs="Calibri"/>
                <w:b/>
                <w:bCs/>
                <w:i/>
                <w:iCs/>
                <w:color w:val="333333"/>
                <w:u w:val="single"/>
                <w:shd w:val="clear" w:color="auto" w:fill="FFFFFF"/>
              </w:rPr>
              <w:t>todos los acreedores</w:t>
            </w:r>
            <w:r w:rsidR="00B74D83" w:rsidRPr="00A327E9">
              <w:rPr>
                <w:rFonts w:cs="Calibri"/>
                <w:i/>
                <w:iCs/>
                <w:color w:val="333333"/>
                <w:shd w:val="clear" w:color="auto" w:fill="FFFFFF"/>
              </w:rPr>
              <w:t xml:space="preserve">, en el </w:t>
            </w:r>
            <w:r w:rsidR="00B74D83" w:rsidRPr="00A327E9">
              <w:rPr>
                <w:rFonts w:cs="Calibri"/>
                <w:b/>
                <w:bCs/>
                <w:i/>
                <w:iCs/>
                <w:color w:val="333333"/>
                <w:u w:val="single"/>
                <w:shd w:val="clear" w:color="auto" w:fill="FFFFFF"/>
              </w:rPr>
              <w:t>orden de prelación de créditos</w:t>
            </w:r>
            <w:r w:rsidR="00B74D83" w:rsidRPr="00A327E9">
              <w:rPr>
                <w:rFonts w:cs="Calibri"/>
                <w:i/>
                <w:iCs/>
                <w:color w:val="333333"/>
                <w:shd w:val="clear" w:color="auto" w:fill="FFFFFF"/>
              </w:rPr>
              <w:t xml:space="preserve"> que señalan los artículos 2488 y siguientes del Código Civil.</w:t>
            </w:r>
            <w:r w:rsidR="00B74D83" w:rsidRPr="00A327E9">
              <w:rPr>
                <w:rFonts w:cs="Calibri"/>
                <w:i/>
                <w:iCs/>
                <w:color w:val="333333"/>
              </w:rPr>
              <w:t>”</w:t>
            </w:r>
          </w:p>
        </w:tc>
      </w:tr>
    </w:tbl>
    <w:p w14:paraId="6DD7B274" w14:textId="77777777" w:rsidR="005D5BFA" w:rsidRDefault="005D5BFA" w:rsidP="005D5BFA">
      <w:pPr>
        <w:pStyle w:val="Textonotapie"/>
        <w:rPr>
          <w:rFonts w:ascii="Calibri" w:hAnsi="Calibri" w:cs="Calibri"/>
          <w:b/>
          <w:bCs/>
          <w:sz w:val="24"/>
          <w:szCs w:val="24"/>
        </w:rPr>
      </w:pPr>
    </w:p>
    <w:p w14:paraId="04F032B7" w14:textId="77777777" w:rsidR="005D5BFA" w:rsidRDefault="005D5BFA" w:rsidP="005D5BFA">
      <w:pPr>
        <w:pStyle w:val="Textonotapie"/>
        <w:rPr>
          <w:rFonts w:ascii="Calibri" w:hAnsi="Calibri" w:cs="Calibri"/>
          <w:b/>
          <w:bCs/>
          <w:sz w:val="24"/>
          <w:szCs w:val="24"/>
        </w:rPr>
      </w:pPr>
    </w:p>
    <w:tbl>
      <w:tblPr>
        <w:tblW w:w="8831" w:type="dxa"/>
        <w:tblInd w:w="-3" w:type="dxa"/>
        <w:tblCellMar>
          <w:left w:w="70" w:type="dxa"/>
          <w:right w:w="70" w:type="dxa"/>
        </w:tblCellMar>
        <w:tblLook w:val="04A0" w:firstRow="1" w:lastRow="0" w:firstColumn="1" w:lastColumn="0" w:noHBand="0" w:noVBand="1"/>
      </w:tblPr>
      <w:tblGrid>
        <w:gridCol w:w="664"/>
        <w:gridCol w:w="766"/>
        <w:gridCol w:w="563"/>
        <w:gridCol w:w="1102"/>
        <w:gridCol w:w="1810"/>
        <w:gridCol w:w="853"/>
        <w:gridCol w:w="969"/>
        <w:gridCol w:w="1001"/>
        <w:gridCol w:w="1103"/>
      </w:tblGrid>
      <w:tr w:rsidR="005D5BFA" w:rsidRPr="005549E8" w14:paraId="409BBEF6" w14:textId="77777777" w:rsidTr="0022142C">
        <w:trPr>
          <w:trHeight w:val="462"/>
        </w:trPr>
        <w:tc>
          <w:tcPr>
            <w:tcW w:w="664"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0DD64DEE"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w:t>
            </w:r>
          </w:p>
        </w:tc>
        <w:tc>
          <w:tcPr>
            <w:tcW w:w="766" w:type="dxa"/>
            <w:tcBorders>
              <w:top w:val="single" w:sz="4" w:space="0" w:color="auto"/>
              <w:left w:val="nil"/>
              <w:bottom w:val="single" w:sz="4" w:space="0" w:color="auto"/>
              <w:right w:val="single" w:sz="4" w:space="0" w:color="auto"/>
            </w:tcBorders>
            <w:shd w:val="clear" w:color="000000" w:fill="C0E6F5"/>
            <w:vAlign w:val="center"/>
            <w:hideMark/>
          </w:tcPr>
          <w:p w14:paraId="717866D2"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Acreedor</w:t>
            </w:r>
          </w:p>
        </w:tc>
        <w:tc>
          <w:tcPr>
            <w:tcW w:w="563" w:type="dxa"/>
            <w:tcBorders>
              <w:top w:val="single" w:sz="4" w:space="0" w:color="auto"/>
              <w:left w:val="nil"/>
              <w:bottom w:val="single" w:sz="4" w:space="0" w:color="auto"/>
              <w:right w:val="single" w:sz="4" w:space="0" w:color="auto"/>
            </w:tcBorders>
            <w:shd w:val="clear" w:color="000000" w:fill="C0E6F5"/>
            <w:vAlign w:val="center"/>
            <w:hideMark/>
          </w:tcPr>
          <w:p w14:paraId="330D6B72"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Nit</w:t>
            </w:r>
          </w:p>
        </w:tc>
        <w:tc>
          <w:tcPr>
            <w:tcW w:w="1102" w:type="dxa"/>
            <w:tcBorders>
              <w:top w:val="single" w:sz="4" w:space="0" w:color="auto"/>
              <w:left w:val="nil"/>
              <w:bottom w:val="single" w:sz="4" w:space="0" w:color="auto"/>
              <w:right w:val="single" w:sz="4" w:space="0" w:color="auto"/>
            </w:tcBorders>
            <w:shd w:val="clear" w:color="000000" w:fill="C0E6F5"/>
            <w:vAlign w:val="center"/>
            <w:hideMark/>
          </w:tcPr>
          <w:p w14:paraId="24DFB049"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Contacto</w:t>
            </w:r>
          </w:p>
        </w:tc>
        <w:tc>
          <w:tcPr>
            <w:tcW w:w="1810" w:type="dxa"/>
            <w:tcBorders>
              <w:top w:val="single" w:sz="4" w:space="0" w:color="auto"/>
              <w:left w:val="nil"/>
              <w:bottom w:val="single" w:sz="4" w:space="0" w:color="auto"/>
              <w:right w:val="single" w:sz="4" w:space="0" w:color="auto"/>
            </w:tcBorders>
            <w:shd w:val="clear" w:color="000000" w:fill="C0E6F5"/>
            <w:vAlign w:val="center"/>
            <w:hideMark/>
          </w:tcPr>
          <w:p w14:paraId="347A990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Naturaleza</w:t>
            </w:r>
          </w:p>
        </w:tc>
        <w:tc>
          <w:tcPr>
            <w:tcW w:w="1047" w:type="dxa"/>
            <w:tcBorders>
              <w:top w:val="single" w:sz="4" w:space="0" w:color="auto"/>
              <w:left w:val="nil"/>
              <w:bottom w:val="single" w:sz="4" w:space="0" w:color="auto"/>
              <w:right w:val="single" w:sz="4" w:space="0" w:color="auto"/>
            </w:tcBorders>
            <w:shd w:val="clear" w:color="000000" w:fill="C0E6F5"/>
            <w:vAlign w:val="center"/>
            <w:hideMark/>
          </w:tcPr>
          <w:p w14:paraId="5E4D06A4"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Soporte de Garantía</w:t>
            </w:r>
          </w:p>
        </w:tc>
        <w:tc>
          <w:tcPr>
            <w:tcW w:w="775" w:type="dxa"/>
            <w:tcBorders>
              <w:top w:val="single" w:sz="4" w:space="0" w:color="auto"/>
              <w:left w:val="nil"/>
              <w:bottom w:val="single" w:sz="4" w:space="0" w:color="auto"/>
              <w:right w:val="single" w:sz="4" w:space="0" w:color="auto"/>
            </w:tcBorders>
            <w:shd w:val="clear" w:color="000000" w:fill="C0E6F5"/>
            <w:vAlign w:val="center"/>
            <w:hideMark/>
          </w:tcPr>
          <w:p w14:paraId="4C04B9C3"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Capital</w:t>
            </w:r>
          </w:p>
        </w:tc>
        <w:tc>
          <w:tcPr>
            <w:tcW w:w="1001" w:type="dxa"/>
            <w:tcBorders>
              <w:top w:val="single" w:sz="4" w:space="0" w:color="auto"/>
              <w:left w:val="nil"/>
              <w:bottom w:val="single" w:sz="4" w:space="0" w:color="auto"/>
              <w:right w:val="single" w:sz="4" w:space="0" w:color="auto"/>
            </w:tcBorders>
            <w:shd w:val="clear" w:color="000000" w:fill="C0E6F5"/>
            <w:vAlign w:val="center"/>
            <w:hideMark/>
          </w:tcPr>
          <w:p w14:paraId="6C57552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Días en mora</w:t>
            </w:r>
          </w:p>
        </w:tc>
        <w:tc>
          <w:tcPr>
            <w:tcW w:w="1103" w:type="dxa"/>
            <w:tcBorders>
              <w:top w:val="single" w:sz="4" w:space="0" w:color="auto"/>
              <w:left w:val="nil"/>
              <w:bottom w:val="single" w:sz="4" w:space="0" w:color="auto"/>
              <w:right w:val="single" w:sz="4" w:space="0" w:color="auto"/>
            </w:tcBorders>
            <w:shd w:val="clear" w:color="000000" w:fill="C0E6F5"/>
            <w:vAlign w:val="center"/>
            <w:hideMark/>
          </w:tcPr>
          <w:p w14:paraId="6D6B189A" w14:textId="77777777" w:rsidR="005D5BFA" w:rsidRPr="005549E8" w:rsidRDefault="005D5BFA" w:rsidP="0022142C">
            <w:pPr>
              <w:spacing w:after="0" w:line="240" w:lineRule="auto"/>
              <w:jc w:val="center"/>
              <w:rPr>
                <w:rFonts w:eastAsia="Times New Roman" w:cs="Calibri"/>
                <w:b/>
                <w:bCs/>
                <w:color w:val="000000"/>
                <w:lang w:eastAsia="es-CO"/>
              </w:rPr>
            </w:pPr>
            <w:r w:rsidRPr="005549E8">
              <w:rPr>
                <w:rFonts w:eastAsia="Times New Roman" w:cs="Calibri"/>
                <w:b/>
                <w:bCs/>
                <w:color w:val="000000"/>
                <w:lang w:eastAsia="es-CO"/>
              </w:rPr>
              <w:t>Clase</w:t>
            </w:r>
          </w:p>
        </w:tc>
      </w:tr>
      <w:tr w:rsidR="005D5BFA" w:rsidRPr="00492EB7" w14:paraId="53D3F7D3" w14:textId="77777777" w:rsidTr="0022142C">
        <w:trPr>
          <w:trHeight w:val="462"/>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F9B650" w14:textId="77777777" w:rsidR="005D5BFA" w:rsidRPr="006734FA" w:rsidRDefault="005D5BFA"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{%tr for item in creditors %}</w:t>
            </w:r>
          </w:p>
        </w:tc>
      </w:tr>
      <w:tr w:rsidR="005D5BFA" w:rsidRPr="005549E8" w14:paraId="730491D2" w14:textId="77777777" w:rsidTr="0022142C">
        <w:trPr>
          <w:trHeight w:val="4191"/>
        </w:trPr>
        <w:tc>
          <w:tcPr>
            <w:tcW w:w="664" w:type="dxa"/>
            <w:tcBorders>
              <w:top w:val="nil"/>
              <w:left w:val="single" w:sz="4" w:space="0" w:color="auto"/>
              <w:bottom w:val="single" w:sz="4" w:space="0" w:color="auto"/>
              <w:right w:val="single" w:sz="4" w:space="0" w:color="auto"/>
            </w:tcBorders>
            <w:shd w:val="clear" w:color="auto" w:fill="auto"/>
            <w:vAlign w:val="center"/>
            <w:hideMark/>
          </w:tcPr>
          <w:p w14:paraId="05D72E8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{{loop.index}}</w:t>
            </w:r>
          </w:p>
        </w:tc>
        <w:tc>
          <w:tcPr>
            <w:tcW w:w="766" w:type="dxa"/>
            <w:tcBorders>
              <w:top w:val="nil"/>
              <w:left w:val="nil"/>
              <w:bottom w:val="single" w:sz="4" w:space="0" w:color="auto"/>
              <w:right w:val="single" w:sz="4" w:space="0" w:color="auto"/>
            </w:tcBorders>
            <w:shd w:val="clear" w:color="auto" w:fill="auto"/>
            <w:vAlign w:val="center"/>
            <w:hideMark/>
          </w:tcPr>
          <w:p w14:paraId="2B2182FB"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{{item.creditor}}</w:t>
            </w:r>
          </w:p>
        </w:tc>
        <w:tc>
          <w:tcPr>
            <w:tcW w:w="563" w:type="dxa"/>
            <w:tcBorders>
              <w:top w:val="nil"/>
              <w:left w:val="nil"/>
              <w:bottom w:val="single" w:sz="4" w:space="0" w:color="auto"/>
              <w:right w:val="single" w:sz="4" w:space="0" w:color="auto"/>
            </w:tcBorders>
            <w:shd w:val="clear" w:color="auto" w:fill="auto"/>
            <w:vAlign w:val="center"/>
            <w:hideMark/>
          </w:tcPr>
          <w:p w14:paraId="3FAAB40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{{item.nit}}</w:t>
            </w:r>
          </w:p>
        </w:tc>
        <w:tc>
          <w:tcPr>
            <w:tcW w:w="1102" w:type="dxa"/>
            <w:tcBorders>
              <w:top w:val="nil"/>
              <w:left w:val="nil"/>
              <w:bottom w:val="single" w:sz="4" w:space="0" w:color="auto"/>
              <w:right w:val="single" w:sz="4" w:space="0" w:color="auto"/>
            </w:tcBorders>
            <w:shd w:val="clear" w:color="auto" w:fill="auto"/>
            <w:vAlign w:val="center"/>
            <w:hideMark/>
          </w:tcPr>
          <w:p w14:paraId="12C8FFAE"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{{item.creditor_contact}}</w:t>
            </w:r>
          </w:p>
        </w:tc>
        <w:tc>
          <w:tcPr>
            <w:tcW w:w="1810" w:type="dxa"/>
            <w:tcBorders>
              <w:top w:val="nil"/>
              <w:left w:val="nil"/>
              <w:bottom w:val="single" w:sz="4" w:space="0" w:color="auto"/>
              <w:right w:val="single" w:sz="4" w:space="0" w:color="auto"/>
            </w:tcBorders>
            <w:shd w:val="clear" w:color="auto" w:fill="auto"/>
            <w:vAlign w:val="center"/>
            <w:hideMark/>
          </w:tcPr>
          <w:p w14:paraId="44058436" w14:textId="77777777" w:rsidR="005D5BFA" w:rsidRPr="00DB643B" w:rsidRDefault="005D5BFA" w:rsidP="0022142C">
            <w:pPr>
              <w:spacing w:after="240" w:line="240" w:lineRule="auto"/>
              <w:rPr>
                <w:rFonts w:eastAsia="Times New Roman" w:cs="Calibri"/>
                <w:color w:val="000000"/>
                <w:lang w:eastAsia="es-CO"/>
              </w:rPr>
            </w:pPr>
            <w:r w:rsidRPr="005549E8">
              <w:rPr>
                <w:rFonts w:eastAsia="Times New Roman" w:cs="Calibri"/>
                <w:color w:val="000000"/>
                <w:lang w:eastAsia="es-CO"/>
              </w:rPr>
              <w:t>{{item.nature_type}}</w:t>
            </w:r>
            <w:r w:rsidRPr="005549E8">
              <w:rPr>
                <w:rFonts w:eastAsia="Times New Roman" w:cs="Calibri"/>
                <w:color w:val="000000"/>
                <w:lang w:eastAsia="es-CO"/>
              </w:rPr>
              <w:br/>
              <w:t>{%if item.other_nature %}{{item.other_nature}}{% endif %}</w:t>
            </w:r>
            <w:r w:rsidRPr="005549E8">
              <w:rPr>
                <w:rFonts w:eastAsia="Times New Roman" w:cs="Calibri"/>
                <w:color w:val="000000"/>
                <w:lang w:eastAsia="es-CO"/>
              </w:rPr>
              <w:br/>
              <w:t>{%if item.personal_consanguinity %}{{item.personal_consanguinity}}</w:t>
            </w:r>
            <w:r w:rsidRPr="00DB643B">
              <w:rPr>
                <w:rFonts w:eastAsia="Times New Roman" w:cs="Calibri"/>
                <w:color w:val="000000"/>
                <w:lang w:eastAsia="es-CO"/>
              </w:rPr>
              <w:t>{% endif %}</w:t>
            </w:r>
            <w:r w:rsidRPr="00DB643B">
              <w:rPr>
                <w:rFonts w:eastAsia="Times New Roman" w:cs="Calibri"/>
                <w:color w:val="000000"/>
                <w:lang w:eastAsia="es-CO"/>
              </w:rPr>
              <w:br/>
              <w:t>{% if item.personal_credit_interest_rate %}{{item.personal_credit_interest_rate}}{% endif %}</w:t>
            </w:r>
          </w:p>
        </w:tc>
        <w:tc>
          <w:tcPr>
            <w:tcW w:w="1047" w:type="dxa"/>
            <w:tcBorders>
              <w:top w:val="nil"/>
              <w:left w:val="nil"/>
              <w:bottom w:val="single" w:sz="4" w:space="0" w:color="auto"/>
              <w:right w:val="single" w:sz="4" w:space="0" w:color="auto"/>
            </w:tcBorders>
            <w:shd w:val="clear" w:color="auto" w:fill="auto"/>
            <w:vAlign w:val="center"/>
            <w:hideMark/>
          </w:tcPr>
          <w:p w14:paraId="22ADE8D5"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{{item.guarantee}}</w:t>
            </w:r>
          </w:p>
        </w:tc>
        <w:tc>
          <w:tcPr>
            <w:tcW w:w="775" w:type="dxa"/>
            <w:tcBorders>
              <w:top w:val="nil"/>
              <w:left w:val="nil"/>
              <w:bottom w:val="single" w:sz="4" w:space="0" w:color="auto"/>
              <w:right w:val="single" w:sz="4" w:space="0" w:color="auto"/>
            </w:tcBorders>
            <w:shd w:val="clear" w:color="auto" w:fill="auto"/>
            <w:vAlign w:val="center"/>
            <w:hideMark/>
          </w:tcPr>
          <w:p w14:paraId="04C9E55C" w14:textId="77777777" w:rsidR="005D5BFA" w:rsidRPr="005549E8" w:rsidRDefault="005D5BFA" w:rsidP="0022142C">
            <w:pPr>
              <w:spacing w:after="0" w:line="240" w:lineRule="auto"/>
              <w:rPr>
                <w:rFonts w:eastAsia="Times New Roman" w:cs="Calibri"/>
                <w:color w:val="000000"/>
                <w:lang w:eastAsia="es-CO"/>
              </w:rPr>
            </w:pPr>
            <w:r>
              <w:rPr>
                <w:rFonts w:eastAsia="Times New Roman" w:cs="Calibri"/>
                <w:color w:val="000000"/>
                <w:lang w:eastAsia="es-CO"/>
              </w:rPr>
              <w:t xml:space="preserve">$ </w:t>
            </w:r>
            <w:r w:rsidRPr="005549E8">
              <w:rPr>
                <w:rFonts w:eastAsia="Times New Roman" w:cs="Calibri"/>
                <w:color w:val="000000"/>
                <w:lang w:eastAsia="es-CO"/>
              </w:rPr>
              <w:t>{{item.capital_value}}</w:t>
            </w:r>
          </w:p>
        </w:tc>
        <w:tc>
          <w:tcPr>
            <w:tcW w:w="1001" w:type="dxa"/>
            <w:tcBorders>
              <w:top w:val="nil"/>
              <w:left w:val="nil"/>
              <w:bottom w:val="single" w:sz="4" w:space="0" w:color="auto"/>
              <w:right w:val="single" w:sz="4" w:space="0" w:color="auto"/>
            </w:tcBorders>
            <w:shd w:val="clear" w:color="auto" w:fill="auto"/>
            <w:vAlign w:val="center"/>
            <w:hideMark/>
          </w:tcPr>
          <w:p w14:paraId="5070B3D1"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{{item.days_overdue}}</w:t>
            </w:r>
          </w:p>
        </w:tc>
        <w:tc>
          <w:tcPr>
            <w:tcW w:w="1103" w:type="dxa"/>
            <w:tcBorders>
              <w:top w:val="nil"/>
              <w:left w:val="nil"/>
              <w:bottom w:val="single" w:sz="4" w:space="0" w:color="auto"/>
              <w:right w:val="single" w:sz="4" w:space="0" w:color="auto"/>
            </w:tcBorders>
            <w:shd w:val="clear" w:color="auto" w:fill="auto"/>
            <w:vAlign w:val="center"/>
            <w:hideMark/>
          </w:tcPr>
          <w:p w14:paraId="0EAF3803"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w:t>
            </w:r>
            <w:r>
              <w:rPr>
                <w:rFonts w:eastAsia="Times New Roman" w:cs="Calibri"/>
                <w:color w:val="000000"/>
                <w:lang w:eastAsia="es-CO"/>
              </w:rPr>
              <w:t xml:space="preserve"> </w:t>
            </w:r>
            <w:r w:rsidRPr="005549E8">
              <w:rPr>
                <w:rFonts w:eastAsia="Times New Roman" w:cs="Calibri"/>
                <w:color w:val="000000"/>
                <w:lang w:eastAsia="es-CO"/>
              </w:rPr>
              <w:t>item.credit_classification</w:t>
            </w:r>
            <w:r>
              <w:rPr>
                <w:rFonts w:eastAsia="Times New Roman" w:cs="Calibri"/>
                <w:color w:val="000000"/>
                <w:lang w:eastAsia="es-CO"/>
              </w:rPr>
              <w:t xml:space="preserve"> </w:t>
            </w:r>
            <w:r w:rsidRPr="005549E8">
              <w:rPr>
                <w:rFonts w:eastAsia="Times New Roman" w:cs="Calibri"/>
                <w:color w:val="000000"/>
                <w:lang w:eastAsia="es-CO"/>
              </w:rPr>
              <w:t>}}</w:t>
            </w:r>
          </w:p>
        </w:tc>
      </w:tr>
      <w:tr w:rsidR="005D5BFA" w:rsidRPr="005549E8" w14:paraId="6DAC47B2" w14:textId="77777777" w:rsidTr="0022142C">
        <w:trPr>
          <w:trHeight w:val="449"/>
        </w:trPr>
        <w:tc>
          <w:tcPr>
            <w:tcW w:w="8831" w:type="dxa"/>
            <w:gridSpan w:val="9"/>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5B111D" w14:textId="77777777" w:rsidR="005D5BFA" w:rsidRPr="005549E8" w:rsidRDefault="005D5BFA" w:rsidP="0022142C">
            <w:pPr>
              <w:spacing w:after="0" w:line="240" w:lineRule="auto"/>
              <w:rPr>
                <w:rFonts w:eastAsia="Times New Roman" w:cs="Calibri"/>
                <w:color w:val="000000"/>
                <w:lang w:eastAsia="es-CO"/>
              </w:rPr>
            </w:pPr>
            <w:r w:rsidRPr="005549E8">
              <w:rPr>
                <w:rFonts w:eastAsia="Times New Roman" w:cs="Calibri"/>
                <w:color w:val="000000"/>
                <w:lang w:eastAsia="es-CO"/>
              </w:rPr>
              <w:t>{%tr endfor %}</w:t>
            </w:r>
          </w:p>
        </w:tc>
      </w:tr>
    </w:tbl>
    <w:p w14:paraId="0547606B" w14:textId="77777777" w:rsidR="005D5BFA" w:rsidRDefault="005D5BFA" w:rsidP="005D5BFA">
      <w:pPr>
        <w:pStyle w:val="Textonotapie"/>
        <w:rPr>
          <w:rFonts w:ascii="Calibri" w:hAnsi="Calibri" w:cs="Calibri"/>
          <w:b/>
          <w:bCs/>
          <w:sz w:val="24"/>
          <w:szCs w:val="24"/>
        </w:rPr>
      </w:pPr>
    </w:p>
    <w:p w14:paraId="3F88FF57" w14:textId="7F856EE8" w:rsidR="005D5BFA" w:rsidRDefault="005D5BFA" w:rsidP="005D5BFA">
      <w:pPr>
        <w:pStyle w:val="Textonotapie"/>
        <w:rPr>
          <w:rFonts w:ascii="Calibri" w:hAnsi="Calibri" w:cs="Calibri"/>
          <w:b/>
          <w:bCs/>
          <w:sz w:val="24"/>
          <w:szCs w:val="24"/>
        </w:rPr>
      </w:pPr>
      <w:r>
        <w:rPr>
          <w:rFonts w:ascii="Calibri" w:hAnsi="Calibri" w:cs="Calibri"/>
          <w:b/>
          <w:bCs/>
          <w:sz w:val="24"/>
          <w:szCs w:val="24"/>
        </w:rPr>
        <w:t>HECHO CUARTO:</w:t>
      </w:r>
    </w:p>
    <w:tbl>
      <w:tblPr>
        <w:tblpPr w:leftFromText="141" w:rightFromText="141" w:vertAnchor="text" w:horzAnchor="margin" w:tblpY="127"/>
        <w:tblW w:w="88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1"/>
      </w:tblGrid>
      <w:tr w:rsidR="00B74D83" w:rsidRPr="00A327E9" w14:paraId="40D6C31D" w14:textId="77777777" w:rsidTr="00904F89">
        <w:trPr>
          <w:trHeight w:val="1890"/>
        </w:trPr>
        <w:tc>
          <w:tcPr>
            <w:tcW w:w="8831" w:type="dxa"/>
            <w:shd w:val="clear" w:color="auto" w:fill="auto"/>
          </w:tcPr>
          <w:p w14:paraId="67BC60B4" w14:textId="17C40BC8" w:rsidR="00B74D83" w:rsidRPr="00A327E9" w:rsidRDefault="00B74D83" w:rsidP="00904F89">
            <w:pPr>
              <w:jc w:val="both"/>
              <w:rPr>
                <w:rFonts w:cs="Calibri"/>
                <w:color w:val="333333"/>
              </w:rPr>
            </w:pPr>
            <w:r>
              <w:rPr>
                <w:rFonts w:cs="Calibri"/>
                <w:b/>
                <w:bCs/>
                <w:sz w:val="24"/>
                <w:szCs w:val="24"/>
              </w:rPr>
              <w:br w:type="page"/>
            </w:r>
            <w:r w:rsidR="005D5BFA">
              <w:rPr>
                <w:rFonts w:cs="Calibri"/>
                <w:b/>
                <w:bCs/>
                <w:color w:val="FF0000"/>
              </w:rPr>
              <w:t>IV</w:t>
            </w:r>
            <w:r w:rsidRPr="00A327E9">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4"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#4</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relación completa</w:t>
            </w:r>
            <w:r w:rsidRPr="00A327E9">
              <w:rPr>
                <w:rFonts w:cs="Calibri"/>
                <w:i/>
                <w:iCs/>
                <w:color w:val="333333"/>
                <w:shd w:val="clear" w:color="auto" w:fill="FFFFFF"/>
              </w:rPr>
              <w:t xml:space="preserve"> y detallada de sus </w:t>
            </w:r>
            <w:r w:rsidRPr="00A327E9">
              <w:rPr>
                <w:rFonts w:cs="Calibri"/>
                <w:b/>
                <w:bCs/>
                <w:i/>
                <w:iCs/>
                <w:color w:val="333333"/>
                <w:u w:val="single"/>
                <w:shd w:val="clear" w:color="auto" w:fill="FFFFFF"/>
              </w:rPr>
              <w:t>bienes</w:t>
            </w:r>
            <w:r w:rsidRPr="00A327E9">
              <w:rPr>
                <w:rFonts w:cs="Calibri"/>
                <w:i/>
                <w:iCs/>
                <w:color w:val="333333"/>
                <w:shd w:val="clear" w:color="auto" w:fill="FFFFFF"/>
              </w:rPr>
              <w:t xml:space="preserve">, si los hubiere, incluidos los que posea en el exterior. Deberán indicarse los valores estimados y los datos necesarios para su identificación, así como la información detallada de los </w:t>
            </w:r>
            <w:r w:rsidRPr="00A327E9">
              <w:rPr>
                <w:rFonts w:cs="Calibri"/>
                <w:b/>
                <w:bCs/>
                <w:i/>
                <w:iCs/>
                <w:color w:val="333333"/>
                <w:u w:val="single"/>
                <w:shd w:val="clear" w:color="auto" w:fill="FFFFFF"/>
              </w:rPr>
              <w:t>gravámenes, afectaciones y medidas cautelares</w:t>
            </w:r>
            <w:r w:rsidRPr="00A327E9">
              <w:rPr>
                <w:rFonts w:cs="Calibri"/>
                <w:i/>
                <w:iCs/>
                <w:color w:val="333333"/>
                <w:shd w:val="clear" w:color="auto" w:fill="FFFFFF"/>
              </w:rPr>
              <w:t xml:space="preserve"> que pesen sobre ellos, y deberá </w:t>
            </w:r>
            <w:r w:rsidRPr="00A327E9">
              <w:rPr>
                <w:rFonts w:cs="Calibri"/>
                <w:i/>
                <w:iCs/>
                <w:color w:val="333333"/>
                <w:shd w:val="clear" w:color="auto" w:fill="FFFFFF"/>
              </w:rPr>
              <w:lastRenderedPageBreak/>
              <w:t xml:space="preserve">indicarse cuáles de ellos tienen </w:t>
            </w:r>
            <w:r w:rsidRPr="00A327E9">
              <w:rPr>
                <w:rFonts w:cs="Calibri"/>
                <w:b/>
                <w:bCs/>
                <w:i/>
                <w:iCs/>
                <w:color w:val="333333"/>
                <w:u w:val="single"/>
                <w:shd w:val="clear" w:color="auto" w:fill="FFFFFF"/>
              </w:rPr>
              <w:t>afectación a vivienda familiar y cuáles son objeto de patrimonio de familia inembargable</w:t>
            </w:r>
            <w:r w:rsidRPr="00A327E9">
              <w:rPr>
                <w:rFonts w:cs="Calibri"/>
                <w:i/>
                <w:iCs/>
                <w:color w:val="333333"/>
                <w:shd w:val="clear" w:color="auto" w:fill="FFFFFF"/>
              </w:rPr>
              <w:t>.</w:t>
            </w:r>
            <w:r w:rsidRPr="00A327E9">
              <w:rPr>
                <w:rFonts w:cs="Calibri"/>
                <w:i/>
                <w:iCs/>
                <w:color w:val="333333"/>
              </w:rPr>
              <w:t>”</w:t>
            </w:r>
          </w:p>
        </w:tc>
      </w:tr>
    </w:tbl>
    <w:p w14:paraId="654677C2" w14:textId="21900DC7" w:rsidR="005D5BFA" w:rsidRPr="00E34FB3" w:rsidRDefault="005D5BFA" w:rsidP="005D5BFA">
      <w:pPr>
        <w:pStyle w:val="Textonotapie"/>
        <w:rPr>
          <w:rFonts w:ascii="Calibri" w:hAnsi="Calibri" w:cs="Calibri"/>
          <w:b/>
          <w:bCs/>
          <w:sz w:val="22"/>
          <w:szCs w:val="22"/>
        </w:rPr>
      </w:pPr>
      <w:r>
        <w:rPr>
          <w:rFonts w:ascii="Calibri" w:hAnsi="Calibri" w:cs="Calibri"/>
          <w:b/>
          <w:bCs/>
          <w:sz w:val="22"/>
          <w:szCs w:val="22"/>
        </w:rPr>
        <w:lastRenderedPageBreak/>
        <w:br/>
      </w:r>
      <w:r>
        <w:rPr>
          <w:rFonts w:ascii="Calibri" w:hAnsi="Calibri" w:cs="Calibri"/>
          <w:b/>
          <w:bCs/>
          <w:sz w:val="22"/>
          <w:szCs w:val="22"/>
        </w:rPr>
        <w:t xml:space="preserve">{% if </w:t>
      </w:r>
      <w:r w:rsidRPr="00205380">
        <w:rPr>
          <w:rFonts w:ascii="Calibri" w:hAnsi="Calibri" w:cs="Calibri"/>
          <w:b/>
          <w:bCs/>
          <w:sz w:val="22"/>
          <w:szCs w:val="22"/>
        </w:rPr>
        <w:t xml:space="preserve">assets </w:t>
      </w:r>
      <w:r>
        <w:rPr>
          <w:rFonts w:ascii="Calibri" w:hAnsi="Calibri" w:cs="Calibri"/>
          <w:b/>
          <w:bCs/>
          <w:sz w:val="22"/>
          <w:szCs w:val="22"/>
        </w:rPr>
        <w:t>%}</w:t>
      </w:r>
    </w:p>
    <w:tbl>
      <w:tblPr>
        <w:tblW w:w="8279" w:type="dxa"/>
        <w:tblInd w:w="-3" w:type="dxa"/>
        <w:tblCellMar>
          <w:left w:w="70" w:type="dxa"/>
          <w:right w:w="70" w:type="dxa"/>
        </w:tblCellMar>
        <w:tblLook w:val="04A0" w:firstRow="1" w:lastRow="0" w:firstColumn="1" w:lastColumn="0" w:noHBand="0" w:noVBand="1"/>
      </w:tblPr>
      <w:tblGrid>
        <w:gridCol w:w="1105"/>
        <w:gridCol w:w="1126"/>
        <w:gridCol w:w="675"/>
        <w:gridCol w:w="1010"/>
        <w:gridCol w:w="1131"/>
        <w:gridCol w:w="1452"/>
        <w:gridCol w:w="1456"/>
        <w:gridCol w:w="876"/>
      </w:tblGrid>
      <w:tr w:rsidR="005D5BFA" w:rsidRPr="00DB643B" w14:paraId="7C0CA5FD" w14:textId="77777777" w:rsidTr="0022142C">
        <w:trPr>
          <w:trHeight w:val="1151"/>
        </w:trPr>
        <w:tc>
          <w:tcPr>
            <w:tcW w:w="1036"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5B6D3912"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Bien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08336173"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Identificación</w:t>
            </w:r>
          </w:p>
        </w:tc>
        <w:tc>
          <w:tcPr>
            <w:tcW w:w="609" w:type="dxa"/>
            <w:tcBorders>
              <w:top w:val="single" w:sz="4" w:space="0" w:color="auto"/>
              <w:left w:val="nil"/>
              <w:bottom w:val="single" w:sz="4" w:space="0" w:color="auto"/>
              <w:right w:val="single" w:sz="4" w:space="0" w:color="auto"/>
            </w:tcBorders>
            <w:shd w:val="clear" w:color="000000" w:fill="C0E6F5"/>
            <w:vAlign w:val="center"/>
            <w:hideMark/>
          </w:tcPr>
          <w:p w14:paraId="362E408F"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Gravamen</w:t>
            </w:r>
          </w:p>
        </w:tc>
        <w:tc>
          <w:tcPr>
            <w:tcW w:w="942" w:type="dxa"/>
            <w:tcBorders>
              <w:top w:val="single" w:sz="4" w:space="0" w:color="auto"/>
              <w:left w:val="nil"/>
              <w:bottom w:val="single" w:sz="4" w:space="0" w:color="auto"/>
              <w:right w:val="single" w:sz="4" w:space="0" w:color="auto"/>
            </w:tcBorders>
            <w:shd w:val="clear" w:color="000000" w:fill="C0E6F5"/>
            <w:vAlign w:val="center"/>
            <w:hideMark/>
          </w:tcPr>
          <w:p w14:paraId="276F883D"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Afectación</w:t>
            </w:r>
          </w:p>
        </w:tc>
        <w:tc>
          <w:tcPr>
            <w:tcW w:w="1058" w:type="dxa"/>
            <w:tcBorders>
              <w:top w:val="single" w:sz="4" w:space="0" w:color="auto"/>
              <w:left w:val="nil"/>
              <w:bottom w:val="single" w:sz="4" w:space="0" w:color="auto"/>
              <w:right w:val="single" w:sz="4" w:space="0" w:color="auto"/>
            </w:tcBorders>
            <w:shd w:val="clear" w:color="000000" w:fill="C0E6F5"/>
            <w:vAlign w:val="center"/>
            <w:hideMark/>
          </w:tcPr>
          <w:p w14:paraId="7CCA614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Medida</w:t>
            </w:r>
          </w:p>
          <w:p w14:paraId="7B02C7D1"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 xml:space="preserve"> Cautelar</w:t>
            </w:r>
          </w:p>
        </w:tc>
        <w:tc>
          <w:tcPr>
            <w:tcW w:w="1381" w:type="dxa"/>
            <w:tcBorders>
              <w:top w:val="single" w:sz="4" w:space="0" w:color="auto"/>
              <w:left w:val="nil"/>
              <w:bottom w:val="single" w:sz="4" w:space="0" w:color="auto"/>
              <w:right w:val="single" w:sz="4" w:space="0" w:color="auto"/>
            </w:tcBorders>
            <w:shd w:val="clear" w:color="000000" w:fill="C0E6F5"/>
            <w:vAlign w:val="center"/>
            <w:hideMark/>
          </w:tcPr>
          <w:p w14:paraId="34B893D7"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Sociedad Conyugal / Patrimonial</w:t>
            </w:r>
          </w:p>
        </w:tc>
        <w:tc>
          <w:tcPr>
            <w:tcW w:w="1382" w:type="dxa"/>
            <w:tcBorders>
              <w:top w:val="single" w:sz="4" w:space="0" w:color="auto"/>
              <w:left w:val="nil"/>
              <w:bottom w:val="single" w:sz="4" w:space="0" w:color="auto"/>
              <w:right w:val="single" w:sz="4" w:space="0" w:color="auto"/>
            </w:tcBorders>
            <w:shd w:val="clear" w:color="000000" w:fill="C0E6F5"/>
            <w:vAlign w:val="center"/>
            <w:hideMark/>
          </w:tcPr>
          <w:p w14:paraId="280C5CC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Valor Comercial</w:t>
            </w:r>
          </w:p>
        </w:tc>
        <w:tc>
          <w:tcPr>
            <w:tcW w:w="808" w:type="dxa"/>
            <w:tcBorders>
              <w:top w:val="single" w:sz="4" w:space="0" w:color="auto"/>
              <w:left w:val="nil"/>
              <w:bottom w:val="single" w:sz="4" w:space="0" w:color="auto"/>
              <w:right w:val="single" w:sz="4" w:space="0" w:color="auto"/>
            </w:tcBorders>
            <w:shd w:val="clear" w:color="000000" w:fill="C0E6F5"/>
            <w:vAlign w:val="center"/>
            <w:hideMark/>
          </w:tcPr>
          <w:p w14:paraId="7D4FDE36" w14:textId="77777777" w:rsidR="005D5BFA" w:rsidRPr="00DB643B" w:rsidRDefault="005D5BFA" w:rsidP="0022142C">
            <w:pPr>
              <w:spacing w:after="0" w:line="240" w:lineRule="auto"/>
              <w:jc w:val="center"/>
              <w:rPr>
                <w:rFonts w:ascii="Aptos Narrow" w:eastAsia="Times New Roman" w:hAnsi="Aptos Narrow" w:cs="Calibri"/>
                <w:b/>
                <w:bCs/>
                <w:color w:val="000000"/>
                <w:lang w:eastAsia="es-CO"/>
              </w:rPr>
            </w:pPr>
            <w:r w:rsidRPr="00DB643B">
              <w:rPr>
                <w:rFonts w:ascii="Aptos Narrow" w:eastAsia="Times New Roman" w:hAnsi="Aptos Narrow" w:cs="Calibri"/>
                <w:b/>
                <w:bCs/>
                <w:color w:val="000000"/>
                <w:lang w:eastAsia="es-CO"/>
              </w:rPr>
              <w:t>Exclusión de Bien</w:t>
            </w:r>
          </w:p>
        </w:tc>
      </w:tr>
      <w:tr w:rsidR="005D5BFA" w:rsidRPr="00DB643B" w14:paraId="6232F778"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0C48DC2A" w14:textId="77777777" w:rsidR="005D5BFA" w:rsidRPr="00DB643B" w:rsidRDefault="005D5BFA" w:rsidP="0022142C">
            <w:pPr>
              <w:spacing w:after="0" w:line="240" w:lineRule="auto"/>
              <w:rPr>
                <w:rFonts w:ascii="Aptos Narrow" w:eastAsia="Times New Roman" w:hAnsi="Aptos Narrow" w:cs="Calibri"/>
                <w:color w:val="000000"/>
                <w:lang w:val="en-US" w:eastAsia="es-CO"/>
              </w:rPr>
            </w:pPr>
            <w:r w:rsidRPr="00DB643B">
              <w:rPr>
                <w:rFonts w:ascii="Aptos Narrow" w:eastAsia="Times New Roman" w:hAnsi="Aptos Narrow" w:cs="Calibri"/>
                <w:color w:val="000000"/>
                <w:lang w:val="en-US" w:eastAsia="es-CO"/>
              </w:rPr>
              <w:t>{%tr for item in assets %}</w:t>
            </w:r>
          </w:p>
        </w:tc>
      </w:tr>
      <w:tr w:rsidR="005D5BFA" w:rsidRPr="00DB643B" w14:paraId="4F7F5B93" w14:textId="77777777" w:rsidTr="0022142C">
        <w:trPr>
          <w:trHeight w:val="2314"/>
        </w:trPr>
        <w:tc>
          <w:tcPr>
            <w:tcW w:w="1036" w:type="dxa"/>
            <w:tcBorders>
              <w:top w:val="nil"/>
              <w:left w:val="single" w:sz="4" w:space="0" w:color="auto"/>
              <w:bottom w:val="single" w:sz="4" w:space="0" w:color="auto"/>
              <w:right w:val="single" w:sz="4" w:space="0" w:color="auto"/>
            </w:tcBorders>
            <w:shd w:val="clear" w:color="auto" w:fill="auto"/>
            <w:vAlign w:val="center"/>
            <w:hideMark/>
          </w:tcPr>
          <w:p w14:paraId="584CA9FB"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{{item.asset_type}}:</w:t>
            </w:r>
            <w:r w:rsidRPr="00DB643B">
              <w:rPr>
                <w:rFonts w:ascii="Aptos Narrow" w:eastAsia="Times New Roman" w:hAnsi="Aptos Narrow"/>
                <w:color w:val="000000"/>
                <w:lang w:val="en-US" w:eastAsia="es-CO"/>
              </w:rPr>
              <w:br/>
              <w:t>{{item.name}}</w:t>
            </w:r>
          </w:p>
        </w:tc>
        <w:tc>
          <w:tcPr>
            <w:tcW w:w="1058" w:type="dxa"/>
            <w:tcBorders>
              <w:top w:val="nil"/>
              <w:left w:val="nil"/>
              <w:bottom w:val="single" w:sz="4" w:space="0" w:color="auto"/>
              <w:right w:val="single" w:sz="4" w:space="0" w:color="auto"/>
            </w:tcBorders>
            <w:shd w:val="clear" w:color="auto" w:fill="auto"/>
            <w:noWrap/>
            <w:vAlign w:val="center"/>
            <w:hideMark/>
          </w:tcPr>
          <w:p w14:paraId="1021F7E6"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{{item.identification if item.identification else ""}}</w:t>
            </w:r>
          </w:p>
        </w:tc>
        <w:tc>
          <w:tcPr>
            <w:tcW w:w="609" w:type="dxa"/>
            <w:tcBorders>
              <w:top w:val="nil"/>
              <w:left w:val="nil"/>
              <w:bottom w:val="single" w:sz="4" w:space="0" w:color="auto"/>
              <w:right w:val="single" w:sz="4" w:space="0" w:color="auto"/>
            </w:tcBorders>
            <w:shd w:val="clear" w:color="auto" w:fill="auto"/>
            <w:noWrap/>
            <w:vAlign w:val="center"/>
            <w:hideMark/>
          </w:tcPr>
          <w:p w14:paraId="022FF3BF"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{{item.lien if item.lien else ""}}</w:t>
            </w:r>
          </w:p>
        </w:tc>
        <w:tc>
          <w:tcPr>
            <w:tcW w:w="942" w:type="dxa"/>
            <w:tcBorders>
              <w:top w:val="nil"/>
              <w:left w:val="nil"/>
              <w:bottom w:val="single" w:sz="4" w:space="0" w:color="auto"/>
              <w:right w:val="single" w:sz="4" w:space="0" w:color="auto"/>
            </w:tcBorders>
            <w:shd w:val="clear" w:color="auto" w:fill="auto"/>
            <w:noWrap/>
            <w:vAlign w:val="center"/>
            <w:hideMark/>
          </w:tcPr>
          <w:p w14:paraId="04A69AEA"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xml:space="preserve">{{item.affectation if item.affectation else ""}} </w:t>
            </w:r>
          </w:p>
        </w:tc>
        <w:tc>
          <w:tcPr>
            <w:tcW w:w="1058" w:type="dxa"/>
            <w:tcBorders>
              <w:top w:val="nil"/>
              <w:left w:val="nil"/>
              <w:bottom w:val="single" w:sz="4" w:space="0" w:color="auto"/>
              <w:right w:val="single" w:sz="4" w:space="0" w:color="auto"/>
            </w:tcBorders>
            <w:shd w:val="clear" w:color="auto" w:fill="auto"/>
            <w:noWrap/>
            <w:vAlign w:val="center"/>
            <w:hideMark/>
          </w:tcPr>
          <w:p w14:paraId="0691C327"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if item.legal_measure %}{% for lm in item.legal_measure %}{{ lm }}{% if not loop.last %}, {% endif %}{% endfor %}{% else %}N/A{% endif %}</w:t>
            </w:r>
          </w:p>
        </w:tc>
        <w:tc>
          <w:tcPr>
            <w:tcW w:w="1381" w:type="dxa"/>
            <w:tcBorders>
              <w:top w:val="nil"/>
              <w:left w:val="nil"/>
              <w:bottom w:val="single" w:sz="4" w:space="0" w:color="auto"/>
              <w:right w:val="single" w:sz="4" w:space="0" w:color="auto"/>
            </w:tcBorders>
            <w:shd w:val="clear" w:color="auto" w:fill="auto"/>
            <w:noWrap/>
            <w:vAlign w:val="center"/>
            <w:hideMark/>
          </w:tcPr>
          <w:p w14:paraId="20F865DC" w14:textId="77777777" w:rsidR="005D5BFA" w:rsidRPr="00DB643B" w:rsidRDefault="005D5BFA" w:rsidP="0022142C">
            <w:pPr>
              <w:spacing w:after="0" w:line="240" w:lineRule="auto"/>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{{item.patrimonial_society if item.patrimonial_society else ""}}</w:t>
            </w:r>
          </w:p>
        </w:tc>
        <w:tc>
          <w:tcPr>
            <w:tcW w:w="1382" w:type="dxa"/>
            <w:tcBorders>
              <w:top w:val="nil"/>
              <w:left w:val="nil"/>
              <w:bottom w:val="single" w:sz="4" w:space="0" w:color="auto"/>
              <w:right w:val="single" w:sz="4" w:space="0" w:color="auto"/>
            </w:tcBorders>
            <w:shd w:val="clear" w:color="auto" w:fill="auto"/>
            <w:noWrap/>
            <w:vAlign w:val="center"/>
            <w:hideMark/>
          </w:tcPr>
          <w:p w14:paraId="74686411" w14:textId="77777777" w:rsidR="005D5BFA" w:rsidRPr="00DB643B" w:rsidRDefault="005D5BFA" w:rsidP="0022142C">
            <w:pPr>
              <w:spacing w:after="0" w:line="240" w:lineRule="auto"/>
              <w:jc w:val="right"/>
              <w:rPr>
                <w:rFonts w:ascii="Aptos Narrow" w:eastAsia="Times New Roman" w:hAnsi="Aptos Narrow"/>
                <w:color w:val="000000"/>
                <w:lang w:eastAsia="es-CO"/>
              </w:rPr>
            </w:pPr>
            <w:r w:rsidRPr="00DB643B">
              <w:rPr>
                <w:rFonts w:ascii="Aptos Narrow" w:eastAsia="Times New Roman" w:hAnsi="Aptos Narrow"/>
                <w:color w:val="000000"/>
                <w:lang w:eastAsia="es-CO"/>
              </w:rPr>
              <w:t xml:space="preserve">$ {{item.commercial_value}} </w:t>
            </w:r>
          </w:p>
        </w:tc>
        <w:tc>
          <w:tcPr>
            <w:tcW w:w="808" w:type="dxa"/>
            <w:tcBorders>
              <w:top w:val="nil"/>
              <w:left w:val="nil"/>
              <w:bottom w:val="single" w:sz="4" w:space="0" w:color="auto"/>
              <w:right w:val="single" w:sz="4" w:space="0" w:color="auto"/>
            </w:tcBorders>
            <w:shd w:val="clear" w:color="auto" w:fill="auto"/>
            <w:noWrap/>
            <w:vAlign w:val="center"/>
            <w:hideMark/>
          </w:tcPr>
          <w:p w14:paraId="63D3CD7F" w14:textId="77777777" w:rsidR="005D5BFA" w:rsidRPr="00DB643B" w:rsidRDefault="005D5BFA" w:rsidP="0022142C">
            <w:pPr>
              <w:spacing w:after="0" w:line="240" w:lineRule="auto"/>
              <w:jc w:val="center"/>
              <w:rPr>
                <w:rFonts w:ascii="Aptos Narrow" w:eastAsia="Times New Roman" w:hAnsi="Aptos Narrow"/>
                <w:color w:val="000000"/>
                <w:lang w:val="en-US" w:eastAsia="es-CO"/>
              </w:rPr>
            </w:pPr>
            <w:r w:rsidRPr="00DB643B">
              <w:rPr>
                <w:rFonts w:ascii="Aptos Narrow" w:eastAsia="Times New Roman" w:hAnsi="Aptos Narrow"/>
                <w:color w:val="000000"/>
                <w:lang w:val="en-US" w:eastAsia="es-CO"/>
              </w:rPr>
              <w:t>{% if item.exclusion %}Si{% else %}No{% endif %}</w:t>
            </w:r>
          </w:p>
        </w:tc>
      </w:tr>
      <w:tr w:rsidR="005D5BFA" w:rsidRPr="00DB643B" w14:paraId="7BB6DC49" w14:textId="77777777" w:rsidTr="0022142C">
        <w:trPr>
          <w:trHeight w:val="1151"/>
        </w:trPr>
        <w:tc>
          <w:tcPr>
            <w:tcW w:w="8279" w:type="dxa"/>
            <w:gridSpan w:val="8"/>
            <w:tcBorders>
              <w:top w:val="single" w:sz="4" w:space="0" w:color="auto"/>
              <w:left w:val="single" w:sz="4" w:space="0" w:color="auto"/>
              <w:bottom w:val="single" w:sz="4" w:space="0" w:color="auto"/>
              <w:right w:val="single" w:sz="4" w:space="0" w:color="auto"/>
            </w:tcBorders>
            <w:shd w:val="clear" w:color="auto" w:fill="auto"/>
            <w:vAlign w:val="center"/>
            <w:hideMark/>
          </w:tcPr>
          <w:p w14:paraId="63E8F975" w14:textId="77777777" w:rsidR="005D5BFA" w:rsidRPr="00DB643B" w:rsidRDefault="005D5BFA" w:rsidP="0022142C">
            <w:pPr>
              <w:spacing w:after="0" w:line="240" w:lineRule="auto"/>
              <w:rPr>
                <w:rFonts w:ascii="Aptos Narrow" w:eastAsia="Times New Roman" w:hAnsi="Aptos Narrow" w:cs="Calibri"/>
                <w:color w:val="000000"/>
                <w:lang w:eastAsia="es-CO"/>
              </w:rPr>
            </w:pPr>
            <w:r w:rsidRPr="00DB643B">
              <w:rPr>
                <w:rFonts w:ascii="Aptos Narrow" w:eastAsia="Times New Roman" w:hAnsi="Aptos Narrow" w:cs="Calibri"/>
                <w:color w:val="000000"/>
                <w:lang w:eastAsia="es-CO"/>
              </w:rPr>
              <w:t>{%tr endfor %}</w:t>
            </w:r>
          </w:p>
        </w:tc>
      </w:tr>
    </w:tbl>
    <w:p w14:paraId="312DD41B" w14:textId="77777777" w:rsidR="005D5BFA" w:rsidRDefault="005D5BFA" w:rsidP="005D5BFA">
      <w:r>
        <w:rPr>
          <w:rFonts w:cs="Calibri"/>
          <w:b/>
          <w:bCs/>
          <w:sz w:val="24"/>
          <w:szCs w:val="24"/>
        </w:rPr>
        <w:t>{% else %} Al momento no tengo posesión de ningún bien mueble y/o inmueble {% endif %}</w:t>
      </w:r>
    </w:p>
    <w:p w14:paraId="224A17DE" w14:textId="77777777" w:rsidR="00B74D83" w:rsidRPr="0097204F" w:rsidRDefault="00B74D83" w:rsidP="000749E1">
      <w:pPr>
        <w:spacing w:before="100" w:beforeAutospacing="1" w:after="100" w:afterAutospacing="1" w:line="240" w:lineRule="auto"/>
        <w:jc w:val="both"/>
        <w:rPr>
          <w:rFonts w:eastAsia="Times New Roman" w:cs="Calibri"/>
          <w:szCs w:val="24"/>
          <w:lang w:eastAsia="es-CO"/>
        </w:rPr>
      </w:pPr>
    </w:p>
    <w:p w14:paraId="26EB0362" w14:textId="040F9DB6" w:rsidR="00B74D83" w:rsidRPr="00B74D83" w:rsidRDefault="00AF7555" w:rsidP="00B74D83">
      <w:pPr>
        <w:spacing w:before="100" w:beforeAutospacing="1" w:after="100" w:afterAutospacing="1" w:line="240" w:lineRule="auto"/>
        <w:jc w:val="both"/>
        <w:rPr>
          <w:rFonts w:eastAsia="Times New Roman" w:cs="Calibri"/>
          <w:lang w:eastAsia="es-CO"/>
        </w:rPr>
      </w:pPr>
      <w:r w:rsidRPr="00AF7555">
        <w:rPr>
          <w:b/>
          <w:bCs/>
        </w:rPr>
        <w:lastRenderedPageBreak/>
        <w:t xml:space="preserve">HECHO </w:t>
      </w:r>
      <w:r w:rsidR="005D5BFA">
        <w:rPr>
          <w:rFonts w:eastAsia="Times New Roman" w:cs="Calibri"/>
          <w:b/>
          <w:bCs/>
          <w:lang w:eastAsia="es-CO"/>
        </w:rPr>
        <w:t>QUINTO</w:t>
      </w:r>
      <w:r w:rsidR="000749E1" w:rsidRPr="00E762C6">
        <w:rPr>
          <w:rFonts w:eastAsia="Times New Roman" w:cs="Calibri"/>
          <w:b/>
          <w:bCs/>
          <w:lang w:eastAsia="es-CO"/>
        </w:rPr>
        <w:t>:</w:t>
      </w:r>
      <w:r w:rsidR="000749E1" w:rsidRPr="00E762C6">
        <w:rPr>
          <w:rFonts w:eastAsia="Times New Roman" w:cs="Calibri"/>
          <w:lang w:eastAsia="es-CO"/>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B74D83" w:rsidRPr="00A327E9" w14:paraId="5242F97F" w14:textId="77777777" w:rsidTr="00904F89">
        <w:tc>
          <w:tcPr>
            <w:tcW w:w="8828" w:type="dxa"/>
            <w:shd w:val="clear" w:color="auto" w:fill="auto"/>
          </w:tcPr>
          <w:p w14:paraId="20ED7F8D" w14:textId="36ADA010" w:rsidR="00B74D83" w:rsidRPr="00A327E9" w:rsidRDefault="00B74D83" w:rsidP="00904F89">
            <w:pPr>
              <w:jc w:val="both"/>
              <w:rPr>
                <w:rFonts w:cs="Calibri"/>
                <w:color w:val="333333"/>
              </w:rPr>
            </w:pPr>
            <w:r>
              <w:br w:type="page"/>
            </w: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5"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#5</w:t>
            </w:r>
            <w:r w:rsidRPr="00A327E9">
              <w:rPr>
                <w:rFonts w:cs="Calibri"/>
                <w:b/>
                <w:bCs/>
                <w:i/>
                <w:iCs/>
                <w:color w:val="FF0000"/>
              </w:rPr>
              <w:t xml:space="preserve"> </w:t>
            </w:r>
            <w:r w:rsidRPr="00A327E9">
              <w:rPr>
                <w:rFonts w:cs="Calibri"/>
                <w:i/>
                <w:iCs/>
                <w:color w:val="333333"/>
                <w:shd w:val="clear" w:color="auto" w:fill="FFFFFF"/>
              </w:rPr>
              <w:t xml:space="preserve">Una </w:t>
            </w:r>
            <w:r w:rsidRPr="00A327E9">
              <w:rPr>
                <w:rFonts w:cs="Calibri"/>
                <w:b/>
                <w:bCs/>
                <w:i/>
                <w:iCs/>
                <w:color w:val="333333"/>
                <w:u w:val="single"/>
                <w:shd w:val="clear" w:color="auto" w:fill="FFFFFF"/>
              </w:rPr>
              <w:t xml:space="preserve">relación </w:t>
            </w:r>
            <w:r w:rsidRPr="00A327E9">
              <w:rPr>
                <w:rFonts w:cs="Calibri"/>
                <w:i/>
                <w:iCs/>
                <w:color w:val="333333"/>
                <w:shd w:val="clear" w:color="auto" w:fill="FFFFFF"/>
              </w:rPr>
              <w:t xml:space="preserve">de los </w:t>
            </w:r>
            <w:r w:rsidRPr="00A327E9">
              <w:rPr>
                <w:rFonts w:cs="Calibri"/>
                <w:b/>
                <w:bCs/>
                <w:i/>
                <w:iCs/>
                <w:color w:val="333333"/>
                <w:u w:val="single"/>
                <w:shd w:val="clear" w:color="auto" w:fill="FFFFFF"/>
              </w:rPr>
              <w:t>procesos judiciales</w:t>
            </w:r>
            <w:r w:rsidRPr="00A327E9">
              <w:rPr>
                <w:rFonts w:cs="Calibri"/>
                <w:i/>
                <w:iCs/>
                <w:color w:val="333333"/>
                <w:shd w:val="clear" w:color="auto" w:fill="FFFFFF"/>
              </w:rPr>
              <w:t xml:space="preserve"> y de cualquier procedimiento o actuación administrativa o privada de carácter patrimonial que adelante el deudor o que curse contra él, </w:t>
            </w:r>
            <w:r w:rsidRPr="00A327E9">
              <w:rPr>
                <w:rFonts w:cs="Calibri"/>
                <w:b/>
                <w:bCs/>
                <w:i/>
                <w:iCs/>
                <w:color w:val="333333"/>
                <w:u w:val="single"/>
                <w:shd w:val="clear" w:color="auto" w:fill="FFFFFF"/>
              </w:rPr>
              <w:t>indicando el juzgado</w:t>
            </w:r>
            <w:r w:rsidRPr="00A327E9">
              <w:rPr>
                <w:rFonts w:cs="Calibri"/>
                <w:i/>
                <w:iCs/>
                <w:color w:val="333333"/>
                <w:shd w:val="clear" w:color="auto" w:fill="FFFFFF"/>
              </w:rPr>
              <w:t xml:space="preserve"> o la </w:t>
            </w:r>
            <w:r w:rsidRPr="00A327E9">
              <w:rPr>
                <w:rFonts w:cs="Calibri"/>
                <w:b/>
                <w:bCs/>
                <w:i/>
                <w:iCs/>
                <w:color w:val="333333"/>
                <w:u w:val="single"/>
                <w:shd w:val="clear" w:color="auto" w:fill="FFFFFF"/>
              </w:rPr>
              <w:t>oficina donde están radicados</w:t>
            </w:r>
            <w:r w:rsidRPr="00A327E9">
              <w:rPr>
                <w:rFonts w:cs="Calibri"/>
                <w:i/>
                <w:iCs/>
                <w:color w:val="333333"/>
                <w:shd w:val="clear" w:color="auto" w:fill="FFFFFF"/>
              </w:rPr>
              <w:t xml:space="preserve"> y </w:t>
            </w:r>
            <w:r w:rsidRPr="00A327E9">
              <w:rPr>
                <w:rFonts w:cs="Calibri"/>
                <w:b/>
                <w:bCs/>
                <w:i/>
                <w:iCs/>
                <w:color w:val="333333"/>
                <w:u w:val="single"/>
                <w:shd w:val="clear" w:color="auto" w:fill="FFFFFF"/>
              </w:rPr>
              <w:t>su estado actual</w:t>
            </w:r>
            <w:r w:rsidRPr="00A327E9">
              <w:rPr>
                <w:rFonts w:cs="Calibri"/>
                <w:i/>
                <w:iCs/>
                <w:color w:val="333333"/>
              </w:rPr>
              <w:t>”</w:t>
            </w:r>
          </w:p>
        </w:tc>
      </w:tr>
    </w:tbl>
    <w:p w14:paraId="040AFA56" w14:textId="77777777" w:rsidR="00FF7BA5" w:rsidRDefault="00FF7BA5" w:rsidP="00FF7BA5">
      <w:pPr>
        <w:pStyle w:val="Textonotapie"/>
        <w:rPr>
          <w:rFonts w:ascii="Calibri" w:hAnsi="Calibri" w:cs="Calibri"/>
          <w:b/>
          <w:bCs/>
          <w:sz w:val="22"/>
          <w:szCs w:val="22"/>
        </w:rPr>
      </w:pPr>
    </w:p>
    <w:p w14:paraId="3DE25EC1" w14:textId="1A6DDED9" w:rsidR="00FF7BA5" w:rsidRPr="00205380" w:rsidRDefault="00FF7BA5" w:rsidP="00FF7BA5">
      <w:pPr>
        <w:pStyle w:val="Textonotapie"/>
        <w:rPr>
          <w:rFonts w:ascii="Calibri" w:hAnsi="Calibri" w:cs="Calibri"/>
          <w:b/>
          <w:bCs/>
          <w:sz w:val="22"/>
          <w:szCs w:val="22"/>
        </w:rPr>
      </w:pPr>
      <w:r>
        <w:rPr>
          <w:rFonts w:ascii="Calibri" w:hAnsi="Calibri" w:cs="Calibri"/>
          <w:b/>
          <w:bCs/>
          <w:sz w:val="22"/>
          <w:szCs w:val="22"/>
        </w:rPr>
        <w:t xml:space="preserve">{% if </w:t>
      </w:r>
      <w:r w:rsidRPr="00CF7139">
        <w:rPr>
          <w:rFonts w:ascii="Calibri" w:hAnsi="Calibri" w:cs="Calibri"/>
          <w:b/>
          <w:bCs/>
          <w:sz w:val="22"/>
          <w:szCs w:val="22"/>
        </w:rPr>
        <w:t>judicial_processes</w:t>
      </w:r>
      <w:r w:rsidRPr="00205380">
        <w:rPr>
          <w:rFonts w:ascii="Calibri" w:hAnsi="Calibri" w:cs="Calibri"/>
          <w:b/>
          <w:bCs/>
          <w:sz w:val="22"/>
          <w:szCs w:val="22"/>
        </w:rPr>
        <w:t xml:space="preserve"> </w:t>
      </w:r>
      <w:r>
        <w:rPr>
          <w:rFonts w:ascii="Calibri" w:hAnsi="Calibri" w:cs="Calibri"/>
          <w:b/>
          <w:bCs/>
          <w:sz w:val="22"/>
          <w:szCs w:val="22"/>
        </w:rPr>
        <w:t>%}</w:t>
      </w:r>
    </w:p>
    <w:tbl>
      <w:tblPr>
        <w:tblW w:w="7852" w:type="dxa"/>
        <w:tblInd w:w="-3" w:type="dxa"/>
        <w:tblCellMar>
          <w:left w:w="70" w:type="dxa"/>
          <w:right w:w="70" w:type="dxa"/>
        </w:tblCellMar>
        <w:tblLook w:val="04A0" w:firstRow="1" w:lastRow="0" w:firstColumn="1" w:lastColumn="0" w:noHBand="0" w:noVBand="1"/>
      </w:tblPr>
      <w:tblGrid>
        <w:gridCol w:w="1600"/>
        <w:gridCol w:w="1131"/>
        <w:gridCol w:w="1638"/>
        <w:gridCol w:w="1594"/>
        <w:gridCol w:w="2868"/>
      </w:tblGrid>
      <w:tr w:rsidR="00FF7BA5" w:rsidRPr="00205380" w14:paraId="28E28600" w14:textId="77777777" w:rsidTr="0022142C">
        <w:trPr>
          <w:trHeight w:val="1192"/>
        </w:trPr>
        <w:tc>
          <w:tcPr>
            <w:tcW w:w="1307" w:type="dxa"/>
            <w:tcBorders>
              <w:top w:val="single" w:sz="4" w:space="0" w:color="auto"/>
              <w:left w:val="single" w:sz="4" w:space="0" w:color="auto"/>
              <w:bottom w:val="single" w:sz="4" w:space="0" w:color="auto"/>
              <w:right w:val="single" w:sz="4" w:space="0" w:color="auto"/>
            </w:tcBorders>
            <w:shd w:val="clear" w:color="000000" w:fill="C0E6F5"/>
            <w:vAlign w:val="center"/>
            <w:hideMark/>
          </w:tcPr>
          <w:p w14:paraId="3059DCE5"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Afectación</w:t>
            </w:r>
          </w:p>
        </w:tc>
        <w:tc>
          <w:tcPr>
            <w:tcW w:w="922" w:type="dxa"/>
            <w:tcBorders>
              <w:top w:val="single" w:sz="4" w:space="0" w:color="auto"/>
              <w:left w:val="nil"/>
              <w:bottom w:val="single" w:sz="4" w:space="0" w:color="auto"/>
              <w:right w:val="single" w:sz="4" w:space="0" w:color="auto"/>
            </w:tcBorders>
            <w:shd w:val="clear" w:color="000000" w:fill="C0E6F5"/>
            <w:vAlign w:val="center"/>
            <w:hideMark/>
          </w:tcPr>
          <w:p w14:paraId="027BFB50"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Juzgado</w:t>
            </w:r>
          </w:p>
        </w:tc>
        <w:tc>
          <w:tcPr>
            <w:tcW w:w="1337" w:type="dxa"/>
            <w:tcBorders>
              <w:top w:val="single" w:sz="4" w:space="0" w:color="auto"/>
              <w:left w:val="nil"/>
              <w:bottom w:val="single" w:sz="4" w:space="0" w:color="auto"/>
              <w:right w:val="single" w:sz="4" w:space="0" w:color="auto"/>
            </w:tcBorders>
            <w:shd w:val="clear" w:color="000000" w:fill="C0E6F5"/>
            <w:vAlign w:val="center"/>
            <w:hideMark/>
          </w:tcPr>
          <w:p w14:paraId="6964CF6D"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Descripción</w:t>
            </w:r>
          </w:p>
        </w:tc>
        <w:tc>
          <w:tcPr>
            <w:tcW w:w="1301" w:type="dxa"/>
            <w:tcBorders>
              <w:top w:val="single" w:sz="4" w:space="0" w:color="auto"/>
              <w:left w:val="nil"/>
              <w:bottom w:val="single" w:sz="4" w:space="0" w:color="auto"/>
              <w:right w:val="single" w:sz="4" w:space="0" w:color="auto"/>
            </w:tcBorders>
            <w:shd w:val="clear" w:color="000000" w:fill="C0E6F5"/>
            <w:vAlign w:val="center"/>
            <w:hideMark/>
          </w:tcPr>
          <w:p w14:paraId="5B767E9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Radicado</w:t>
            </w:r>
          </w:p>
        </w:tc>
        <w:tc>
          <w:tcPr>
            <w:tcW w:w="2983" w:type="dxa"/>
            <w:tcBorders>
              <w:top w:val="single" w:sz="4" w:space="0" w:color="auto"/>
              <w:left w:val="nil"/>
              <w:bottom w:val="single" w:sz="4" w:space="0" w:color="auto"/>
              <w:right w:val="single" w:sz="4" w:space="0" w:color="auto"/>
            </w:tcBorders>
            <w:shd w:val="clear" w:color="000000" w:fill="C0E6F5"/>
            <w:vAlign w:val="center"/>
            <w:hideMark/>
          </w:tcPr>
          <w:p w14:paraId="6BE41ABC" w14:textId="77777777" w:rsidR="00FF7BA5" w:rsidRPr="00205380" w:rsidRDefault="00FF7BA5" w:rsidP="0022142C">
            <w:pPr>
              <w:spacing w:after="0" w:line="240" w:lineRule="auto"/>
              <w:jc w:val="center"/>
              <w:rPr>
                <w:rFonts w:eastAsia="Times New Roman" w:cs="Calibri"/>
                <w:b/>
                <w:bCs/>
                <w:color w:val="000000"/>
                <w:lang w:eastAsia="es-CO"/>
              </w:rPr>
            </w:pPr>
            <w:r w:rsidRPr="00205380">
              <w:rPr>
                <w:rFonts w:eastAsia="Times New Roman" w:cs="Calibri"/>
                <w:b/>
                <w:bCs/>
                <w:color w:val="000000"/>
                <w:lang w:eastAsia="es-CO"/>
              </w:rPr>
              <w:t>Estado</w:t>
            </w:r>
          </w:p>
        </w:tc>
      </w:tr>
      <w:tr w:rsidR="00FF7BA5" w:rsidRPr="00492EB7" w14:paraId="24563D21"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14:paraId="153B7077" w14:textId="77777777" w:rsidR="00FF7BA5" w:rsidRPr="006734FA" w:rsidRDefault="00FF7BA5" w:rsidP="0022142C">
            <w:pPr>
              <w:spacing w:after="0" w:line="240" w:lineRule="auto"/>
              <w:rPr>
                <w:rFonts w:eastAsia="Times New Roman" w:cs="Calibri"/>
                <w:color w:val="000000"/>
                <w:lang w:val="en-US" w:eastAsia="es-CO"/>
              </w:rPr>
            </w:pPr>
            <w:r w:rsidRPr="006734FA">
              <w:rPr>
                <w:rFonts w:eastAsia="Times New Roman" w:cs="Calibri"/>
                <w:color w:val="000000"/>
                <w:lang w:val="en-US" w:eastAsia="es-CO"/>
              </w:rPr>
              <w:t xml:space="preserve">{%tr for item in </w:t>
            </w:r>
            <w:r w:rsidRPr="00CF7139">
              <w:rPr>
                <w:rFonts w:eastAsia="Times New Roman" w:cs="Calibri"/>
                <w:color w:val="000000"/>
                <w:lang w:val="en-US" w:eastAsia="es-CO"/>
              </w:rPr>
              <w:t>judicial_processes</w:t>
            </w:r>
            <w:r w:rsidRPr="006734FA">
              <w:rPr>
                <w:rFonts w:eastAsia="Times New Roman" w:cs="Calibri"/>
                <w:color w:val="000000"/>
                <w:lang w:val="en-US" w:eastAsia="es-CO"/>
              </w:rPr>
              <w:t xml:space="preserve"> %}</w:t>
            </w:r>
          </w:p>
        </w:tc>
      </w:tr>
      <w:tr w:rsidR="00FF7BA5" w:rsidRPr="00942E31" w14:paraId="5622EB1C" w14:textId="77777777" w:rsidTr="0022142C">
        <w:trPr>
          <w:trHeight w:val="1192"/>
        </w:trPr>
        <w:tc>
          <w:tcPr>
            <w:tcW w:w="1307" w:type="dxa"/>
            <w:tcBorders>
              <w:top w:val="nil"/>
              <w:left w:val="single" w:sz="4" w:space="0" w:color="auto"/>
              <w:bottom w:val="single" w:sz="4" w:space="0" w:color="auto"/>
              <w:right w:val="single" w:sz="4" w:space="0" w:color="auto"/>
            </w:tcBorders>
            <w:shd w:val="clear" w:color="auto" w:fill="auto"/>
            <w:noWrap/>
            <w:vAlign w:val="bottom"/>
            <w:hideMark/>
          </w:tcPr>
          <w:p w14:paraId="1B73E1C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{{item.affectation if item.affectation else ""}}</w:t>
            </w:r>
          </w:p>
        </w:tc>
        <w:tc>
          <w:tcPr>
            <w:tcW w:w="922" w:type="dxa"/>
            <w:tcBorders>
              <w:top w:val="nil"/>
              <w:left w:val="nil"/>
              <w:bottom w:val="single" w:sz="4" w:space="0" w:color="auto"/>
              <w:right w:val="single" w:sz="4" w:space="0" w:color="auto"/>
            </w:tcBorders>
            <w:shd w:val="clear" w:color="auto" w:fill="auto"/>
            <w:noWrap/>
            <w:vAlign w:val="bottom"/>
            <w:hideMark/>
          </w:tcPr>
          <w:p w14:paraId="47AA1B8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{{item.court if item.court else ""}}</w:t>
            </w:r>
          </w:p>
        </w:tc>
        <w:tc>
          <w:tcPr>
            <w:tcW w:w="1337" w:type="dxa"/>
            <w:tcBorders>
              <w:top w:val="nil"/>
              <w:left w:val="nil"/>
              <w:bottom w:val="single" w:sz="4" w:space="0" w:color="auto"/>
              <w:right w:val="single" w:sz="4" w:space="0" w:color="auto"/>
            </w:tcBorders>
            <w:shd w:val="clear" w:color="auto" w:fill="auto"/>
            <w:noWrap/>
            <w:vAlign w:val="bottom"/>
            <w:hideMark/>
          </w:tcPr>
          <w:p w14:paraId="63EF3B19"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{{item.description if item.description else ""}}</w:t>
            </w:r>
          </w:p>
        </w:tc>
        <w:tc>
          <w:tcPr>
            <w:tcW w:w="1301" w:type="dxa"/>
            <w:tcBorders>
              <w:top w:val="nil"/>
              <w:left w:val="nil"/>
              <w:bottom w:val="single" w:sz="4" w:space="0" w:color="auto"/>
              <w:right w:val="single" w:sz="4" w:space="0" w:color="auto"/>
            </w:tcBorders>
            <w:shd w:val="clear" w:color="auto" w:fill="auto"/>
            <w:noWrap/>
            <w:vAlign w:val="bottom"/>
            <w:hideMark/>
          </w:tcPr>
          <w:p w14:paraId="6BBB103C"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{{item.case_code if item.case_code else ""}}</w:t>
            </w:r>
          </w:p>
        </w:tc>
        <w:tc>
          <w:tcPr>
            <w:tcW w:w="2983" w:type="dxa"/>
            <w:tcBorders>
              <w:top w:val="nil"/>
              <w:left w:val="nil"/>
              <w:bottom w:val="single" w:sz="4" w:space="0" w:color="auto"/>
              <w:right w:val="single" w:sz="4" w:space="0" w:color="auto"/>
            </w:tcBorders>
            <w:shd w:val="clear" w:color="auto" w:fill="auto"/>
            <w:noWrap/>
            <w:vAlign w:val="bottom"/>
            <w:hideMark/>
          </w:tcPr>
          <w:p w14:paraId="026ACC0E" w14:textId="77777777" w:rsidR="00FF7BA5" w:rsidRPr="006734FA" w:rsidRDefault="00FF7BA5" w:rsidP="0022142C">
            <w:pPr>
              <w:spacing w:after="0" w:line="240" w:lineRule="auto"/>
              <w:rPr>
                <w:rFonts w:ascii="Aptos Narrow" w:eastAsia="Times New Roman" w:hAnsi="Aptos Narrow"/>
                <w:color w:val="000000"/>
                <w:lang w:val="en-US" w:eastAsia="es-CO"/>
              </w:rPr>
            </w:pPr>
            <w:r w:rsidRPr="006734FA">
              <w:rPr>
                <w:rFonts w:ascii="Aptos Narrow" w:eastAsia="Times New Roman" w:hAnsi="Aptos Narrow"/>
                <w:color w:val="000000"/>
                <w:lang w:val="en-US" w:eastAsia="es-CO"/>
              </w:rPr>
              <w:t>{% if item.status %}{% for st in item.status %}{{ st }}{% if not loop.last %}, {% endif %}{% endfor %}{% else %}N/A{% endif %}</w:t>
            </w:r>
          </w:p>
        </w:tc>
      </w:tr>
      <w:tr w:rsidR="00FF7BA5" w:rsidRPr="00205380" w14:paraId="35B99D39" w14:textId="77777777" w:rsidTr="0022142C">
        <w:trPr>
          <w:trHeight w:val="1192"/>
        </w:trPr>
        <w:tc>
          <w:tcPr>
            <w:tcW w:w="7852" w:type="dxa"/>
            <w:gridSpan w:val="5"/>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A26998" w14:textId="77777777" w:rsidR="00FF7BA5" w:rsidRPr="00205380" w:rsidRDefault="00FF7BA5" w:rsidP="0022142C">
            <w:pPr>
              <w:spacing w:after="0" w:line="240" w:lineRule="auto"/>
              <w:rPr>
                <w:rFonts w:ascii="Aptos Narrow" w:eastAsia="Times New Roman" w:hAnsi="Aptos Narrow"/>
                <w:color w:val="000000"/>
                <w:lang w:eastAsia="es-CO"/>
              </w:rPr>
            </w:pPr>
            <w:r w:rsidRPr="00205380">
              <w:rPr>
                <w:rFonts w:ascii="Aptos Narrow" w:eastAsia="Times New Roman" w:hAnsi="Aptos Narrow"/>
                <w:color w:val="000000"/>
                <w:lang w:eastAsia="es-CO"/>
              </w:rPr>
              <w:t>{%tr endfor %}</w:t>
            </w:r>
          </w:p>
        </w:tc>
      </w:tr>
    </w:tbl>
    <w:p w14:paraId="4AFA7CCC" w14:textId="2CD1659B" w:rsidR="005D5BFA" w:rsidRDefault="00FF7BA5" w:rsidP="0097204F">
      <w:pPr>
        <w:spacing w:before="100" w:beforeAutospacing="1" w:after="100" w:afterAutospacing="1" w:line="240" w:lineRule="auto"/>
        <w:jc w:val="both"/>
        <w:rPr>
          <w:b/>
          <w:bCs/>
        </w:rPr>
      </w:pPr>
      <w:r w:rsidRPr="00205380">
        <w:rPr>
          <w:rFonts w:cs="Calibri"/>
          <w:b/>
          <w:bCs/>
        </w:rPr>
        <w:t>{% else %}</w:t>
      </w:r>
      <w:r>
        <w:rPr>
          <w:rFonts w:cs="Calibri"/>
          <w:b/>
          <w:bCs/>
        </w:rPr>
        <w:t xml:space="preserve"> </w:t>
      </w:r>
      <w:r w:rsidRPr="00205380">
        <w:rPr>
          <w:rFonts w:cs="Calibri"/>
          <w:b/>
          <w:bCs/>
        </w:rPr>
        <w:t>Al momento no t</w:t>
      </w:r>
      <w:r>
        <w:rPr>
          <w:rFonts w:cs="Calibri"/>
          <w:b/>
          <w:bCs/>
        </w:rPr>
        <w:t>engo</w:t>
      </w:r>
      <w:r w:rsidRPr="00205380">
        <w:rPr>
          <w:rFonts w:cs="Calibri"/>
          <w:b/>
          <w:bCs/>
        </w:rPr>
        <w:t xml:space="preserve"> relaciones de procesos judiciales o administrativos</w:t>
      </w:r>
      <w:r>
        <w:rPr>
          <w:rFonts w:cs="Calibri"/>
          <w:b/>
          <w:bCs/>
        </w:rPr>
        <w:t xml:space="preserve"> </w:t>
      </w:r>
      <w:r w:rsidRPr="00205380">
        <w:rPr>
          <w:rFonts w:cs="Calibri"/>
          <w:b/>
          <w:bCs/>
        </w:rPr>
        <w:t>{% endif %}</w:t>
      </w:r>
    </w:p>
    <w:tbl>
      <w:tblPr>
        <w:tblpPr w:leftFromText="141" w:rightFromText="141" w:vertAnchor="text" w:horzAnchor="margin" w:tblpY="352"/>
        <w:tblW w:w="89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19"/>
      </w:tblGrid>
      <w:tr w:rsidR="005D5BFA" w:rsidRPr="00A327E9" w14:paraId="5DC69917" w14:textId="77777777" w:rsidTr="005D5BFA">
        <w:trPr>
          <w:trHeight w:val="1358"/>
        </w:trPr>
        <w:tc>
          <w:tcPr>
            <w:tcW w:w="8919" w:type="dxa"/>
            <w:shd w:val="clear" w:color="auto" w:fill="auto"/>
          </w:tcPr>
          <w:p w14:paraId="43CE5603" w14:textId="4F5CED8E" w:rsidR="005D5BFA" w:rsidRPr="00A327E9" w:rsidRDefault="005D5BFA" w:rsidP="005D5BFA">
            <w:pPr>
              <w:jc w:val="both"/>
              <w:rPr>
                <w:rFonts w:cs="Calibri"/>
                <w:color w:val="333333"/>
              </w:rPr>
            </w:pPr>
            <w:r w:rsidRPr="00A327E9">
              <w:rPr>
                <w:rFonts w:cs="Calibri"/>
                <w:b/>
                <w:bCs/>
                <w:color w:val="FF0000"/>
              </w:rPr>
              <w:t>VI.</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6"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#6</w:t>
            </w:r>
            <w:r w:rsidRPr="00A327E9">
              <w:rPr>
                <w:rFonts w:cs="Calibri"/>
                <w:b/>
                <w:bCs/>
                <w:i/>
                <w:iCs/>
                <w:color w:val="FF0000"/>
              </w:rPr>
              <w:t xml:space="preserve"> </w:t>
            </w:r>
            <w:r w:rsidRPr="00A327E9">
              <w:rPr>
                <w:rFonts w:cs="Calibri"/>
                <w:b/>
                <w:bCs/>
                <w:i/>
                <w:iCs/>
                <w:color w:val="333333"/>
                <w:u w:val="single"/>
                <w:shd w:val="clear" w:color="auto" w:fill="FFFFFF"/>
              </w:rPr>
              <w:t>Certificación de los ingresos del deudor</w:t>
            </w:r>
            <w:r w:rsidRPr="00A327E9">
              <w:rPr>
                <w:rFonts w:cs="Calibri"/>
                <w:i/>
                <w:iCs/>
                <w:color w:val="333333"/>
                <w:shd w:val="clear" w:color="auto" w:fill="FFFFFF"/>
              </w:rPr>
              <w:t xml:space="preserve"> expedida por su empleador o fondo de pensiones o, en caso de que sea trabajador independiente, una declaración de estos</w:t>
            </w:r>
            <w:r w:rsidRPr="00A327E9">
              <w:rPr>
                <w:rFonts w:cs="Calibri"/>
                <w:i/>
                <w:iCs/>
                <w:color w:val="333333"/>
              </w:rPr>
              <w:t>”</w:t>
            </w:r>
          </w:p>
        </w:tc>
      </w:tr>
    </w:tbl>
    <w:p w14:paraId="799B9098" w14:textId="546F5C8D" w:rsidR="0097204F" w:rsidRDefault="00AF7555" w:rsidP="0097204F">
      <w:pPr>
        <w:spacing w:before="100" w:beforeAutospacing="1" w:after="100" w:afterAutospacing="1" w:line="240" w:lineRule="auto"/>
        <w:jc w:val="both"/>
        <w:rPr>
          <w:rFonts w:eastAsia="Times New Roman" w:cs="Calibri"/>
          <w:b/>
          <w:bCs/>
          <w:lang w:eastAsia="es-CO"/>
        </w:rPr>
      </w:pPr>
      <w:r w:rsidRPr="00AF7555">
        <w:rPr>
          <w:b/>
          <w:bCs/>
        </w:rPr>
        <w:t xml:space="preserve">HECHO </w:t>
      </w:r>
      <w:r w:rsidR="005D5BFA">
        <w:rPr>
          <w:rFonts w:eastAsia="Times New Roman" w:cs="Calibri"/>
          <w:b/>
          <w:bCs/>
          <w:lang w:eastAsia="es-CO"/>
        </w:rPr>
        <w:t>SEXTO</w:t>
      </w:r>
      <w:r w:rsidR="0097204F" w:rsidRPr="0097204F">
        <w:rPr>
          <w:rFonts w:eastAsia="Times New Roman" w:cs="Calibri"/>
          <w:b/>
          <w:bCs/>
          <w:lang w:eastAsia="es-CO"/>
        </w:rPr>
        <w:t xml:space="preserve">: </w:t>
      </w:r>
    </w:p>
    <w:p w14:paraId="6E7FAC4E" w14:textId="4016BFEE" w:rsidR="00FF7BA5" w:rsidRPr="001443BF" w:rsidRDefault="00FF7BA5" w:rsidP="00FF7BA5">
      <w:pPr>
        <w:pStyle w:val="Textonotapie"/>
        <w:jc w:val="both"/>
        <w:rPr>
          <w:rFonts w:ascii="Calibri" w:hAnsi="Calibri" w:cs="Calibri"/>
          <w:sz w:val="22"/>
          <w:szCs w:val="22"/>
        </w:rPr>
      </w:pPr>
      <w:r>
        <w:rPr>
          <w:rFonts w:ascii="Calibri" w:hAnsi="Calibri" w:cs="Calibri"/>
          <w:sz w:val="22"/>
          <w:szCs w:val="22"/>
        </w:rPr>
        <w:br/>
      </w:r>
      <w:r w:rsidRPr="00A327E9">
        <w:rPr>
          <w:rFonts w:ascii="Calibri" w:hAnsi="Calibri" w:cs="Calibri"/>
          <w:sz w:val="22"/>
          <w:szCs w:val="22"/>
        </w:rPr>
        <w:t xml:space="preserve">Se allega el presente documento </w:t>
      </w:r>
      <w:r w:rsidRPr="00A327E9">
        <w:rPr>
          <w:rFonts w:ascii="Calibri" w:hAnsi="Calibri" w:cs="Calibri"/>
          <w:b/>
          <w:bCs/>
          <w:sz w:val="22"/>
          <w:szCs w:val="22"/>
          <w:u w:val="single"/>
        </w:rPr>
        <w:t>como prueba documental</w:t>
      </w:r>
      <w:r w:rsidRPr="00A327E9">
        <w:rPr>
          <w:rFonts w:ascii="Calibri" w:hAnsi="Calibri" w:cs="Calibri"/>
          <w:sz w:val="22"/>
          <w:szCs w:val="22"/>
        </w:rPr>
        <w:t>, en tanto da cumplimiento íntegro a los requisitos de forma y contenido exigidos por la normatividad aplicable, constituyéndose en un medio de convicción idóneo, pertinente y conducente para los fines probatorios del presente trámite.</w:t>
      </w:r>
    </w:p>
    <w:p w14:paraId="33020DAB" w14:textId="77777777" w:rsidR="00FF7BA5" w:rsidRPr="0041237A" w:rsidRDefault="00FF7BA5" w:rsidP="00FF7BA5">
      <w:pPr>
        <w:pStyle w:val="Textonotapie"/>
        <w:rPr>
          <w:rFonts w:ascii="Calibri" w:hAnsi="Calibri" w:cs="Calibri"/>
          <w:sz w:val="24"/>
          <w:szCs w:val="24"/>
          <w:lang w:val="en-US"/>
        </w:rPr>
      </w:pPr>
      <w:r w:rsidRPr="0041237A">
        <w:rPr>
          <w:rFonts w:ascii="Calibri" w:hAnsi="Calibri" w:cs="Calibri"/>
          <w:sz w:val="24"/>
          <w:szCs w:val="24"/>
          <w:lang w:val="en-US"/>
        </w:rPr>
        <w:lastRenderedPageBreak/>
        <w:t>{% for income in incomes %}</w:t>
      </w:r>
    </w:p>
    <w:p w14:paraId="70D33129"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Tipo:</w:t>
      </w:r>
      <w:r w:rsidRPr="0041237A">
        <w:rPr>
          <w:rFonts w:ascii="Calibri" w:hAnsi="Calibri" w:cs="Calibri"/>
          <w:sz w:val="24"/>
          <w:szCs w:val="24"/>
          <w:lang w:val="en-US"/>
        </w:rPr>
        <w:t xml:space="preserve"> {{ income.type }}</w:t>
      </w:r>
    </w:p>
    <w:p w14:paraId="7111DC24"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if income.type == 'OTRO' %}</w:t>
      </w:r>
    </w:p>
    <w:p w14:paraId="553740CC" w14:textId="77777777" w:rsidR="00FF7BA5" w:rsidRPr="0041237A" w:rsidRDefault="00FF7BA5" w:rsidP="00FF7BA5">
      <w:pPr>
        <w:pStyle w:val="Textonotapie"/>
        <w:ind w:firstLine="708"/>
        <w:rPr>
          <w:rFonts w:ascii="Calibri" w:hAnsi="Calibri" w:cs="Calibri"/>
          <w:b/>
          <w:bCs/>
          <w:sz w:val="24"/>
          <w:szCs w:val="24"/>
          <w:lang w:val="en-US"/>
        </w:rPr>
      </w:pPr>
      <w:r w:rsidRPr="0041237A">
        <w:rPr>
          <w:rFonts w:ascii="Calibri" w:hAnsi="Calibri" w:cs="Calibri"/>
          <w:b/>
          <w:bCs/>
          <w:sz w:val="24"/>
          <w:szCs w:val="24"/>
          <w:lang w:val="en-US"/>
        </w:rPr>
        <w:t>Ingresos</w:t>
      </w:r>
    </w:p>
    <w:p w14:paraId="43BDA55B"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for other in income.other_incomes %}</w:t>
      </w:r>
    </w:p>
    <w:p w14:paraId="5D7D6654"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Descripción:</w:t>
      </w:r>
      <w:r w:rsidRPr="0041237A">
        <w:rPr>
          <w:rFonts w:ascii="Calibri" w:hAnsi="Calibri" w:cs="Calibri"/>
          <w:sz w:val="24"/>
          <w:szCs w:val="24"/>
          <w:lang w:val="en-US"/>
        </w:rPr>
        <w:t xml:space="preserve"> {{ other.detail }} </w:t>
      </w: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r w:rsidRPr="0041237A">
        <w:rPr>
          <w:rFonts w:ascii="Calibri" w:hAnsi="Calibri" w:cs="Calibri"/>
          <w:sz w:val="24"/>
          <w:szCs w:val="24"/>
          <w:lang w:val="en-US"/>
        </w:rPr>
        <w:t>{{ other.amount }}</w:t>
      </w:r>
    </w:p>
    <w:p w14:paraId="2ECB8F4A"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endfor %}</w:t>
      </w:r>
    </w:p>
    <w:p w14:paraId="5244DD81" w14:textId="77777777" w:rsidR="00FF7BA5" w:rsidRPr="0041237A" w:rsidRDefault="00FF7BA5" w:rsidP="00FF7BA5">
      <w:pPr>
        <w:pStyle w:val="Textonotapie"/>
        <w:ind w:firstLine="708"/>
        <w:rPr>
          <w:rFonts w:ascii="Calibri" w:hAnsi="Calibri" w:cs="Calibri"/>
          <w:sz w:val="24"/>
          <w:szCs w:val="24"/>
          <w:lang w:val="en-US"/>
        </w:rPr>
      </w:pPr>
      <w:r w:rsidRPr="0041237A">
        <w:rPr>
          <w:rFonts w:ascii="Calibri" w:hAnsi="Calibri" w:cs="Calibri"/>
          <w:sz w:val="24"/>
          <w:szCs w:val="24"/>
          <w:lang w:val="en-US"/>
        </w:rPr>
        <w:t>{% else %}</w:t>
      </w:r>
    </w:p>
    <w:p w14:paraId="36F26C9D" w14:textId="77777777" w:rsidR="00FF7BA5" w:rsidRDefault="00FF7BA5" w:rsidP="00FF7BA5">
      <w:pPr>
        <w:pStyle w:val="Textonotapie"/>
        <w:ind w:firstLine="708"/>
        <w:rPr>
          <w:rFonts w:ascii="Calibri" w:hAnsi="Calibri" w:cs="Calibri"/>
          <w:sz w:val="24"/>
          <w:szCs w:val="24"/>
          <w:lang w:val="en-US"/>
        </w:rPr>
      </w:pPr>
      <w:r w:rsidRPr="0041237A">
        <w:rPr>
          <w:rFonts w:ascii="Calibri" w:hAnsi="Calibri" w:cs="Calibri"/>
          <w:b/>
          <w:bCs/>
          <w:sz w:val="24"/>
          <w:szCs w:val="24"/>
          <w:lang w:val="en-US"/>
        </w:rPr>
        <w:t>Valor:</w:t>
      </w:r>
      <w:r w:rsidRPr="0041237A">
        <w:rPr>
          <w:rFonts w:ascii="Calibri" w:hAnsi="Calibri" w:cs="Calibri"/>
          <w:sz w:val="24"/>
          <w:szCs w:val="24"/>
          <w:lang w:val="en-US"/>
        </w:rPr>
        <w:t xml:space="preserve"> </w:t>
      </w:r>
      <w:r>
        <w:rPr>
          <w:rFonts w:ascii="Calibri" w:hAnsi="Calibri" w:cs="Calibri"/>
          <w:sz w:val="24"/>
          <w:szCs w:val="24"/>
          <w:lang w:val="en-US"/>
        </w:rPr>
        <w:t>$</w:t>
      </w:r>
      <w:r w:rsidRPr="0041237A">
        <w:rPr>
          <w:rFonts w:ascii="Calibri" w:hAnsi="Calibri" w:cs="Calibri"/>
          <w:sz w:val="24"/>
          <w:szCs w:val="24"/>
          <w:lang w:val="en-US"/>
        </w:rPr>
        <w:t>{{ income.amount }}{% endif %}{% endfor %}</w:t>
      </w:r>
    </w:p>
    <w:p w14:paraId="0D3D9935" w14:textId="77777777" w:rsidR="00FF7BA5" w:rsidRDefault="00FF7BA5" w:rsidP="00FF7BA5">
      <w:pPr>
        <w:pStyle w:val="Textonotapie"/>
        <w:rPr>
          <w:rFonts w:ascii="Calibri" w:hAnsi="Calibri" w:cs="Calibri"/>
          <w:sz w:val="24"/>
          <w:szCs w:val="24"/>
          <w:lang w:val="en-US"/>
        </w:rPr>
      </w:pPr>
    </w:p>
    <w:p w14:paraId="11750F4C" w14:textId="77777777" w:rsidR="00FF7BA5" w:rsidRDefault="00FF7BA5" w:rsidP="00FF7BA5">
      <w:pPr>
        <w:pStyle w:val="Textonotapie"/>
        <w:rPr>
          <w:rFonts w:ascii="Calibri" w:hAnsi="Calibri" w:cs="Calibri"/>
          <w:sz w:val="24"/>
          <w:szCs w:val="24"/>
          <w:lang w:val="en-US"/>
        </w:rPr>
      </w:pPr>
    </w:p>
    <w:p w14:paraId="76B05EB7" w14:textId="21815526" w:rsidR="00DF312E" w:rsidRPr="00DF312E" w:rsidRDefault="00AF7555" w:rsidP="00DF312E">
      <w:pPr>
        <w:spacing w:before="100" w:beforeAutospacing="1" w:after="100" w:afterAutospacing="1" w:line="240" w:lineRule="auto"/>
        <w:jc w:val="both"/>
        <w:rPr>
          <w:rFonts w:eastAsia="Times New Roman" w:cs="Calibri"/>
          <w:b/>
          <w:bCs/>
          <w:szCs w:val="24"/>
          <w:lang w:eastAsia="es-CO"/>
        </w:rPr>
      </w:pPr>
      <w:r w:rsidRPr="00AF7555">
        <w:rPr>
          <w:b/>
          <w:bCs/>
        </w:rPr>
        <w:t xml:space="preserve">HECHO </w:t>
      </w:r>
      <w:r w:rsidR="00FF7BA5" w:rsidRPr="00800EF1">
        <w:rPr>
          <w:b/>
          <w:bCs/>
        </w:rPr>
        <w:t>SEPTIMO</w:t>
      </w:r>
      <w:r w:rsidR="00800EF1" w:rsidRPr="00800EF1">
        <w:rPr>
          <w:rFonts w:eastAsia="Times New Roman" w:cs="Calibri"/>
          <w:b/>
          <w:bCs/>
          <w:szCs w:val="24"/>
          <w:lang w:eastAsia="es-CO"/>
        </w:rPr>
        <w:t xml:space="preserve">: </w:t>
      </w:r>
    </w:p>
    <w:tbl>
      <w:tblPr>
        <w:tblpPr w:leftFromText="141" w:rightFromText="141" w:vertAnchor="text" w:horzAnchor="margin" w:tblpY="20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01287077" w14:textId="77777777" w:rsidTr="00904F89">
        <w:tc>
          <w:tcPr>
            <w:tcW w:w="8828" w:type="dxa"/>
            <w:shd w:val="clear" w:color="auto" w:fill="auto"/>
          </w:tcPr>
          <w:p w14:paraId="672E9574" w14:textId="5980BCBA" w:rsidR="00DF312E" w:rsidRPr="00A327E9" w:rsidRDefault="00FF7BA5" w:rsidP="00904F89">
            <w:pPr>
              <w:jc w:val="both"/>
              <w:rPr>
                <w:rFonts w:cs="Calibri"/>
                <w:color w:val="333333"/>
              </w:rPr>
            </w:pPr>
            <w:r>
              <w:rPr>
                <w:rFonts w:cs="Calibri"/>
                <w:b/>
                <w:bCs/>
                <w:color w:val="FF0000"/>
              </w:rPr>
              <w:t>VII</w:t>
            </w:r>
            <w:r w:rsidR="00DF312E" w:rsidRPr="00A327E9">
              <w:rPr>
                <w:rFonts w:cs="Calibri"/>
                <w:b/>
                <w:bCs/>
                <w:color w:val="FF0000"/>
              </w:rPr>
              <w:t>.</w:t>
            </w:r>
            <w:r w:rsidR="00DF312E" w:rsidRPr="00A327E9">
              <w:rPr>
                <w:rFonts w:cs="Calibri"/>
                <w:b/>
                <w:bCs/>
                <w:color w:val="333333"/>
              </w:rPr>
              <w:t xml:space="preserve"> CUMPLIMIENTO AL ARTÍCULO</w:t>
            </w:r>
            <w:r w:rsidR="00DF312E" w:rsidRPr="00A327E9">
              <w:rPr>
                <w:rFonts w:cs="Calibri"/>
                <w:color w:val="333333"/>
              </w:rPr>
              <w:t> </w:t>
            </w:r>
            <w:r w:rsidR="00DF312E" w:rsidRPr="00A327E9">
              <w:rPr>
                <w:rFonts w:cs="Calibri"/>
                <w:b/>
                <w:bCs/>
              </w:rPr>
              <w:t>No.10</w:t>
            </w:r>
            <w:r w:rsidR="00DF312E" w:rsidRPr="00A327E9">
              <w:rPr>
                <w:rFonts w:cs="Calibri"/>
                <w:b/>
                <w:bCs/>
                <w:color w:val="333333"/>
              </w:rPr>
              <w:t xml:space="preserve"> DE LA LEY 2445 DEL 11 DE FEBRERO DEL 2025.</w:t>
            </w:r>
            <w:r w:rsidR="00DF312E" w:rsidRPr="00A327E9">
              <w:rPr>
                <w:rFonts w:cs="Calibri"/>
                <w:color w:val="333333"/>
              </w:rPr>
              <w:t xml:space="preserve">  Que Modifico el </w:t>
            </w:r>
            <w:r w:rsidR="00DF312E" w:rsidRPr="00A327E9">
              <w:rPr>
                <w:rFonts w:cs="Calibri"/>
                <w:b/>
                <w:bCs/>
                <w:color w:val="333333"/>
              </w:rPr>
              <w:t>ARTÍCULO </w:t>
            </w:r>
            <w:hyperlink r:id="rId17" w:anchor="539" w:history="1">
              <w:r w:rsidR="00DF312E" w:rsidRPr="00A327E9">
                <w:rPr>
                  <w:rStyle w:val="Hipervnculo"/>
                  <w:rFonts w:cs="Calibri"/>
                  <w:b/>
                  <w:bCs/>
                  <w:color w:val="auto"/>
                </w:rPr>
                <w:t>539</w:t>
              </w:r>
            </w:hyperlink>
            <w:r w:rsidR="00DF312E" w:rsidRPr="00A327E9">
              <w:rPr>
                <w:rFonts w:cs="Calibri"/>
                <w:b/>
                <w:bCs/>
              </w:rPr>
              <w:t> </w:t>
            </w:r>
            <w:r w:rsidR="00DF312E" w:rsidRPr="00A327E9">
              <w:rPr>
                <w:rFonts w:cs="Calibri"/>
                <w:b/>
                <w:bCs/>
                <w:color w:val="333333"/>
              </w:rPr>
              <w:t>DE LA LEY 1564 DE 2012</w:t>
            </w:r>
            <w:r w:rsidR="00DF312E" w:rsidRPr="00A327E9">
              <w:rPr>
                <w:rFonts w:cs="Calibri"/>
                <w:color w:val="333333"/>
              </w:rPr>
              <w:t>, “</w:t>
            </w:r>
            <w:r w:rsidR="00DF312E" w:rsidRPr="00A327E9">
              <w:rPr>
                <w:rFonts w:cs="Calibri"/>
                <w:b/>
                <w:bCs/>
                <w:i/>
                <w:iCs/>
                <w:color w:val="333333"/>
              </w:rPr>
              <w:t xml:space="preserve">Artículo 539 </w:t>
            </w:r>
            <w:r w:rsidR="00DF312E" w:rsidRPr="00446F3E">
              <w:rPr>
                <w:rFonts w:cs="Calibri"/>
                <w:b/>
                <w:bCs/>
                <w:i/>
                <w:iCs/>
                <w:color w:val="333333"/>
              </w:rPr>
              <w:t>#7</w:t>
            </w:r>
            <w:r w:rsidR="00DF312E" w:rsidRPr="00A327E9">
              <w:rPr>
                <w:rFonts w:cs="Calibri"/>
                <w:b/>
                <w:bCs/>
                <w:i/>
                <w:iCs/>
                <w:color w:val="FF0000"/>
              </w:rPr>
              <w:t xml:space="preserve"> </w:t>
            </w:r>
            <w:r w:rsidR="00DF312E" w:rsidRPr="00A327E9">
              <w:rPr>
                <w:rFonts w:cs="Calibri"/>
                <w:i/>
                <w:iCs/>
                <w:color w:val="333333"/>
                <w:shd w:val="clear" w:color="auto" w:fill="FFFFFF"/>
              </w:rPr>
              <w:t xml:space="preserve">Monto al que ascienden los </w:t>
            </w:r>
            <w:r w:rsidR="00DF312E" w:rsidRPr="00A327E9">
              <w:rPr>
                <w:rFonts w:cs="Calibri"/>
                <w:b/>
                <w:bCs/>
                <w:i/>
                <w:iCs/>
                <w:color w:val="333333"/>
                <w:u w:val="single"/>
                <w:shd w:val="clear" w:color="auto" w:fill="FFFFFF"/>
              </w:rPr>
              <w:t>recursos disponibles para el pago de las obligaciones descontados los gastos necesarios para la subsistencia del deudor y de las personas a su cargo</w:t>
            </w:r>
            <w:r w:rsidR="00DF312E" w:rsidRPr="00A327E9">
              <w:rPr>
                <w:rFonts w:cs="Calibri"/>
                <w:i/>
                <w:iCs/>
                <w:color w:val="333333"/>
                <w:shd w:val="clear" w:color="auto" w:fill="FFFFFF"/>
              </w:rPr>
              <w:t xml:space="preserve"> si los hubiese, los de conservación de los bienes y de los del procedimiento</w:t>
            </w:r>
            <w:r w:rsidR="00DF312E" w:rsidRPr="00A327E9">
              <w:rPr>
                <w:rFonts w:cs="Calibri"/>
                <w:i/>
                <w:iCs/>
                <w:color w:val="333333"/>
              </w:rPr>
              <w:t>.”</w:t>
            </w:r>
          </w:p>
        </w:tc>
      </w:tr>
    </w:tbl>
    <w:p w14:paraId="464D7189" w14:textId="77777777" w:rsidR="00FF7BA5" w:rsidRDefault="00FF7BA5" w:rsidP="00FF7BA5">
      <w:pPr>
        <w:rPr>
          <w:rFonts w:eastAsia="Times New Roman" w:cs="Calibri"/>
          <w:b/>
          <w:bCs/>
          <w:lang w:val="en-US"/>
        </w:rPr>
      </w:pPr>
      <w:r>
        <w:br/>
      </w:r>
      <w:r w:rsidRPr="00997EF5">
        <w:rPr>
          <w:rFonts w:eastAsia="Times New Roman" w:cs="Calibri"/>
          <w:b/>
          <w:bCs/>
          <w:lang w:val="en-US"/>
        </w:rPr>
        <w:t>{% for table in tables %}</w:t>
      </w:r>
    </w:p>
    <w:p w14:paraId="24096791" w14:textId="77777777" w:rsidR="00FF7BA5" w:rsidRDefault="00FF7BA5" w:rsidP="00FF7BA5">
      <w:pPr>
        <w:rPr>
          <w:rFonts w:eastAsia="Times New Roman" w:cs="Calibri"/>
          <w:b/>
          <w:bCs/>
          <w:lang w:val="en-US"/>
        </w:rPr>
      </w:pPr>
      <w:r>
        <w:rPr>
          <w:rFonts w:eastAsia="Times New Roman" w:cs="Calibri"/>
          <w:b/>
          <w:bCs/>
          <w:lang w:val="en-US"/>
        </w:rPr>
        <w:t>{% if table.title == “Deudor” %}</w:t>
      </w:r>
    </w:p>
    <w:tbl>
      <w:tblPr>
        <w:tblW w:w="9282" w:type="dxa"/>
        <w:tblInd w:w="-5" w:type="dxa"/>
        <w:tblCellMar>
          <w:left w:w="70" w:type="dxa"/>
          <w:right w:w="70" w:type="dxa"/>
        </w:tblCellMar>
        <w:tblLook w:val="04A0" w:firstRow="1" w:lastRow="0" w:firstColumn="1" w:lastColumn="0" w:noHBand="0" w:noVBand="1"/>
      </w:tblPr>
      <w:tblGrid>
        <w:gridCol w:w="3301"/>
        <w:gridCol w:w="3679"/>
        <w:gridCol w:w="2302"/>
      </w:tblGrid>
      <w:tr w:rsidR="00FF7BA5" w:rsidRPr="00F82AB4" w14:paraId="2C6EAFA3"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17D6F481"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table.title }}</w:t>
            </w:r>
          </w:p>
        </w:tc>
      </w:tr>
      <w:tr w:rsidR="00FF7BA5" w:rsidRPr="00F82AB4" w14:paraId="29F94B60"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000000" w:fill="FFFF00"/>
            <w:noWrap/>
            <w:vAlign w:val="bottom"/>
            <w:hideMark/>
          </w:tcPr>
          <w:p w14:paraId="2D54D197"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Edad: {{table.age}} años - Género: {{table.gender}} - Discapacidad: {{ table.disability }}</w:t>
            </w:r>
          </w:p>
        </w:tc>
      </w:tr>
      <w:tr w:rsidR="00FF7BA5" w:rsidRPr="00F82AB4" w14:paraId="736C93AF"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5BCD5A38"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Concepto</w:t>
            </w:r>
          </w:p>
        </w:tc>
        <w:tc>
          <w:tcPr>
            <w:tcW w:w="3679" w:type="dxa"/>
            <w:tcBorders>
              <w:top w:val="nil"/>
              <w:left w:val="nil"/>
              <w:bottom w:val="single" w:sz="4" w:space="0" w:color="auto"/>
              <w:right w:val="single" w:sz="4" w:space="0" w:color="auto"/>
            </w:tcBorders>
            <w:shd w:val="clear" w:color="auto" w:fill="auto"/>
            <w:noWrap/>
            <w:vAlign w:val="bottom"/>
            <w:hideMark/>
          </w:tcPr>
          <w:p w14:paraId="700B06F5"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Sustento Legal</w:t>
            </w:r>
          </w:p>
        </w:tc>
        <w:tc>
          <w:tcPr>
            <w:tcW w:w="2302" w:type="dxa"/>
            <w:tcBorders>
              <w:top w:val="nil"/>
              <w:left w:val="nil"/>
              <w:bottom w:val="single" w:sz="4" w:space="0" w:color="auto"/>
              <w:right w:val="single" w:sz="4" w:space="0" w:color="auto"/>
            </w:tcBorders>
            <w:shd w:val="clear" w:color="auto" w:fill="auto"/>
            <w:noWrap/>
            <w:vAlign w:val="bottom"/>
            <w:hideMark/>
          </w:tcPr>
          <w:p w14:paraId="7216E56E"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Valor</w:t>
            </w:r>
          </w:p>
        </w:tc>
      </w:tr>
      <w:tr w:rsidR="00FF7BA5" w:rsidRPr="00F82AB4" w14:paraId="40D4C1F9"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6AA1FA" w14:textId="77777777" w:rsidR="00FF7BA5" w:rsidRPr="00F82AB4" w:rsidRDefault="00FF7BA5" w:rsidP="0022142C">
            <w:pPr>
              <w:spacing w:after="0" w:line="240" w:lineRule="auto"/>
              <w:rPr>
                <w:rFonts w:ascii="Aptos Narrow" w:eastAsia="Times New Roman" w:hAnsi="Aptos Narrow"/>
                <w:color w:val="000000"/>
                <w:lang w:val="en-US" w:eastAsia="es-CO"/>
              </w:rPr>
            </w:pPr>
            <w:r w:rsidRPr="00F82AB4">
              <w:rPr>
                <w:rFonts w:ascii="Aptos Narrow" w:eastAsia="Times New Roman" w:hAnsi="Aptos Narrow"/>
                <w:color w:val="000000"/>
                <w:lang w:val="en-US" w:eastAsia="es-CO"/>
              </w:rPr>
              <w:t>{%tr for row in table.row</w:t>
            </w:r>
            <w:r>
              <w:rPr>
                <w:rFonts w:ascii="Aptos Narrow" w:eastAsia="Times New Roman" w:hAnsi="Aptos Narrow"/>
                <w:color w:val="000000"/>
                <w:lang w:val="en-US" w:eastAsia="es-CO"/>
              </w:rPr>
              <w:t>s</w:t>
            </w:r>
            <w:r w:rsidRPr="00F82AB4">
              <w:rPr>
                <w:rFonts w:ascii="Aptos Narrow" w:eastAsia="Times New Roman" w:hAnsi="Aptos Narrow"/>
                <w:color w:val="000000"/>
                <w:lang w:val="en-US" w:eastAsia="es-CO"/>
              </w:rPr>
              <w:t>%}</w:t>
            </w:r>
          </w:p>
        </w:tc>
      </w:tr>
      <w:tr w:rsidR="00FF7BA5" w:rsidRPr="00F82AB4" w14:paraId="046BF71C"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3D22323E"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row.label }}</w:t>
            </w:r>
          </w:p>
        </w:tc>
        <w:tc>
          <w:tcPr>
            <w:tcW w:w="3679" w:type="dxa"/>
            <w:tcBorders>
              <w:top w:val="nil"/>
              <w:left w:val="nil"/>
              <w:bottom w:val="single" w:sz="4" w:space="0" w:color="auto"/>
              <w:right w:val="single" w:sz="4" w:space="0" w:color="auto"/>
            </w:tcBorders>
            <w:shd w:val="clear" w:color="auto" w:fill="auto"/>
            <w:noWrap/>
            <w:vAlign w:val="bottom"/>
            <w:hideMark/>
          </w:tcPr>
          <w:p w14:paraId="63EE449F"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row.legal_support }}</w:t>
            </w:r>
          </w:p>
        </w:tc>
        <w:tc>
          <w:tcPr>
            <w:tcW w:w="2302" w:type="dxa"/>
            <w:tcBorders>
              <w:top w:val="nil"/>
              <w:left w:val="nil"/>
              <w:bottom w:val="single" w:sz="4" w:space="0" w:color="auto"/>
              <w:right w:val="single" w:sz="4" w:space="0" w:color="auto"/>
            </w:tcBorders>
            <w:shd w:val="clear" w:color="auto" w:fill="auto"/>
            <w:noWrap/>
            <w:vAlign w:val="bottom"/>
            <w:hideMark/>
          </w:tcPr>
          <w:p w14:paraId="46CB6845" w14:textId="77777777" w:rsidR="00FF7BA5" w:rsidRPr="00F82AB4" w:rsidRDefault="00FF7BA5" w:rsidP="0022142C">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row.value }}</w:t>
            </w:r>
          </w:p>
        </w:tc>
      </w:tr>
      <w:tr w:rsidR="00FF7BA5" w:rsidRPr="00F82AB4" w14:paraId="6BDC55A7"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CF3B10F"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{%tr endfor %}</w:t>
            </w:r>
          </w:p>
        </w:tc>
      </w:tr>
      <w:tr w:rsidR="00FF7BA5" w:rsidRPr="00F82AB4" w14:paraId="5F8BAB3F" w14:textId="77777777" w:rsidTr="0022142C">
        <w:trPr>
          <w:trHeight w:val="322"/>
        </w:trPr>
        <w:tc>
          <w:tcPr>
            <w:tcW w:w="9282"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CED343" w14:textId="77777777" w:rsidR="00FF7BA5" w:rsidRPr="00F82AB4" w:rsidRDefault="00FF7BA5" w:rsidP="0022142C">
            <w:pPr>
              <w:spacing w:after="0" w:line="240" w:lineRule="auto"/>
              <w:jc w:val="center"/>
              <w:rPr>
                <w:rFonts w:ascii="Aptos Narrow" w:eastAsia="Times New Roman" w:hAnsi="Aptos Narrow"/>
                <w:color w:val="000000"/>
                <w:lang w:eastAsia="es-CO"/>
              </w:rPr>
            </w:pPr>
            <w:r w:rsidRPr="00F82AB4">
              <w:rPr>
                <w:rFonts w:ascii="Aptos Narrow" w:eastAsia="Times New Roman" w:hAnsi="Aptos Narrow"/>
                <w:color w:val="000000"/>
                <w:lang w:eastAsia="es-CO"/>
              </w:rPr>
              <w:t> </w:t>
            </w:r>
          </w:p>
        </w:tc>
      </w:tr>
      <w:tr w:rsidR="00FF7BA5" w:rsidRPr="00F82AB4" w14:paraId="0969642D" w14:textId="77777777" w:rsidTr="0022142C">
        <w:trPr>
          <w:trHeight w:val="322"/>
        </w:trPr>
        <w:tc>
          <w:tcPr>
            <w:tcW w:w="3301" w:type="dxa"/>
            <w:tcBorders>
              <w:top w:val="nil"/>
              <w:left w:val="single" w:sz="4" w:space="0" w:color="auto"/>
              <w:bottom w:val="single" w:sz="4" w:space="0" w:color="auto"/>
              <w:right w:val="single" w:sz="4" w:space="0" w:color="auto"/>
            </w:tcBorders>
            <w:shd w:val="clear" w:color="auto" w:fill="auto"/>
            <w:noWrap/>
            <w:vAlign w:val="bottom"/>
            <w:hideMark/>
          </w:tcPr>
          <w:p w14:paraId="0C357E1C" w14:textId="77777777" w:rsidR="00FF7BA5" w:rsidRPr="00F82AB4" w:rsidRDefault="00FF7BA5" w:rsidP="0022142C">
            <w:pPr>
              <w:spacing w:after="0" w:line="240" w:lineRule="auto"/>
              <w:rPr>
                <w:rFonts w:ascii="Aptos Narrow" w:eastAsia="Times New Roman" w:hAnsi="Aptos Narrow"/>
                <w:color w:val="000000"/>
                <w:lang w:eastAsia="es-CO"/>
              </w:rPr>
            </w:pPr>
            <w:r w:rsidRPr="00F82AB4">
              <w:rPr>
                <w:rFonts w:ascii="Aptos Narrow" w:eastAsia="Times New Roman" w:hAnsi="Aptos Narrow"/>
                <w:color w:val="000000"/>
                <w:lang w:eastAsia="es-CO"/>
              </w:rPr>
              <w:t xml:space="preserve">Total {{ table.title }}: </w:t>
            </w:r>
          </w:p>
        </w:tc>
        <w:tc>
          <w:tcPr>
            <w:tcW w:w="5981"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7B33B310" w14:textId="77777777" w:rsidR="00FF7BA5" w:rsidRPr="00F82AB4" w:rsidRDefault="00FF7BA5" w:rsidP="0022142C">
            <w:pPr>
              <w:spacing w:after="0" w:line="240" w:lineRule="auto"/>
              <w:jc w:val="right"/>
              <w:rPr>
                <w:rFonts w:ascii="Aptos Narrow" w:eastAsia="Times New Roman" w:hAnsi="Aptos Narrow"/>
                <w:color w:val="000000"/>
                <w:lang w:eastAsia="es-CO"/>
              </w:rPr>
            </w:pPr>
            <w:r w:rsidRPr="00F82AB4">
              <w:rPr>
                <w:rFonts w:ascii="Aptos Narrow" w:eastAsia="Times New Roman" w:hAnsi="Aptos Narrow"/>
                <w:color w:val="000000"/>
                <w:lang w:eastAsia="es-CO"/>
              </w:rPr>
              <w:t>$ {{ table.subtotal }}</w:t>
            </w:r>
          </w:p>
        </w:tc>
      </w:tr>
    </w:tbl>
    <w:p w14:paraId="2B34D376" w14:textId="77777777" w:rsidR="00FF7BA5" w:rsidRDefault="00FF7BA5" w:rsidP="00FF7BA5">
      <w:pPr>
        <w:rPr>
          <w:rFonts w:eastAsia="Times New Roman" w:cs="Calibri"/>
          <w:b/>
          <w:bCs/>
          <w:lang w:val="en-US"/>
        </w:rPr>
      </w:pPr>
      <w:r>
        <w:rPr>
          <w:rFonts w:eastAsia="Times New Roman" w:cs="Calibri"/>
          <w:b/>
          <w:bCs/>
          <w:lang w:val="en-US"/>
        </w:rPr>
        <w:t>{% else %}</w:t>
      </w:r>
    </w:p>
    <w:tbl>
      <w:tblPr>
        <w:tblW w:w="9261" w:type="dxa"/>
        <w:tblInd w:w="-5" w:type="dxa"/>
        <w:tblCellMar>
          <w:left w:w="70" w:type="dxa"/>
          <w:right w:w="70" w:type="dxa"/>
        </w:tblCellMar>
        <w:tblLook w:val="04A0" w:firstRow="1" w:lastRow="0" w:firstColumn="1" w:lastColumn="0" w:noHBand="0" w:noVBand="1"/>
      </w:tblPr>
      <w:tblGrid>
        <w:gridCol w:w="3294"/>
        <w:gridCol w:w="3672"/>
        <w:gridCol w:w="2295"/>
      </w:tblGrid>
      <w:tr w:rsidR="00FF7BA5" w:rsidRPr="00AD07C0" w14:paraId="55CCEEA4"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24A129CA"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table.title }}</w:t>
            </w:r>
          </w:p>
        </w:tc>
      </w:tr>
      <w:tr w:rsidR="00FF7BA5" w:rsidRPr="00AD07C0" w14:paraId="443AD21E"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000000" w:fill="C0E6F5"/>
            <w:noWrap/>
            <w:vAlign w:val="bottom"/>
            <w:hideMark/>
          </w:tcPr>
          <w:p w14:paraId="31EBF5A0"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Edad: {{table.age}} años - Género: {{table.gender}} - Discapacidad: {{ table.disability }}</w:t>
            </w:r>
          </w:p>
        </w:tc>
      </w:tr>
      <w:tr w:rsidR="00FF7BA5" w:rsidRPr="00AD07C0" w14:paraId="468B955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1F9B9E52"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Concepto</w:t>
            </w:r>
          </w:p>
        </w:tc>
        <w:tc>
          <w:tcPr>
            <w:tcW w:w="3672" w:type="dxa"/>
            <w:tcBorders>
              <w:top w:val="nil"/>
              <w:left w:val="nil"/>
              <w:bottom w:val="single" w:sz="4" w:space="0" w:color="auto"/>
              <w:right w:val="single" w:sz="4" w:space="0" w:color="auto"/>
            </w:tcBorders>
            <w:shd w:val="clear" w:color="auto" w:fill="auto"/>
            <w:noWrap/>
            <w:vAlign w:val="bottom"/>
            <w:hideMark/>
          </w:tcPr>
          <w:p w14:paraId="301565F7"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Sustento Legal</w:t>
            </w:r>
          </w:p>
        </w:tc>
        <w:tc>
          <w:tcPr>
            <w:tcW w:w="2295" w:type="dxa"/>
            <w:tcBorders>
              <w:top w:val="nil"/>
              <w:left w:val="nil"/>
              <w:bottom w:val="single" w:sz="4" w:space="0" w:color="auto"/>
              <w:right w:val="single" w:sz="4" w:space="0" w:color="auto"/>
            </w:tcBorders>
            <w:shd w:val="clear" w:color="auto" w:fill="auto"/>
            <w:noWrap/>
            <w:vAlign w:val="bottom"/>
            <w:hideMark/>
          </w:tcPr>
          <w:p w14:paraId="3FF574B8"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Valor</w:t>
            </w:r>
          </w:p>
        </w:tc>
      </w:tr>
      <w:tr w:rsidR="00FF7BA5" w:rsidRPr="00AD07C0" w14:paraId="55D8FE7F"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EC933A" w14:textId="77777777" w:rsidR="00FF7BA5" w:rsidRPr="00AD07C0" w:rsidRDefault="00FF7BA5" w:rsidP="0022142C">
            <w:pPr>
              <w:spacing w:after="0" w:line="240" w:lineRule="auto"/>
              <w:rPr>
                <w:rFonts w:ascii="Aptos Narrow" w:eastAsia="Times New Roman" w:hAnsi="Aptos Narrow"/>
                <w:color w:val="000000"/>
                <w:lang w:val="en-US" w:eastAsia="es-CO"/>
              </w:rPr>
            </w:pPr>
            <w:r w:rsidRPr="00AD07C0">
              <w:rPr>
                <w:rFonts w:ascii="Aptos Narrow" w:eastAsia="Times New Roman" w:hAnsi="Aptos Narrow"/>
                <w:color w:val="000000"/>
                <w:lang w:val="en-US" w:eastAsia="es-CO"/>
              </w:rPr>
              <w:t>{%tr for row in table.row</w:t>
            </w:r>
            <w:r>
              <w:rPr>
                <w:rFonts w:ascii="Aptos Narrow" w:eastAsia="Times New Roman" w:hAnsi="Aptos Narrow"/>
                <w:color w:val="000000"/>
                <w:lang w:val="en-US" w:eastAsia="es-CO"/>
              </w:rPr>
              <w:t>s</w:t>
            </w:r>
            <w:r w:rsidRPr="00AD07C0">
              <w:rPr>
                <w:rFonts w:ascii="Aptos Narrow" w:eastAsia="Times New Roman" w:hAnsi="Aptos Narrow"/>
                <w:color w:val="000000"/>
                <w:lang w:val="en-US" w:eastAsia="es-CO"/>
              </w:rPr>
              <w:t xml:space="preserve"> %}</w:t>
            </w:r>
          </w:p>
        </w:tc>
      </w:tr>
      <w:tr w:rsidR="00FF7BA5" w:rsidRPr="00AD07C0" w14:paraId="66403E94"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0A833AB"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lastRenderedPageBreak/>
              <w:t>{{ row.label }}</w:t>
            </w:r>
          </w:p>
        </w:tc>
        <w:tc>
          <w:tcPr>
            <w:tcW w:w="3672" w:type="dxa"/>
            <w:tcBorders>
              <w:top w:val="nil"/>
              <w:left w:val="nil"/>
              <w:bottom w:val="single" w:sz="4" w:space="0" w:color="auto"/>
              <w:right w:val="single" w:sz="4" w:space="0" w:color="auto"/>
            </w:tcBorders>
            <w:shd w:val="clear" w:color="auto" w:fill="auto"/>
            <w:noWrap/>
            <w:vAlign w:val="bottom"/>
            <w:hideMark/>
          </w:tcPr>
          <w:p w14:paraId="4FD2DF51"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row.legal_support }}</w:t>
            </w:r>
          </w:p>
        </w:tc>
        <w:tc>
          <w:tcPr>
            <w:tcW w:w="2295" w:type="dxa"/>
            <w:tcBorders>
              <w:top w:val="nil"/>
              <w:left w:val="nil"/>
              <w:bottom w:val="single" w:sz="4" w:space="0" w:color="auto"/>
              <w:right w:val="single" w:sz="4" w:space="0" w:color="auto"/>
            </w:tcBorders>
            <w:shd w:val="clear" w:color="auto" w:fill="auto"/>
            <w:noWrap/>
            <w:vAlign w:val="bottom"/>
            <w:hideMark/>
          </w:tcPr>
          <w:p w14:paraId="67CE091B" w14:textId="77777777" w:rsidR="00FF7BA5" w:rsidRPr="00AD07C0" w:rsidRDefault="00FF7BA5" w:rsidP="0022142C">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row.value }}</w:t>
            </w:r>
          </w:p>
        </w:tc>
      </w:tr>
      <w:tr w:rsidR="00FF7BA5" w:rsidRPr="00AD07C0" w14:paraId="22B69E2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9AD9193"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{%tr endfor %}</w:t>
            </w:r>
          </w:p>
        </w:tc>
      </w:tr>
      <w:tr w:rsidR="00FF7BA5" w:rsidRPr="00AD07C0" w14:paraId="06BFB261" w14:textId="77777777" w:rsidTr="0022142C">
        <w:trPr>
          <w:trHeight w:val="322"/>
        </w:trPr>
        <w:tc>
          <w:tcPr>
            <w:tcW w:w="9261" w:type="dxa"/>
            <w:gridSpan w:val="3"/>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2DD16C7" w14:textId="77777777" w:rsidR="00FF7BA5" w:rsidRPr="00AD07C0" w:rsidRDefault="00FF7BA5" w:rsidP="0022142C">
            <w:pPr>
              <w:spacing w:after="0" w:line="240" w:lineRule="auto"/>
              <w:jc w:val="center"/>
              <w:rPr>
                <w:rFonts w:ascii="Aptos Narrow" w:eastAsia="Times New Roman" w:hAnsi="Aptos Narrow"/>
                <w:color w:val="000000"/>
                <w:lang w:eastAsia="es-CO"/>
              </w:rPr>
            </w:pPr>
            <w:r w:rsidRPr="00AD07C0">
              <w:rPr>
                <w:rFonts w:ascii="Aptos Narrow" w:eastAsia="Times New Roman" w:hAnsi="Aptos Narrow"/>
                <w:color w:val="000000"/>
                <w:lang w:eastAsia="es-CO"/>
              </w:rPr>
              <w:t> </w:t>
            </w:r>
          </w:p>
        </w:tc>
      </w:tr>
      <w:tr w:rsidR="00FF7BA5" w:rsidRPr="00AD07C0" w14:paraId="71A69491" w14:textId="77777777" w:rsidTr="0022142C">
        <w:trPr>
          <w:trHeight w:val="322"/>
        </w:trPr>
        <w:tc>
          <w:tcPr>
            <w:tcW w:w="3294" w:type="dxa"/>
            <w:tcBorders>
              <w:top w:val="nil"/>
              <w:left w:val="single" w:sz="4" w:space="0" w:color="auto"/>
              <w:bottom w:val="single" w:sz="4" w:space="0" w:color="auto"/>
              <w:right w:val="single" w:sz="4" w:space="0" w:color="auto"/>
            </w:tcBorders>
            <w:shd w:val="clear" w:color="auto" w:fill="auto"/>
            <w:noWrap/>
            <w:vAlign w:val="bottom"/>
            <w:hideMark/>
          </w:tcPr>
          <w:p w14:paraId="032ADDCD" w14:textId="77777777" w:rsidR="00FF7BA5" w:rsidRPr="00AD07C0" w:rsidRDefault="00FF7BA5" w:rsidP="0022142C">
            <w:pPr>
              <w:spacing w:after="0" w:line="240" w:lineRule="auto"/>
              <w:rPr>
                <w:rFonts w:ascii="Aptos Narrow" w:eastAsia="Times New Roman" w:hAnsi="Aptos Narrow"/>
                <w:color w:val="000000"/>
                <w:lang w:eastAsia="es-CO"/>
              </w:rPr>
            </w:pPr>
            <w:r w:rsidRPr="00AD07C0">
              <w:rPr>
                <w:rFonts w:ascii="Aptos Narrow" w:eastAsia="Times New Roman" w:hAnsi="Aptos Narrow"/>
                <w:color w:val="000000"/>
                <w:lang w:eastAsia="es-CO"/>
              </w:rPr>
              <w:t xml:space="preserve">Total {{ table.title }}: </w:t>
            </w:r>
          </w:p>
        </w:tc>
        <w:tc>
          <w:tcPr>
            <w:tcW w:w="5967" w:type="dxa"/>
            <w:gridSpan w:val="2"/>
            <w:tcBorders>
              <w:top w:val="single" w:sz="4" w:space="0" w:color="auto"/>
              <w:left w:val="nil"/>
              <w:bottom w:val="single" w:sz="4" w:space="0" w:color="auto"/>
              <w:right w:val="single" w:sz="4" w:space="0" w:color="000000"/>
            </w:tcBorders>
            <w:shd w:val="clear" w:color="auto" w:fill="auto"/>
            <w:noWrap/>
            <w:vAlign w:val="bottom"/>
            <w:hideMark/>
          </w:tcPr>
          <w:p w14:paraId="1E8BBB8B" w14:textId="77777777" w:rsidR="00FF7BA5" w:rsidRPr="00AD07C0" w:rsidRDefault="00FF7BA5" w:rsidP="0022142C">
            <w:pPr>
              <w:spacing w:after="0" w:line="240" w:lineRule="auto"/>
              <w:jc w:val="right"/>
              <w:rPr>
                <w:rFonts w:ascii="Aptos Narrow" w:eastAsia="Times New Roman" w:hAnsi="Aptos Narrow"/>
                <w:color w:val="000000"/>
                <w:lang w:eastAsia="es-CO"/>
              </w:rPr>
            </w:pPr>
            <w:r w:rsidRPr="00AD07C0">
              <w:rPr>
                <w:rFonts w:ascii="Aptos Narrow" w:eastAsia="Times New Roman" w:hAnsi="Aptos Narrow"/>
                <w:color w:val="000000"/>
                <w:lang w:eastAsia="es-CO"/>
              </w:rPr>
              <w:t>$ {{ table.subtotal }}</w:t>
            </w:r>
          </w:p>
        </w:tc>
      </w:tr>
    </w:tbl>
    <w:p w14:paraId="1E9E840D" w14:textId="77777777" w:rsidR="00FF7BA5" w:rsidRPr="00997EF5" w:rsidRDefault="00FF7BA5" w:rsidP="00FF7BA5">
      <w:pPr>
        <w:rPr>
          <w:rFonts w:eastAsia="Times New Roman" w:cs="Calibri"/>
          <w:b/>
          <w:bCs/>
        </w:rPr>
      </w:pPr>
      <w:r>
        <w:rPr>
          <w:rFonts w:eastAsia="Times New Roman" w:cs="Calibri"/>
          <w:b/>
          <w:bCs/>
          <w:lang w:val="en-US"/>
        </w:rPr>
        <w:t>{% endif %}{% endfor %}</w:t>
      </w:r>
      <w:r>
        <w:rPr>
          <w:rFonts w:eastAsia="Times New Roman" w:cs="Calibri"/>
          <w:b/>
          <w:bCs/>
        </w:rPr>
        <w:br/>
      </w:r>
      <w:r w:rsidRPr="00997EF5">
        <w:rPr>
          <w:rFonts w:eastAsia="Times New Roman" w:cs="Calibri"/>
          <w:b/>
          <w:bCs/>
        </w:rPr>
        <w:t>Total de gastos: {{ total_global }}</w:t>
      </w:r>
    </w:p>
    <w:p w14:paraId="7C320F27" w14:textId="6A451BC8" w:rsidR="00800EF1" w:rsidRDefault="00AF7555" w:rsidP="0097204F">
      <w:pPr>
        <w:spacing w:before="100" w:beforeAutospacing="1" w:after="100" w:afterAutospacing="1" w:line="240" w:lineRule="auto"/>
        <w:jc w:val="both"/>
        <w:rPr>
          <w:b/>
          <w:bCs/>
        </w:rPr>
      </w:pPr>
      <w:r w:rsidRPr="00AF7555">
        <w:rPr>
          <w:b/>
          <w:bCs/>
        </w:rPr>
        <w:t xml:space="preserve">HECHO </w:t>
      </w:r>
      <w:r w:rsidR="00FF7BA5">
        <w:rPr>
          <w:b/>
          <w:bCs/>
        </w:rPr>
        <w:t>OCTAVO</w:t>
      </w:r>
      <w:r w:rsidR="00800EF1" w:rsidRPr="00800EF1">
        <w:rPr>
          <w:b/>
          <w:bCs/>
        </w:rPr>
        <w:t xml:space="preserve">: </w:t>
      </w:r>
    </w:p>
    <w:tbl>
      <w:tblPr>
        <w:tblpPr w:leftFromText="141" w:rightFromText="141" w:vertAnchor="text" w:horzAnchor="margin" w:tblpY="24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774C009A" w14:textId="77777777" w:rsidTr="00904F89">
        <w:tc>
          <w:tcPr>
            <w:tcW w:w="8828" w:type="dxa"/>
            <w:shd w:val="clear" w:color="auto" w:fill="auto"/>
          </w:tcPr>
          <w:p w14:paraId="66BCE28C" w14:textId="77777777" w:rsidR="00DF312E" w:rsidRPr="00A327E9" w:rsidRDefault="00DF312E" w:rsidP="00904F89">
            <w:pPr>
              <w:jc w:val="both"/>
              <w:rPr>
                <w:rFonts w:cs="Calibri"/>
                <w:color w:val="333333"/>
              </w:rPr>
            </w:pPr>
            <w:r w:rsidRPr="00A327E9">
              <w:rPr>
                <w:rFonts w:cs="Calibri"/>
                <w:b/>
                <w:bCs/>
                <w:color w:val="FF0000"/>
              </w:rPr>
              <w:t>X.</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8"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#8</w:t>
            </w:r>
            <w:r w:rsidRPr="00A327E9">
              <w:rPr>
                <w:rFonts w:cs="Calibri"/>
                <w:b/>
                <w:bCs/>
                <w:i/>
                <w:iCs/>
                <w:color w:val="FF0000"/>
              </w:rPr>
              <w:t xml:space="preserve"> </w:t>
            </w:r>
            <w:r w:rsidRPr="00A327E9">
              <w:rPr>
                <w:rFonts w:cs="Calibri"/>
                <w:i/>
                <w:iCs/>
                <w:color w:val="333333"/>
                <w:shd w:val="clear" w:color="auto" w:fill="FFFFFF"/>
              </w:rPr>
              <w:t xml:space="preserve">Información relativa a si tiene o no </w:t>
            </w:r>
            <w:r w:rsidRPr="00A327E9">
              <w:rPr>
                <w:rFonts w:cs="Calibri"/>
                <w:b/>
                <w:bCs/>
                <w:i/>
                <w:iCs/>
                <w:color w:val="333333"/>
                <w:u w:val="single"/>
                <w:shd w:val="clear" w:color="auto" w:fill="FFFFFF"/>
              </w:rPr>
              <w:t>sociedad conyugal o patrimonial vigente</w:t>
            </w:r>
            <w:r w:rsidRPr="00A327E9">
              <w:rPr>
                <w:rFonts w:cs="Calibri"/>
                <w:i/>
                <w:iCs/>
                <w:color w:val="333333"/>
              </w:rPr>
              <w:t>.”</w:t>
            </w:r>
          </w:p>
        </w:tc>
      </w:tr>
    </w:tbl>
    <w:p w14:paraId="674BAFA1" w14:textId="3A0DDFD7" w:rsidR="00FF7BA5" w:rsidRPr="000D50C6" w:rsidRDefault="00FF7BA5" w:rsidP="00FF7BA5">
      <w:pPr>
        <w:pStyle w:val="Textonotapie"/>
        <w:rPr>
          <w:rFonts w:ascii="Calibri" w:eastAsia="Calibri" w:hAnsi="Calibri" w:cs="Calibri"/>
          <w:sz w:val="22"/>
          <w:szCs w:val="22"/>
          <w:lang w:val="en-US"/>
        </w:rPr>
      </w:pPr>
      <w:r>
        <w:rPr>
          <w:b/>
          <w:bCs/>
        </w:rPr>
        <w:br/>
      </w:r>
      <w:r>
        <w:rPr>
          <w:rFonts w:ascii="Calibri" w:eastAsia="Calibri" w:hAnsi="Calibri" w:cs="Calibri"/>
          <w:sz w:val="22"/>
          <w:szCs w:val="22"/>
          <w:lang w:val="en-US"/>
        </w:rPr>
        <w:br/>
      </w:r>
      <w:r w:rsidRPr="000D50C6">
        <w:rPr>
          <w:rFonts w:ascii="Calibri" w:eastAsia="Calibri" w:hAnsi="Calibri" w:cs="Calibri"/>
          <w:sz w:val="22"/>
          <w:szCs w:val="22"/>
          <w:lang w:val="en-US"/>
        </w:rPr>
        <w:t>{% if partner.marital_status in ['No aplica'</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'Soltero/a'</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'Divorciado/a'</w:t>
      </w:r>
      <w:r>
        <w:rPr>
          <w:rFonts w:ascii="Calibri" w:eastAsia="Calibri" w:hAnsi="Calibri" w:cs="Calibri"/>
          <w:sz w:val="22"/>
          <w:szCs w:val="22"/>
          <w:lang w:val="en-US"/>
        </w:rPr>
        <w:t xml:space="preserve">, </w:t>
      </w:r>
      <w:r w:rsidRPr="000D50C6">
        <w:rPr>
          <w:rFonts w:ascii="Calibri" w:eastAsia="Calibri" w:hAnsi="Calibri" w:cs="Calibri"/>
          <w:sz w:val="22"/>
          <w:szCs w:val="22"/>
          <w:lang w:val="en-US"/>
        </w:rPr>
        <w:t>'Viudo/a']%}</w:t>
      </w:r>
    </w:p>
    <w:p w14:paraId="5D9D9CD7" w14:textId="77777777"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t>N</w:t>
      </w:r>
      <w:r>
        <w:rPr>
          <w:rFonts w:ascii="Calibri" w:eastAsia="Calibri" w:hAnsi="Calibri" w:cs="Calibri"/>
          <w:sz w:val="22"/>
          <w:szCs w:val="22"/>
        </w:rPr>
        <w:t>o</w:t>
      </w:r>
      <w:r w:rsidRPr="0089175C">
        <w:rPr>
          <w:rFonts w:ascii="Calibri" w:eastAsia="Calibri" w:hAnsi="Calibri" w:cs="Calibri"/>
          <w:sz w:val="22"/>
          <w:szCs w:val="22"/>
        </w:rPr>
        <w:t xml:space="preserve"> hay relación de pareja aplicable</w:t>
      </w:r>
    </w:p>
    <w:p w14:paraId="0296BD6D"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 else %}</w:t>
      </w:r>
    </w:p>
    <w:p w14:paraId="6BED9F7D"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Relación: {{</w:t>
      </w:r>
      <w:r w:rsidRPr="006734FA">
        <w:rPr>
          <w:rFonts w:ascii="Calibri" w:eastAsia="Calibri" w:hAnsi="Calibri" w:cs="Calibri"/>
          <w:sz w:val="22"/>
          <w:szCs w:val="22"/>
          <w:lang w:val="en-US"/>
        </w:rPr>
        <w:t>partner</w:t>
      </w:r>
      <w:r>
        <w:rPr>
          <w:rFonts w:ascii="Calibri" w:eastAsia="Calibri" w:hAnsi="Calibri" w:cs="Calibri"/>
          <w:sz w:val="22"/>
          <w:szCs w:val="22"/>
          <w:lang w:val="en-US"/>
        </w:rPr>
        <w:t>.</w:t>
      </w:r>
      <w:r w:rsidRPr="006734FA">
        <w:rPr>
          <w:rFonts w:ascii="Calibri" w:eastAsia="Calibri" w:hAnsi="Calibri" w:cs="Calibri"/>
          <w:sz w:val="22"/>
          <w:szCs w:val="22"/>
          <w:lang w:val="en-US"/>
        </w:rPr>
        <w:t>marital_status</w:t>
      </w:r>
      <w:r w:rsidRPr="0089175C">
        <w:rPr>
          <w:rFonts w:ascii="Calibri" w:eastAsia="Calibri" w:hAnsi="Calibri" w:cs="Calibri"/>
          <w:sz w:val="22"/>
          <w:szCs w:val="22"/>
          <w:lang w:val="en-US"/>
        </w:rPr>
        <w:t>}}</w:t>
      </w:r>
    </w:p>
    <w:p w14:paraId="160C74A7"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Documento: {{</w:t>
      </w:r>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document_number</w:t>
      </w:r>
      <w:r w:rsidRPr="0089175C">
        <w:rPr>
          <w:rFonts w:ascii="Calibri" w:eastAsia="Calibri" w:hAnsi="Calibri" w:cs="Calibri"/>
          <w:sz w:val="22"/>
          <w:szCs w:val="22"/>
          <w:lang w:val="en-US"/>
        </w:rPr>
        <w:t>}}</w:t>
      </w:r>
    </w:p>
    <w:p w14:paraId="76E3E6FB"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Nombres: {</w:t>
      </w:r>
      <w:r>
        <w:rPr>
          <w:rFonts w:ascii="Calibri" w:eastAsia="Calibri" w:hAnsi="Calibri" w:cs="Calibri"/>
          <w:sz w:val="22"/>
          <w:szCs w:val="22"/>
          <w:lang w:val="en-US"/>
        </w:rPr>
        <w:t>{</w:t>
      </w:r>
      <w:r w:rsidRPr="0089175C">
        <w:rPr>
          <w:rFonts w:ascii="Calibri" w:eastAsia="Calibri" w:hAnsi="Calibri" w:cs="Calibri"/>
          <w:sz w:val="22"/>
          <w:szCs w:val="22"/>
          <w:lang w:val="en-US"/>
        </w:rPr>
        <w:t>partner</w:t>
      </w:r>
      <w:r>
        <w:rPr>
          <w:rFonts w:ascii="Calibri" w:eastAsia="Calibri" w:hAnsi="Calibri" w:cs="Calibri"/>
          <w:sz w:val="22"/>
          <w:szCs w:val="22"/>
          <w:lang w:val="en-US"/>
        </w:rPr>
        <w:t>.first_</w:t>
      </w:r>
      <w:r w:rsidRPr="0089175C">
        <w:rPr>
          <w:rFonts w:ascii="Calibri" w:eastAsia="Calibri" w:hAnsi="Calibri" w:cs="Calibri"/>
          <w:sz w:val="22"/>
          <w:szCs w:val="22"/>
          <w:lang w:val="en-US"/>
        </w:rPr>
        <w:t>name}} {{partner</w:t>
      </w:r>
      <w:r>
        <w:rPr>
          <w:rFonts w:ascii="Calibri" w:eastAsia="Calibri" w:hAnsi="Calibri" w:cs="Calibri"/>
          <w:sz w:val="22"/>
          <w:szCs w:val="22"/>
          <w:lang w:val="en-US"/>
        </w:rPr>
        <w:t>.</w:t>
      </w:r>
      <w:r w:rsidRPr="0089175C">
        <w:rPr>
          <w:rFonts w:ascii="Calibri" w:eastAsia="Calibri" w:hAnsi="Calibri" w:cs="Calibri"/>
          <w:sz w:val="22"/>
          <w:szCs w:val="22"/>
          <w:lang w:val="en-US"/>
        </w:rPr>
        <w:t>last</w:t>
      </w:r>
      <w:r>
        <w:rPr>
          <w:rFonts w:ascii="Calibri" w:eastAsia="Calibri" w:hAnsi="Calibri" w:cs="Calibri"/>
          <w:sz w:val="22"/>
          <w:szCs w:val="22"/>
          <w:lang w:val="en-US"/>
        </w:rPr>
        <w:t>_</w:t>
      </w:r>
      <w:r w:rsidRPr="0089175C">
        <w:rPr>
          <w:rFonts w:ascii="Calibri" w:eastAsia="Calibri" w:hAnsi="Calibri" w:cs="Calibri"/>
          <w:sz w:val="22"/>
          <w:szCs w:val="22"/>
          <w:lang w:val="en-US"/>
        </w:rPr>
        <w:t>name}}</w:t>
      </w:r>
    </w:p>
    <w:p w14:paraId="202133DB" w14:textId="77777777" w:rsidR="00FF7BA5" w:rsidRPr="0089175C" w:rsidRDefault="00FF7BA5" w:rsidP="00FF7BA5">
      <w:pPr>
        <w:pStyle w:val="Textonotapie"/>
        <w:rPr>
          <w:rFonts w:ascii="Calibri" w:eastAsia="Calibri" w:hAnsi="Calibri" w:cs="Calibri"/>
          <w:sz w:val="22"/>
          <w:szCs w:val="22"/>
          <w:lang w:val="en-US"/>
        </w:rPr>
      </w:pPr>
      <w:r w:rsidRPr="0089175C">
        <w:rPr>
          <w:rFonts w:ascii="Calibri" w:eastAsia="Calibri" w:hAnsi="Calibri" w:cs="Calibri"/>
          <w:sz w:val="22"/>
          <w:szCs w:val="22"/>
          <w:lang w:val="en-US"/>
        </w:rPr>
        <w:t>Datos de contacto: {{</w:t>
      </w:r>
      <w:r w:rsidRPr="00F52602">
        <w:rPr>
          <w:rFonts w:ascii="Calibri" w:eastAsia="Calibri" w:hAnsi="Calibri" w:cs="Calibri"/>
          <w:sz w:val="22"/>
          <w:szCs w:val="22"/>
          <w:lang w:val="en-US"/>
        </w:rPr>
        <w:t>partner</w:t>
      </w:r>
      <w:r>
        <w:rPr>
          <w:rFonts w:ascii="Calibri" w:eastAsia="Calibri" w:hAnsi="Calibri" w:cs="Calibri"/>
          <w:sz w:val="22"/>
          <w:szCs w:val="22"/>
          <w:lang w:val="en-US"/>
        </w:rPr>
        <w:t>.</w:t>
      </w:r>
      <w:r w:rsidRPr="00F52602">
        <w:rPr>
          <w:rFonts w:ascii="Calibri" w:eastAsia="Calibri" w:hAnsi="Calibri" w:cs="Calibri"/>
          <w:sz w:val="22"/>
          <w:szCs w:val="22"/>
          <w:lang w:val="en-US"/>
        </w:rPr>
        <w:t>phone</w:t>
      </w:r>
      <w:r w:rsidRPr="0089175C">
        <w:rPr>
          <w:rFonts w:ascii="Calibri" w:eastAsia="Calibri" w:hAnsi="Calibri" w:cs="Calibri"/>
          <w:sz w:val="22"/>
          <w:szCs w:val="22"/>
          <w:lang w:val="en-US"/>
        </w:rPr>
        <w:t>}} - {{partner</w:t>
      </w:r>
      <w:r>
        <w:rPr>
          <w:rFonts w:ascii="Calibri" w:eastAsia="Calibri" w:hAnsi="Calibri" w:cs="Calibri"/>
          <w:sz w:val="22"/>
          <w:szCs w:val="22"/>
          <w:lang w:val="en-US"/>
        </w:rPr>
        <w:t>.</w:t>
      </w:r>
      <w:r w:rsidRPr="0089175C">
        <w:rPr>
          <w:rFonts w:ascii="Calibri" w:eastAsia="Calibri" w:hAnsi="Calibri" w:cs="Calibri"/>
          <w:sz w:val="22"/>
          <w:szCs w:val="22"/>
          <w:lang w:val="en-US"/>
        </w:rPr>
        <w:t>email}}</w:t>
      </w:r>
    </w:p>
    <w:p w14:paraId="34CF1806" w14:textId="77777777" w:rsidR="00FF7BA5" w:rsidRPr="000D50C6" w:rsidRDefault="00FF7BA5" w:rsidP="00FF7BA5">
      <w:pPr>
        <w:pStyle w:val="Textonotapie"/>
        <w:rPr>
          <w:rFonts w:ascii="Calibri" w:eastAsia="Calibri" w:hAnsi="Calibri" w:cs="Calibri"/>
          <w:sz w:val="22"/>
          <w:szCs w:val="22"/>
        </w:rPr>
      </w:pPr>
      <w:r w:rsidRPr="000D50C6">
        <w:rPr>
          <w:rFonts w:ascii="Calibri" w:eastAsia="Calibri" w:hAnsi="Calibri" w:cs="Calibri"/>
          <w:sz w:val="22"/>
          <w:szCs w:val="22"/>
        </w:rPr>
        <w:t>Tiempo juntos (años): {{partner.relationship_duration}}</w:t>
      </w:r>
    </w:p>
    <w:p w14:paraId="07D97241" w14:textId="77777777" w:rsidR="00FF7BA5" w:rsidRPr="0089175C" w:rsidRDefault="00FF7BA5" w:rsidP="00FF7BA5">
      <w:pPr>
        <w:pStyle w:val="Textonotapie"/>
        <w:rPr>
          <w:rFonts w:ascii="Calibri" w:eastAsia="Calibri" w:hAnsi="Calibri" w:cs="Calibri"/>
          <w:sz w:val="22"/>
          <w:szCs w:val="22"/>
        </w:rPr>
      </w:pPr>
      <w:r w:rsidRPr="0089175C">
        <w:rPr>
          <w:rFonts w:ascii="Calibri" w:eastAsia="Calibri" w:hAnsi="Calibri" w:cs="Calibri"/>
          <w:sz w:val="22"/>
          <w:szCs w:val="22"/>
        </w:rPr>
        <w:t>Cantidad de hijos: {{</w:t>
      </w:r>
      <w:r w:rsidRPr="00F52602">
        <w:rPr>
          <w:rFonts w:ascii="Calibri" w:eastAsia="Calibri" w:hAnsi="Calibri" w:cs="Calibri"/>
          <w:sz w:val="22"/>
          <w:szCs w:val="22"/>
        </w:rPr>
        <w:t>children_count</w:t>
      </w:r>
      <w:r w:rsidRPr="0089175C">
        <w:rPr>
          <w:rFonts w:ascii="Calibri" w:eastAsia="Calibri" w:hAnsi="Calibri" w:cs="Calibri"/>
          <w:sz w:val="22"/>
          <w:szCs w:val="22"/>
        </w:rPr>
        <w:t>}}</w:t>
      </w:r>
    </w:p>
    <w:p w14:paraId="37F01DD3" w14:textId="4150FE77" w:rsidR="00DF312E" w:rsidRPr="00FF7BA5" w:rsidRDefault="00FF7BA5" w:rsidP="00FF7BA5">
      <w:pPr>
        <w:pStyle w:val="Textonotapie"/>
        <w:ind w:left="1416" w:hanging="1416"/>
        <w:rPr>
          <w:rFonts w:ascii="Calibri" w:eastAsia="Calibri" w:hAnsi="Calibri" w:cs="Calibri"/>
          <w:sz w:val="22"/>
          <w:szCs w:val="22"/>
        </w:rPr>
      </w:pPr>
      <w:r w:rsidRPr="0089175C">
        <w:rPr>
          <w:rFonts w:ascii="Calibri" w:eastAsia="Calibri" w:hAnsi="Calibri" w:cs="Calibri"/>
          <w:sz w:val="22"/>
          <w:szCs w:val="22"/>
        </w:rPr>
        <w:t>{% endif %}</w:t>
      </w:r>
    </w:p>
    <w:p w14:paraId="0E43AFD5" w14:textId="3327B77F" w:rsidR="000749E1" w:rsidRDefault="00AF7555" w:rsidP="000749E1">
      <w:pPr>
        <w:spacing w:before="100" w:beforeAutospacing="1" w:after="100" w:afterAutospacing="1" w:line="240" w:lineRule="auto"/>
        <w:jc w:val="both"/>
        <w:rPr>
          <w:b/>
          <w:bCs/>
        </w:rPr>
      </w:pPr>
      <w:r w:rsidRPr="00AF7555">
        <w:rPr>
          <w:b/>
          <w:bCs/>
        </w:rPr>
        <w:t xml:space="preserve">HECHO </w:t>
      </w:r>
      <w:r w:rsidR="00FF7BA5" w:rsidRPr="009A3F10">
        <w:rPr>
          <w:b/>
          <w:bCs/>
        </w:rPr>
        <w:t>NOVENO</w:t>
      </w:r>
      <w:r w:rsidRPr="00AF7555">
        <w:rPr>
          <w:b/>
          <w:bC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28"/>
      </w:tblGrid>
      <w:tr w:rsidR="00DF312E" w:rsidRPr="00A327E9" w14:paraId="4C53DC0A" w14:textId="77777777" w:rsidTr="00904F89">
        <w:tc>
          <w:tcPr>
            <w:tcW w:w="8828" w:type="dxa"/>
            <w:shd w:val="clear" w:color="auto" w:fill="auto"/>
          </w:tcPr>
          <w:p w14:paraId="47B6D69B" w14:textId="6143FF04" w:rsidR="00DF312E" w:rsidRPr="00A327E9" w:rsidRDefault="00DF312E" w:rsidP="00904F89">
            <w:pPr>
              <w:jc w:val="both"/>
              <w:rPr>
                <w:rFonts w:cs="Calibri"/>
                <w:color w:val="333333"/>
              </w:rPr>
            </w:pPr>
            <w:r w:rsidRPr="0089175C">
              <w:rPr>
                <w:rFonts w:cs="Calibri"/>
                <w:b/>
                <w:bCs/>
                <w:color w:val="FF0000"/>
              </w:rPr>
              <w:t>I</w:t>
            </w:r>
            <w:r w:rsidR="00FF7BA5">
              <w:rPr>
                <w:rFonts w:cs="Calibri"/>
                <w:b/>
                <w:bCs/>
                <w:color w:val="FF0000"/>
              </w:rPr>
              <w:t>X</w:t>
            </w:r>
            <w:r w:rsidRPr="0089175C">
              <w:rPr>
                <w:rFonts w:cs="Calibri"/>
                <w:b/>
                <w:bCs/>
                <w:color w:val="FF0000"/>
              </w:rPr>
              <w:t>.</w:t>
            </w:r>
            <w:r w:rsidRPr="00A327E9">
              <w:rPr>
                <w:rFonts w:cs="Calibri"/>
                <w:b/>
                <w:bCs/>
                <w:color w:val="333333"/>
              </w:rPr>
              <w:t xml:space="preserve"> CUMPLIMIENTO AL ARTÍCULO</w:t>
            </w:r>
            <w:r w:rsidRPr="00A327E9">
              <w:rPr>
                <w:rFonts w:cs="Calibri"/>
                <w:color w:val="333333"/>
              </w:rPr>
              <w:t> </w:t>
            </w:r>
            <w:r w:rsidRPr="00A327E9">
              <w:rPr>
                <w:rFonts w:cs="Calibri"/>
                <w:b/>
                <w:bCs/>
              </w:rPr>
              <w:t>No.10</w:t>
            </w:r>
            <w:r w:rsidRPr="00A327E9">
              <w:rPr>
                <w:rFonts w:cs="Calibri"/>
                <w:b/>
                <w:bCs/>
                <w:color w:val="333333"/>
              </w:rPr>
              <w:t xml:space="preserve"> DE LA LEY 2445 DEL 11 DE FEBRERO DEL 2025.</w:t>
            </w:r>
            <w:r w:rsidRPr="00A327E9">
              <w:rPr>
                <w:rFonts w:cs="Calibri"/>
                <w:color w:val="333333"/>
              </w:rPr>
              <w:t xml:space="preserve">  Que Modifico el </w:t>
            </w:r>
            <w:r w:rsidRPr="00A327E9">
              <w:rPr>
                <w:rFonts w:cs="Calibri"/>
                <w:b/>
                <w:bCs/>
                <w:color w:val="333333"/>
              </w:rPr>
              <w:t>ARTÍCULO </w:t>
            </w:r>
            <w:hyperlink r:id="rId19" w:anchor="539" w:history="1">
              <w:r w:rsidRPr="00A327E9">
                <w:rPr>
                  <w:rStyle w:val="Hipervnculo"/>
                  <w:rFonts w:cs="Calibri"/>
                  <w:b/>
                  <w:bCs/>
                  <w:color w:val="auto"/>
                </w:rPr>
                <w:t>539</w:t>
              </w:r>
            </w:hyperlink>
            <w:r w:rsidRPr="00A327E9">
              <w:rPr>
                <w:rFonts w:cs="Calibri"/>
                <w:b/>
                <w:bCs/>
              </w:rPr>
              <w:t> </w:t>
            </w:r>
            <w:r w:rsidRPr="00A327E9">
              <w:rPr>
                <w:rFonts w:cs="Calibri"/>
                <w:b/>
                <w:bCs/>
                <w:color w:val="333333"/>
              </w:rPr>
              <w:t>DE LA LEY 1564 DE 2012</w:t>
            </w:r>
            <w:r w:rsidRPr="00A327E9">
              <w:rPr>
                <w:rFonts w:cs="Calibri"/>
                <w:color w:val="333333"/>
              </w:rPr>
              <w:t>, “</w:t>
            </w:r>
            <w:r w:rsidRPr="00A327E9">
              <w:rPr>
                <w:rFonts w:cs="Calibri"/>
                <w:b/>
                <w:bCs/>
                <w:i/>
                <w:iCs/>
                <w:color w:val="333333"/>
              </w:rPr>
              <w:t xml:space="preserve">Artículo 539 </w:t>
            </w:r>
            <w:r w:rsidRPr="00446F3E">
              <w:rPr>
                <w:rFonts w:cs="Calibri"/>
                <w:b/>
                <w:bCs/>
                <w:i/>
                <w:iCs/>
                <w:color w:val="333333"/>
              </w:rPr>
              <w:t>#9</w:t>
            </w:r>
            <w:r w:rsidRPr="00A327E9">
              <w:rPr>
                <w:rFonts w:cs="Calibri"/>
                <w:b/>
                <w:bCs/>
                <w:i/>
                <w:iCs/>
                <w:color w:val="FF0000"/>
              </w:rPr>
              <w:t xml:space="preserve"> </w:t>
            </w:r>
            <w:r w:rsidRPr="00A327E9">
              <w:rPr>
                <w:rFonts w:cs="Calibri"/>
                <w:i/>
                <w:iCs/>
                <w:color w:val="333333"/>
                <w:shd w:val="clear" w:color="auto" w:fill="FFFFFF"/>
              </w:rPr>
              <w:t>Una discriminación de las obligaciones alimentarias a su cargo, indicando cuantía y beneficiarios y anexando certificado del Registro de Deudores Alimenticios Morosos REDAM</w:t>
            </w:r>
            <w:r w:rsidRPr="00A327E9">
              <w:rPr>
                <w:rFonts w:cs="Calibri"/>
                <w:i/>
                <w:iCs/>
                <w:color w:val="333333"/>
              </w:rPr>
              <w:t>”</w:t>
            </w:r>
          </w:p>
        </w:tc>
      </w:tr>
    </w:tbl>
    <w:p w14:paraId="2F6908AD" w14:textId="77777777" w:rsidR="00FF7BA5" w:rsidRPr="00A327E9" w:rsidRDefault="00FF7BA5" w:rsidP="00FF7BA5">
      <w:pPr>
        <w:spacing w:before="100" w:beforeAutospacing="1" w:after="100" w:afterAutospacing="1" w:line="240" w:lineRule="auto"/>
        <w:jc w:val="both"/>
        <w:rPr>
          <w:rFonts w:eastAsia="Times New Roman" w:cs="Calibri"/>
          <w:sz w:val="24"/>
          <w:szCs w:val="24"/>
          <w:lang w:eastAsia="es-CO"/>
        </w:rPr>
      </w:pPr>
      <w:r>
        <w:rPr>
          <w:rFonts w:eastAsia="Times New Roman" w:cs="Calibri"/>
          <w:sz w:val="24"/>
          <w:szCs w:val="24"/>
          <w:lang w:eastAsia="es-CO"/>
        </w:rPr>
        <w:t xml:space="preserve">{% if </w:t>
      </w:r>
      <w:r w:rsidRPr="00F52602">
        <w:rPr>
          <w:rFonts w:eastAsia="Times New Roman" w:cs="Calibri"/>
          <w:sz w:val="24"/>
          <w:szCs w:val="24"/>
          <w:lang w:eastAsia="es-CO"/>
        </w:rPr>
        <w:t>has_food_obligation</w:t>
      </w:r>
      <w:r>
        <w:rPr>
          <w:rFonts w:eastAsia="Times New Roman" w:cs="Calibri"/>
          <w:sz w:val="24"/>
          <w:szCs w:val="24"/>
          <w:lang w:eastAsia="es-CO"/>
        </w:rPr>
        <w:t xml:space="preserve"> %}</w:t>
      </w:r>
      <w:r w:rsidRPr="00AD472A">
        <w:rPr>
          <w:rFonts w:eastAsia="Times New Roman" w:cs="Calibri"/>
          <w:b/>
          <w:bCs/>
          <w:color w:val="FF0000"/>
          <w:sz w:val="24"/>
          <w:szCs w:val="24"/>
          <w:lang w:eastAsia="es-CO"/>
        </w:rPr>
        <w:t>Por favor específique las obligaciones alimentarias</w:t>
      </w:r>
      <w:r>
        <w:rPr>
          <w:rFonts w:eastAsia="Times New Roman" w:cs="Calibri"/>
          <w:sz w:val="24"/>
          <w:szCs w:val="24"/>
          <w:lang w:eastAsia="es-CO"/>
        </w:rPr>
        <w:t>{% else %}</w:t>
      </w:r>
      <w:r w:rsidRPr="00A327E9">
        <w:rPr>
          <w:rFonts w:eastAsia="Times New Roman" w:cs="Calibri"/>
          <w:sz w:val="24"/>
          <w:szCs w:val="24"/>
          <w:lang w:eastAsia="es-CO"/>
        </w:rPr>
        <w:t xml:space="preserve">El suscrito manifiesta, bajo la gravedad de juramento, que </w:t>
      </w:r>
      <w:r w:rsidRPr="00A327E9">
        <w:rPr>
          <w:rFonts w:eastAsia="Times New Roman" w:cs="Calibri"/>
          <w:b/>
          <w:bCs/>
          <w:sz w:val="24"/>
          <w:szCs w:val="24"/>
          <w:lang w:eastAsia="es-CO"/>
        </w:rPr>
        <w:t>no existen en su contra procesos judiciales por demanda de alimentos ni trámites de regulación de cuota alimentaria vigentes</w:t>
      </w:r>
      <w:r w:rsidRPr="00A327E9">
        <w:rPr>
          <w:rFonts w:eastAsia="Times New Roman" w:cs="Calibri"/>
          <w:sz w:val="24"/>
          <w:szCs w:val="24"/>
          <w:lang w:eastAsia="es-CO"/>
        </w:rPr>
        <w:t xml:space="preserve">. Tampoco cursan medidas cautelares, ejecutivas o administrativas relacionadas con obligaciones alimentarias que generen carga económica directa, ni reportes activos en el </w:t>
      </w:r>
      <w:r w:rsidRPr="00A327E9">
        <w:rPr>
          <w:rFonts w:eastAsia="Times New Roman" w:cs="Calibri"/>
          <w:b/>
          <w:bCs/>
          <w:sz w:val="24"/>
          <w:szCs w:val="24"/>
          <w:lang w:eastAsia="es-CO"/>
        </w:rPr>
        <w:t>Registro de Deudores Alimentarios Morosos (REDAM)</w:t>
      </w:r>
      <w:r w:rsidRPr="00A327E9">
        <w:rPr>
          <w:rFonts w:eastAsia="Times New Roman" w:cs="Calibri"/>
          <w:sz w:val="24"/>
          <w:szCs w:val="24"/>
          <w:lang w:eastAsia="es-CO"/>
        </w:rPr>
        <w:t xml:space="preserve">. </w:t>
      </w:r>
    </w:p>
    <w:p w14:paraId="19BDB2DA" w14:textId="6B7EA0D3" w:rsidR="00FF7BA5" w:rsidRDefault="00FF7BA5" w:rsidP="00FF7BA5">
      <w:pPr>
        <w:spacing w:before="100" w:beforeAutospacing="1" w:after="100" w:afterAutospacing="1" w:line="240" w:lineRule="auto"/>
        <w:jc w:val="both"/>
        <w:rPr>
          <w:b/>
          <w:bCs/>
        </w:rPr>
      </w:pPr>
      <w:r w:rsidRPr="00A327E9">
        <w:rPr>
          <w:rFonts w:eastAsia="Times New Roman" w:cs="Calibri"/>
          <w:sz w:val="24"/>
          <w:szCs w:val="24"/>
          <w:lang w:eastAsia="es-CO"/>
        </w:rPr>
        <w:lastRenderedPageBreak/>
        <w:t xml:space="preserve">No obstante, y en cumplimiento de los requisitos formales establecidos en la normativa vigente, </w:t>
      </w:r>
      <w:r w:rsidRPr="00A327E9">
        <w:rPr>
          <w:rFonts w:eastAsia="Times New Roman" w:cs="Calibri"/>
          <w:b/>
          <w:bCs/>
          <w:sz w:val="24"/>
          <w:szCs w:val="24"/>
          <w:lang w:eastAsia="es-CO"/>
        </w:rPr>
        <w:t>se adjunta el certificado expedido por el sistema REDAM</w:t>
      </w:r>
      <w:r w:rsidRPr="00A327E9">
        <w:rPr>
          <w:rFonts w:eastAsia="Times New Roman" w:cs="Calibri"/>
          <w:sz w:val="24"/>
          <w:szCs w:val="24"/>
          <w:lang w:eastAsia="es-CO"/>
        </w:rPr>
        <w:t xml:space="preserve">, como prueba documental de respaldo, el cual da cuenta de la </w:t>
      </w:r>
      <w:r w:rsidRPr="00A327E9">
        <w:rPr>
          <w:rFonts w:eastAsia="Times New Roman" w:cs="Calibri"/>
          <w:b/>
          <w:bCs/>
          <w:sz w:val="24"/>
          <w:szCs w:val="24"/>
          <w:lang w:eastAsia="es-CO"/>
        </w:rPr>
        <w:t>ausencia de registros morosos o sanciones derivadas de incumplimientos alimentarios</w:t>
      </w:r>
      <w:r w:rsidRPr="00A327E9">
        <w:rPr>
          <w:rFonts w:eastAsia="Times New Roman" w:cs="Calibri"/>
          <w:sz w:val="24"/>
          <w:szCs w:val="24"/>
          <w:lang w:eastAsia="es-CO"/>
        </w:rPr>
        <w:t>.</w:t>
      </w:r>
      <w:r>
        <w:rPr>
          <w:rFonts w:eastAsia="Times New Roman" w:cs="Calibri"/>
          <w:sz w:val="24"/>
          <w:szCs w:val="24"/>
          <w:lang w:eastAsia="es-CO"/>
        </w:rPr>
        <w:t xml:space="preserve"> </w:t>
      </w:r>
      <w:r w:rsidRPr="006734FA">
        <w:rPr>
          <w:rFonts w:eastAsia="Times New Roman" w:cs="Calibri"/>
          <w:sz w:val="24"/>
          <w:szCs w:val="24"/>
          <w:lang w:eastAsia="es-CO"/>
        </w:rPr>
        <w:t>{% endif %}</w:t>
      </w:r>
    </w:p>
    <w:p w14:paraId="36790105" w14:textId="5B28DC48" w:rsidR="00FF7BA5" w:rsidRDefault="00AF7555" w:rsidP="00FF7BA5">
      <w:pPr>
        <w:spacing w:before="100" w:beforeAutospacing="1" w:after="100" w:afterAutospacing="1" w:line="240" w:lineRule="auto"/>
        <w:rPr>
          <w:rStyle w:val="Ttulo1Car"/>
        </w:rPr>
      </w:pPr>
      <w:r w:rsidRPr="009A3F10">
        <w:rPr>
          <w:b/>
          <w:bCs/>
        </w:rPr>
        <w:t xml:space="preserve">HECHO </w:t>
      </w:r>
      <w:r w:rsidR="00FF7BA5" w:rsidRPr="009A3F10">
        <w:rPr>
          <w:b/>
          <w:bCs/>
        </w:rPr>
        <w:t>DÉCIM</w:t>
      </w:r>
      <w:r w:rsidR="00FF7BA5">
        <w:rPr>
          <w:b/>
          <w:bCs/>
        </w:rPr>
        <w:t>O</w:t>
      </w:r>
      <w:r w:rsidRPr="009A3F10">
        <w:rPr>
          <w:b/>
          <w:bCs/>
        </w:rPr>
        <w:t>:</w:t>
      </w:r>
    </w:p>
    <w:p w14:paraId="27691CC0" w14:textId="71C8913F" w:rsidR="00AF7555" w:rsidRDefault="00444110" w:rsidP="000749E1">
      <w:pPr>
        <w:spacing w:before="100" w:beforeAutospacing="1" w:after="100" w:afterAutospacing="1" w:line="240" w:lineRule="auto"/>
        <w:jc w:val="both"/>
      </w:pPr>
      <w:r>
        <w:rPr>
          <w:rStyle w:val="Textoennegrita"/>
        </w:rPr>
        <w:t>Ausencia de patrimonio suficiente para cubrir las acreencias:</w:t>
      </w:r>
      <w:r>
        <w:t xml:space="preserve"> Del análisis patrimonial del deudor se desprende que </w:t>
      </w:r>
      <w:r>
        <w:rPr>
          <w:rStyle w:val="Textoennegrita"/>
        </w:rPr>
        <w:t>no cuenta con bienes ni activos de valor suficiente</w:t>
      </w:r>
      <w:r>
        <w:t xml:space="preserve"> para cubrir el monto total de sus deudas, lo cual confirma de manera objetiva su estado de insolvencia. Los únicos bienes en su haber son de carácter mínimo o esencial (por ejemplo, mobiliario doméstico básico, herramientas de trabajo personal, un vehículo de bajo valor que a menudo es indispensable para la movilidad laboral, etc.), y en muchos casos dichas pertenencias se encuentran </w:t>
      </w:r>
      <w:r>
        <w:rPr>
          <w:rStyle w:val="Textoennegrita"/>
        </w:rPr>
        <w:t>protegidas legalmente contra el embargo</w:t>
      </w:r>
      <w:r>
        <w:t xml:space="preserve"> por ser necesarias para garantizar el mínimo vital del deudor y su familia. Esta </w:t>
      </w:r>
      <w:r>
        <w:rPr>
          <w:rStyle w:val="Textoennegrita"/>
        </w:rPr>
        <w:t>carencia de patrimonio embargable</w:t>
      </w:r>
      <w:r>
        <w:t xml:space="preserve"> significa que insistir en procesos ejecutivos individuales por parte de los acreedores sería en la práctica </w:t>
      </w:r>
      <w:r>
        <w:rPr>
          <w:rStyle w:val="Textoennegrita"/>
        </w:rPr>
        <w:t>estéril</w:t>
      </w:r>
      <w:r>
        <w:t xml:space="preserve"> y solo conduciría a dilapidar los pocos recursos del deudor en costas judiciales, profundizando su miseria sin lograr la satisfacción efectiva de las acreencias. Peor aún, de intentarse la ejecución forzada sobre los escasos bienes imprescindibles para la vida digna (como el salario mínimo, los implementos de trabajo o la vivienda de habitación única), se caería en la </w:t>
      </w:r>
      <w:r>
        <w:rPr>
          <w:rStyle w:val="Textoennegrita"/>
        </w:rPr>
        <w:t>violación de derechos fundamentales</w:t>
      </w:r>
      <w:r>
        <w:t xml:space="preserve">, según lo ha reconocido la propia jurisprudencia nacional. Vale recordar que el ordenamiento colombiano, coherente con la Constitución, </w:t>
      </w:r>
      <w:r>
        <w:rPr>
          <w:rStyle w:val="Textoennegrita"/>
        </w:rPr>
        <w:t>prohíbe ejecutar medidas que dejen al deudor sin lo indispensable para vivir dignamente</w:t>
      </w:r>
      <w:r>
        <w:t xml:space="preserve"> –por ejemplo, </w:t>
      </w:r>
      <w:r>
        <w:rPr>
          <w:rStyle w:val="Textoennegrita"/>
        </w:rPr>
        <w:t>el salario mínimo es inembargable</w:t>
      </w:r>
      <w:r>
        <w:t xml:space="preserve"> por mandato legal, salvo contadas excepciones de orden alimentario–, lo cual refleja un balance entre el derecho de crédito y la protección de la persona humana. Así mismo, en el plano internacional, se proscribe la </w:t>
      </w:r>
      <w:r>
        <w:rPr>
          <w:rStyle w:val="Textoennegrita"/>
        </w:rPr>
        <w:t>prisión por deudas puramente civiles</w:t>
      </w:r>
      <w:r>
        <w:t xml:space="preserve"> (principio consagrado en tratados de derechos humanos como la Convención Americana), lo que evidencia el compromiso global de </w:t>
      </w:r>
      <w:r>
        <w:rPr>
          <w:rStyle w:val="Textoennegrita"/>
        </w:rPr>
        <w:t>no convertir el incumplimiento financiero en un castigo que anule la dignidad</w:t>
      </w:r>
      <w:r>
        <w:t xml:space="preserve"> del deudor. En sintonía con estos principios de equidad y humanidad, la </w:t>
      </w:r>
      <w:r>
        <w:rPr>
          <w:rStyle w:val="Textoennegrita"/>
        </w:rPr>
        <w:t>liquidación patrimonial directa</w:t>
      </w:r>
      <w:r>
        <w:t xml:space="preserve"> se presenta como la vía idónea para gestionar la ausencia de patrimonio suficiente: a través de este proceso concursal, todos los acreedores concurren en igualdad de condiciones sobre los </w:t>
      </w:r>
      <w:r>
        <w:rPr>
          <w:rStyle w:val="Textoennegrita"/>
        </w:rPr>
        <w:t>escasos bienes realizables</w:t>
      </w:r>
      <w:r>
        <w:t xml:space="preserve">, evitando un agotamiento desordenado del patrimonio y </w:t>
      </w:r>
      <w:r>
        <w:rPr>
          <w:rStyle w:val="Textoennegrita"/>
        </w:rPr>
        <w:t>respetando el orden de prelación</w:t>
      </w:r>
      <w:r>
        <w:t xml:space="preserve"> que garantiza un trato justo. Al mismo tiempo, el deudor obtiene la </w:t>
      </w:r>
      <w:r>
        <w:rPr>
          <w:rStyle w:val="Textoennegrita"/>
        </w:rPr>
        <w:t>liberación de la carga residual</w:t>
      </w:r>
      <w:r>
        <w:t xml:space="preserve"> una vez culminado el procedimiento, conforme a la ley, lo que le brinda la posibilidad de un </w:t>
      </w:r>
      <w:r>
        <w:rPr>
          <w:rStyle w:val="Textoennegrita"/>
        </w:rPr>
        <w:t>nuevo comienzo económico</w:t>
      </w:r>
      <w:r>
        <w:t xml:space="preserve">. Este resultado no solo cumple con la finalidad del régimen de insolvencia (saldar, hasta donde sea posible, las deudas con el patrimonio disponible), sino que también </w:t>
      </w:r>
      <w:r>
        <w:rPr>
          <w:rStyle w:val="Textoennegrita"/>
        </w:rPr>
        <w:t>realiza el principio constitucional de la dignidad humana</w:t>
      </w:r>
      <w:r>
        <w:t xml:space="preserve">, al permitir que el deudor no quede condenado de por vida a una persecución infructuosa por obligaciones impagables. En la demanda se destaca, pues, que la inexistencia de activo suficiente hace </w:t>
      </w:r>
      <w:r>
        <w:rPr>
          <w:rStyle w:val="Textoennegrita"/>
        </w:rPr>
        <w:t>necesaria y urgente</w:t>
      </w:r>
      <w:r>
        <w:t xml:space="preserve"> la intervención judicial liquidatoria, tanto para proteger los derechos de los acreedores bajo un criterio de justicia distributiva, como para salvaguardar la dignidad y los derechos básicos del deudor insolvente.</w:t>
      </w:r>
    </w:p>
    <w:p w14:paraId="6BE653C1" w14:textId="77777777" w:rsidR="00FF7BA5" w:rsidRPr="00444110" w:rsidRDefault="00FF7BA5" w:rsidP="000749E1">
      <w:pPr>
        <w:spacing w:before="100" w:beforeAutospacing="1" w:after="100" w:afterAutospacing="1" w:line="240" w:lineRule="auto"/>
        <w:jc w:val="both"/>
        <w:rPr>
          <w:rFonts w:eastAsia="Times New Roman" w:cs="Calibri"/>
          <w:lang w:eastAsia="es-CO"/>
        </w:rPr>
      </w:pPr>
    </w:p>
    <w:p w14:paraId="20DDD826" w14:textId="77777777" w:rsidR="00FF7BA5" w:rsidRDefault="009A3F10" w:rsidP="00444110">
      <w:pPr>
        <w:spacing w:before="100" w:beforeAutospacing="1" w:after="100" w:afterAutospacing="1" w:line="240" w:lineRule="auto"/>
        <w:jc w:val="both"/>
        <w:rPr>
          <w:b/>
          <w:bCs/>
        </w:rPr>
      </w:pPr>
      <w:r w:rsidRPr="009A3F10">
        <w:rPr>
          <w:b/>
          <w:bCs/>
        </w:rPr>
        <w:lastRenderedPageBreak/>
        <w:t>HECHO DÉCIM</w:t>
      </w:r>
      <w:r w:rsidR="00DF312E">
        <w:rPr>
          <w:b/>
          <w:bCs/>
        </w:rPr>
        <w:t>O</w:t>
      </w:r>
      <w:r w:rsidR="00FF7BA5">
        <w:rPr>
          <w:b/>
          <w:bCs/>
        </w:rPr>
        <w:t xml:space="preserve"> </w:t>
      </w:r>
      <w:r w:rsidR="00FF7BA5">
        <w:rPr>
          <w:b/>
          <w:bCs/>
        </w:rPr>
        <w:t>PRIMERO</w:t>
      </w:r>
      <w:r w:rsidRPr="009A3F10">
        <w:rPr>
          <w:b/>
          <w:bCs/>
        </w:rPr>
        <w:t>:</w:t>
      </w:r>
    </w:p>
    <w:p w14:paraId="5358BA01" w14:textId="6396879F"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 xml:space="preserve">El deudor se encuentra inmerso en una situación de manifiesta insolvencia económica que ha comprometido gravemente su posibilidad de subsistir con dignidad. Sus ingresos actuales resultan </w:t>
      </w:r>
      <w:r w:rsidRPr="00694756">
        <w:rPr>
          <w:rFonts w:eastAsia="Times New Roman" w:cs="Calibri"/>
          <w:b/>
          <w:bCs/>
          <w:lang w:eastAsia="es-CO"/>
        </w:rPr>
        <w:t>insuficientes para cubrir los gastos básicos, ineludibles e irrenunciables que conforman su mínimo vital: alimentación diaria, vivienda en condiciones habitables, servicios públicos domiciliarios esenciales, transporte para el cumplimiento de necesidades básicas, vestuario mínimo, afiliación a la seguridad social y acceso a medios de comunicación. Todos estos elementos son condiciones materiales imprescindibles para una existencia conforme a la dignidad humana</w:t>
      </w:r>
      <w:r w:rsidRPr="000550BC">
        <w:rPr>
          <w:rFonts w:eastAsia="Times New Roman" w:cs="Calibri"/>
          <w:lang w:eastAsia="es-CO"/>
        </w:rPr>
        <w:t>.</w:t>
      </w:r>
    </w:p>
    <w:p w14:paraId="0DE49009"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Dentro de dichos gastos, el componente alimentario —priorizado forzosamente sobre cualquier otra erogación— responde a criterios técnicos definidos por autoridades nacionales en materia de bienestar y nutrición, reflejando el costo real que implica garantizar el funcionamiento fisiológico y la estabilidad nutricional del individuo. La atención constante y urgente de esta necesidad ha desplazado por completo cualquier posibilidad de cumplimiento de las obligaciones financieras previamente contraídas, incluso aquellas revestidas de título ejecutivo o respaldadas por garantías.</w:t>
      </w:r>
    </w:p>
    <w:p w14:paraId="147655C8" w14:textId="77777777" w:rsidR="00444110" w:rsidRPr="000550BC" w:rsidRDefault="00444110" w:rsidP="00444110">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La imposibilidad material de atender simultáneamente los requerimientos elementales de subsistencia y las exigencias de los acreedores ha derivado en una afectación sustancial a su salud mental y emocional. Esta se ha traducido en episodios de ansiedad, insomnio, fatiga crónica y manifestaciones físicas relacionadas con el estrés prolongado. Tal cuadro, ampliamente documentado por la doctrina internacional en salud pública, representa una consecuencia directa del sobreendeudamiento y de las presiones socioeconómicas estructurales a las que se encuentra sometido el deudor.</w:t>
      </w:r>
    </w:p>
    <w:p w14:paraId="1548DA74" w14:textId="4015C82C" w:rsidR="00AF7555" w:rsidRPr="00444110" w:rsidRDefault="00444110" w:rsidP="000749E1">
      <w:pPr>
        <w:spacing w:before="100" w:beforeAutospacing="1" w:after="100" w:afterAutospacing="1" w:line="240" w:lineRule="auto"/>
        <w:jc w:val="both"/>
        <w:rPr>
          <w:rFonts w:eastAsia="Times New Roman" w:cs="Calibri"/>
          <w:lang w:eastAsia="es-CO"/>
        </w:rPr>
      </w:pPr>
      <w:r w:rsidRPr="000550BC">
        <w:rPr>
          <w:rFonts w:eastAsia="Times New Roman" w:cs="Calibri"/>
          <w:lang w:eastAsia="es-CO"/>
        </w:rPr>
        <w:t>Dicha situación de vulnerabilidad, plenamente verificable, está amparada por el bloque de constitucionalidad, por los tratados internacionales ratificados por Colombia en materia de derechos humanos y por los principios fundamentales que rigen el ordenamiento jurídico interno. Estos cuerpos normativos imponen al Estado —y al juez como garante— el deber de impedir que cualquier persona sea reducida a condiciones de subsistencia incompatibles con la dignidad humana.</w:t>
      </w:r>
    </w:p>
    <w:p w14:paraId="32F9DDBF" w14:textId="77777777" w:rsidR="00FF7BA5" w:rsidRDefault="009A3F10" w:rsidP="000749E1">
      <w:pPr>
        <w:spacing w:before="100" w:beforeAutospacing="1" w:after="100" w:afterAutospacing="1" w:line="240" w:lineRule="auto"/>
        <w:jc w:val="both"/>
        <w:rPr>
          <w:rFonts w:eastAsia="Times New Roman" w:cs="Calibri"/>
          <w:b/>
          <w:bCs/>
          <w:szCs w:val="24"/>
          <w:lang w:eastAsia="es-CO"/>
        </w:rPr>
      </w:pPr>
      <w:r w:rsidRPr="009A3F10">
        <w:rPr>
          <w:b/>
          <w:bCs/>
        </w:rPr>
        <w:t xml:space="preserve">HECHO DÉCIMO </w:t>
      </w:r>
      <w:r w:rsidR="00FF7BA5">
        <w:rPr>
          <w:b/>
          <w:bCs/>
        </w:rPr>
        <w:t>SEGUNDO</w:t>
      </w:r>
      <w:r w:rsidRPr="009A3F10">
        <w:rPr>
          <w:b/>
          <w:bCs/>
        </w:rPr>
        <w:t>:</w:t>
      </w:r>
    </w:p>
    <w:p w14:paraId="2A0B987D" w14:textId="181D3152"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Condición de insolvencia económica prolongada:</w:t>
      </w:r>
      <w:r w:rsidRPr="00E102AF">
        <w:rPr>
          <w:rFonts w:eastAsia="Times New Roman" w:cs="Calibri"/>
          <w:szCs w:val="24"/>
          <w:lang w:eastAsia="es-CO"/>
        </w:rPr>
        <w:t xml:space="preserve"> El deudor se encuentra sumido en una </w:t>
      </w:r>
      <w:r w:rsidRPr="00E102AF">
        <w:rPr>
          <w:rFonts w:eastAsia="Times New Roman" w:cs="Calibri"/>
          <w:b/>
          <w:bCs/>
          <w:szCs w:val="24"/>
          <w:lang w:eastAsia="es-CO"/>
        </w:rPr>
        <w:t>situación de cesación de pagos prolongada</w:t>
      </w:r>
      <w:r w:rsidRPr="00E102AF">
        <w:rPr>
          <w:rFonts w:eastAsia="Times New Roman" w:cs="Calibri"/>
          <w:szCs w:val="24"/>
          <w:lang w:eastAsia="es-CO"/>
        </w:rPr>
        <w:t xml:space="preserve">, sostenida a lo largo del tiempo y no meramente ocasional, evidenciada en la imposibilidad persistente de cumplir con sus obligaciones financieras básicas. Esta prolongada crisis de liquidez no es un evento pasajero sino un estado continuo que ha erosionado su capacidad de pago de manera </w:t>
      </w:r>
      <w:r w:rsidRPr="00E102AF">
        <w:rPr>
          <w:rFonts w:eastAsia="Times New Roman" w:cs="Calibri"/>
          <w:b/>
          <w:bCs/>
          <w:szCs w:val="24"/>
          <w:lang w:eastAsia="es-CO"/>
        </w:rPr>
        <w:t>irreversible</w:t>
      </w:r>
      <w:r w:rsidRPr="00E102AF">
        <w:rPr>
          <w:rFonts w:eastAsia="Times New Roman" w:cs="Calibri"/>
          <w:szCs w:val="24"/>
          <w:lang w:eastAsia="es-CO"/>
        </w:rPr>
        <w:t xml:space="preserve">, a pesar de los esfuerzos razonables realizados para superar la situación (por ejemplo, intentos de acuerdos con acreedores, reducción de gastos al mínimo indispensable, búsqueda activa de nuevas fuentes de ingreso, etc.). Se acredita la </w:t>
      </w:r>
      <w:r w:rsidRPr="00E102AF">
        <w:rPr>
          <w:rFonts w:eastAsia="Times New Roman" w:cs="Calibri"/>
          <w:b/>
          <w:bCs/>
          <w:szCs w:val="24"/>
          <w:lang w:eastAsia="es-CO"/>
        </w:rPr>
        <w:t>buena fe</w:t>
      </w:r>
      <w:r w:rsidRPr="00E102AF">
        <w:rPr>
          <w:rFonts w:eastAsia="Times New Roman" w:cs="Calibri"/>
          <w:szCs w:val="24"/>
          <w:lang w:eastAsia="es-CO"/>
        </w:rPr>
        <w:t xml:space="preserve"> del deudor al haber agotado los medios legales a su alcance para reestructurar o refinanciar sus deudas, sin lograr restablecer su solvencia. En este contexto, la figura jurídica de la </w:t>
      </w:r>
      <w:r w:rsidRPr="00E102AF">
        <w:rPr>
          <w:rFonts w:eastAsia="Times New Roman" w:cs="Calibri"/>
          <w:b/>
          <w:bCs/>
          <w:szCs w:val="24"/>
          <w:lang w:eastAsia="es-CO"/>
        </w:rPr>
        <w:t xml:space="preserve">insolvencia de </w:t>
      </w:r>
      <w:r w:rsidRPr="00E102AF">
        <w:rPr>
          <w:rFonts w:eastAsia="Times New Roman" w:cs="Calibri"/>
          <w:b/>
          <w:bCs/>
          <w:szCs w:val="24"/>
          <w:lang w:eastAsia="es-CO"/>
        </w:rPr>
        <w:lastRenderedPageBreak/>
        <w:t>persona natural no comerciante</w:t>
      </w:r>
      <w:r w:rsidRPr="00E102AF">
        <w:rPr>
          <w:rFonts w:eastAsia="Times New Roman" w:cs="Calibri"/>
          <w:szCs w:val="24"/>
          <w:lang w:eastAsia="es-CO"/>
        </w:rPr>
        <w:t xml:space="preserve"> se erige como un </w:t>
      </w:r>
      <w:r w:rsidRPr="00E102AF">
        <w:rPr>
          <w:rFonts w:eastAsia="Times New Roman" w:cs="Calibri"/>
          <w:b/>
          <w:bCs/>
          <w:szCs w:val="24"/>
          <w:lang w:eastAsia="es-CO"/>
        </w:rPr>
        <w:t>mecanismo de protección dentro del Estado Social de Derecho</w:t>
      </w:r>
      <w:r w:rsidRPr="00E102AF">
        <w:rPr>
          <w:rFonts w:eastAsia="Times New Roman" w:cs="Calibri"/>
          <w:szCs w:val="24"/>
          <w:lang w:eastAsia="es-CO"/>
        </w:rPr>
        <w:t xml:space="preserve">, permitiendo al deudor acogerse a un proceso legal orientado por los principios de </w:t>
      </w:r>
      <w:r w:rsidRPr="00E102AF">
        <w:rPr>
          <w:rFonts w:eastAsia="Times New Roman" w:cs="Calibri"/>
          <w:b/>
          <w:bCs/>
          <w:szCs w:val="24"/>
          <w:lang w:eastAsia="es-CO"/>
        </w:rPr>
        <w:t>justicia material</w:t>
      </w:r>
      <w:r w:rsidRPr="00E102AF">
        <w:rPr>
          <w:rFonts w:eastAsia="Times New Roman" w:cs="Calibri"/>
          <w:szCs w:val="24"/>
          <w:lang w:eastAsia="es-CO"/>
        </w:rPr>
        <w:t xml:space="preserve"> y </w:t>
      </w:r>
      <w:r w:rsidRPr="00E102AF">
        <w:rPr>
          <w:rFonts w:eastAsia="Times New Roman" w:cs="Calibri"/>
          <w:b/>
          <w:bCs/>
          <w:szCs w:val="24"/>
          <w:lang w:eastAsia="es-CO"/>
        </w:rPr>
        <w:t>dignidad humana</w:t>
      </w:r>
      <w:r w:rsidRPr="00E102AF">
        <w:rPr>
          <w:rFonts w:eastAsia="Times New Roman" w:cs="Calibri"/>
          <w:szCs w:val="24"/>
          <w:lang w:eastAsia="es-CO"/>
        </w:rPr>
        <w:t xml:space="preserve"> para afrontar esta insolvencia prolongada. Este hecho inicial establece el marco de la extrema dificultad económica en que se halla el peticionario, fundamento sobre el cual se construyen los demás elementos fácticos.</w:t>
      </w:r>
    </w:p>
    <w:p w14:paraId="7125EF78"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TERCERO</w:t>
      </w:r>
      <w:r w:rsidRPr="009A3F10">
        <w:rPr>
          <w:b/>
          <w:bCs/>
        </w:rPr>
        <w:t>:</w:t>
      </w:r>
    </w:p>
    <w:p w14:paraId="026C6823" w14:textId="373E6E9B" w:rsidR="009A3F10" w:rsidRPr="00444110" w:rsidRDefault="00444110" w:rsidP="000749E1">
      <w:pPr>
        <w:spacing w:before="100" w:beforeAutospacing="1" w:after="100" w:afterAutospacing="1" w:line="240" w:lineRule="auto"/>
        <w:jc w:val="both"/>
        <w:rPr>
          <w:rFonts w:eastAsia="Times New Roman" w:cs="Calibri"/>
          <w:lang w:eastAsia="es-CO"/>
        </w:rPr>
      </w:pPr>
      <w:r w:rsidRPr="00E102AF">
        <w:rPr>
          <w:rFonts w:eastAsia="Times New Roman" w:cs="Calibri"/>
          <w:b/>
          <w:bCs/>
          <w:lang w:eastAsia="es-CO"/>
        </w:rPr>
        <w:t>Afectación del mínimo vital y gastos esenciales:</w:t>
      </w:r>
      <w:r w:rsidRPr="00E102AF">
        <w:rPr>
          <w:rFonts w:eastAsia="Times New Roman" w:cs="Calibri"/>
          <w:lang w:eastAsia="es-CO"/>
        </w:rPr>
        <w:t xml:space="preserve"> La crítica situación financiera ha comprometido gravemente el </w:t>
      </w:r>
      <w:r w:rsidRPr="00E102AF">
        <w:rPr>
          <w:rFonts w:eastAsia="Times New Roman" w:cs="Calibri"/>
          <w:b/>
          <w:bCs/>
          <w:lang w:eastAsia="es-CO"/>
        </w:rPr>
        <w:t>derecho fundamental al mínimo vital</w:t>
      </w:r>
      <w:r w:rsidRPr="00E102AF">
        <w:rPr>
          <w:rFonts w:eastAsia="Times New Roman" w:cs="Calibri"/>
          <w:lang w:eastAsia="es-CO"/>
        </w:rPr>
        <w:t xml:space="preserve"> del deudor y de su núcleo familiar, impidiéndole atender de forma adecuada sus </w:t>
      </w:r>
      <w:r w:rsidRPr="00E102AF">
        <w:rPr>
          <w:rFonts w:eastAsia="Times New Roman" w:cs="Calibri"/>
          <w:b/>
          <w:bCs/>
          <w:lang w:eastAsia="es-CO"/>
        </w:rPr>
        <w:t>gastos esenciales</w:t>
      </w:r>
      <w:r w:rsidRPr="00E102AF">
        <w:rPr>
          <w:rFonts w:eastAsia="Times New Roman" w:cs="Calibri"/>
          <w:lang w:eastAsia="es-CO"/>
        </w:rPr>
        <w:t xml:space="preserve"> en condiciones de dignidad. Se ha visto forzado a postergar o reducir necesidades básicas como la </w:t>
      </w:r>
      <w:r w:rsidRPr="00E102AF">
        <w:rPr>
          <w:rFonts w:eastAsia="Times New Roman" w:cs="Calibri"/>
          <w:b/>
          <w:bCs/>
          <w:lang w:eastAsia="es-CO"/>
        </w:rPr>
        <w:t>alimentación adecuada</w:t>
      </w:r>
      <w:r w:rsidRPr="00E102AF">
        <w:rPr>
          <w:rFonts w:eastAsia="Times New Roman" w:cs="Calibri"/>
          <w:lang w:eastAsia="es-CO"/>
        </w:rPr>
        <w:t xml:space="preserve">, el mantenimiento de una </w:t>
      </w:r>
      <w:r w:rsidRPr="00E102AF">
        <w:rPr>
          <w:rFonts w:eastAsia="Times New Roman" w:cs="Calibri"/>
          <w:b/>
          <w:bCs/>
          <w:lang w:eastAsia="es-CO"/>
        </w:rPr>
        <w:t>vivienda digna</w:t>
      </w:r>
      <w:r w:rsidRPr="00E102AF">
        <w:rPr>
          <w:rFonts w:eastAsia="Times New Roman" w:cs="Calibri"/>
          <w:lang w:eastAsia="es-CO"/>
        </w:rPr>
        <w:t xml:space="preserve">, el acceso oportuno a servicios de </w:t>
      </w:r>
      <w:r w:rsidRPr="00E102AF">
        <w:rPr>
          <w:rFonts w:eastAsia="Times New Roman" w:cs="Calibri"/>
          <w:b/>
          <w:bCs/>
          <w:lang w:eastAsia="es-CO"/>
        </w:rPr>
        <w:t>salud</w:t>
      </w:r>
      <w:r w:rsidRPr="00E102AF">
        <w:rPr>
          <w:rFonts w:eastAsia="Times New Roman" w:cs="Calibri"/>
          <w:lang w:eastAsia="es-CO"/>
        </w:rPr>
        <w:t xml:space="preserve"> (incluyendo la adquisición de medicamentos y tratamientos) y el pago de </w:t>
      </w:r>
      <w:r w:rsidRPr="00E102AF">
        <w:rPr>
          <w:rFonts w:eastAsia="Times New Roman" w:cs="Calibri"/>
          <w:b/>
          <w:bCs/>
          <w:lang w:eastAsia="es-CO"/>
        </w:rPr>
        <w:t>servicios públicos domiciliarios</w:t>
      </w:r>
      <w:r w:rsidRPr="00E102AF">
        <w:rPr>
          <w:rFonts w:eastAsia="Times New Roman" w:cs="Calibri"/>
          <w:lang w:eastAsia="es-CO"/>
        </w:rPr>
        <w:t xml:space="preserve"> indispensables (agua potable, energía eléctrica, saneamiento, entre otros). Esta afectación trasciende la esfera meramente económica y adquiere relevancia </w:t>
      </w:r>
      <w:r w:rsidRPr="00E102AF">
        <w:rPr>
          <w:rFonts w:eastAsia="Times New Roman" w:cs="Calibri"/>
          <w:b/>
          <w:bCs/>
          <w:lang w:eastAsia="es-CO"/>
        </w:rPr>
        <w:t>constitucional</w:t>
      </w:r>
      <w:r w:rsidRPr="00E102AF">
        <w:rPr>
          <w:rFonts w:eastAsia="Times New Roman" w:cs="Calibri"/>
          <w:lang w:eastAsia="es-CO"/>
        </w:rPr>
        <w:t xml:space="preserve">, puesto que el mínimo vital constituye un presupuesto insoslayable de la </w:t>
      </w:r>
      <w:r w:rsidRPr="00E102AF">
        <w:rPr>
          <w:rFonts w:eastAsia="Times New Roman" w:cs="Calibri"/>
          <w:b/>
          <w:bCs/>
          <w:lang w:eastAsia="es-CO"/>
        </w:rPr>
        <w:t>dignidad humana</w:t>
      </w:r>
      <w:r w:rsidRPr="00E102AF">
        <w:rPr>
          <w:rFonts w:eastAsia="Times New Roman" w:cs="Calibri"/>
          <w:lang w:eastAsia="es-CO"/>
        </w:rPr>
        <w:t xml:space="preserve">, reconocido explícitamente por la Constitución Política de Colombia como pilar del Estado Social de Derecho. Igualmente, instrumentos internacionales de derechos humanos ratificados por Colombia –como la </w:t>
      </w:r>
      <w:r w:rsidRPr="00E102AF">
        <w:rPr>
          <w:rFonts w:eastAsia="Times New Roman" w:cs="Calibri"/>
          <w:b/>
          <w:bCs/>
          <w:lang w:eastAsia="es-CO"/>
        </w:rPr>
        <w:t>Declaración Universal de Derechos Humanos</w:t>
      </w:r>
      <w:r w:rsidRPr="00E102AF">
        <w:rPr>
          <w:rFonts w:eastAsia="Times New Roman" w:cs="Calibri"/>
          <w:lang w:eastAsia="es-CO"/>
        </w:rPr>
        <w:t xml:space="preserve"> y el </w:t>
      </w:r>
      <w:r w:rsidRPr="00E102AF">
        <w:rPr>
          <w:rFonts w:eastAsia="Times New Roman" w:cs="Calibri"/>
          <w:b/>
          <w:bCs/>
          <w:lang w:eastAsia="es-CO"/>
        </w:rPr>
        <w:t>Pacto Internacional de Derechos Económicos, Sociales y Culturales</w:t>
      </w:r>
      <w:r w:rsidRPr="00E102AF">
        <w:rPr>
          <w:rFonts w:eastAsia="Times New Roman" w:cs="Calibri"/>
          <w:lang w:eastAsia="es-CO"/>
        </w:rPr>
        <w:t xml:space="preserve">– consagran el derecho de toda persona a un </w:t>
      </w:r>
      <w:r w:rsidRPr="00E102AF">
        <w:rPr>
          <w:rFonts w:eastAsia="Times New Roman" w:cs="Calibri"/>
          <w:b/>
          <w:bCs/>
          <w:lang w:eastAsia="es-CO"/>
        </w:rPr>
        <w:t>nivel de vida adecuado</w:t>
      </w:r>
      <w:r w:rsidRPr="00E102AF">
        <w:rPr>
          <w:rFonts w:eastAsia="Times New Roman" w:cs="Calibri"/>
          <w:lang w:eastAsia="es-CO"/>
        </w:rPr>
        <w:t xml:space="preserve">, que incluye la alimentación, el vestido, la vivienda y la atención en salud. Tales estándares internacionales, al igual que la jurisprudencia de la </w:t>
      </w:r>
      <w:r w:rsidRPr="00E102AF">
        <w:rPr>
          <w:rFonts w:eastAsia="Times New Roman" w:cs="Calibri"/>
          <w:b/>
          <w:bCs/>
          <w:lang w:eastAsia="es-CO"/>
        </w:rPr>
        <w:t>Corte Constitucional</w:t>
      </w:r>
      <w:r w:rsidRPr="00E102AF">
        <w:rPr>
          <w:rFonts w:eastAsia="Times New Roman" w:cs="Calibri"/>
          <w:lang w:eastAsia="es-CO"/>
        </w:rPr>
        <w:t xml:space="preserve"> colombiana, han enfatizado que el Estado y los particulares deben garantizar que ningún individuo sea despojado de los medios mínimos para una existencia digna. En efecto, la Corte Constitucional ha protegido el mínimo vital en numerosos fallos, señalando que las obligaciones civiles (como las deudas) </w:t>
      </w:r>
      <w:r w:rsidRPr="00E102AF">
        <w:rPr>
          <w:rFonts w:eastAsia="Times New Roman" w:cs="Calibri"/>
          <w:b/>
          <w:bCs/>
          <w:lang w:eastAsia="es-CO"/>
        </w:rPr>
        <w:t>no pueden hacerse exigibles de forma irrestricta si con ello se anula la subsistencia digna del deudor</w:t>
      </w:r>
      <w:r w:rsidRPr="00E102AF">
        <w:rPr>
          <w:rFonts w:eastAsia="Times New Roman" w:cs="Calibri"/>
          <w:lang w:eastAsia="es-CO"/>
        </w:rPr>
        <w:t>. Por consiguiente, en la demanda se destaca que la insolvencia prolongada del solicitante ha llevado a una vulneración palpable de su mínimo vital y el de su familia, lo cual demanda una intervención judicial pronta y eficaz para restablecer el equilibrio entre el cumplimiento de las obligaciones y la protección de sus derechos humanos básicos.</w:t>
      </w:r>
    </w:p>
    <w:p w14:paraId="420DDC09"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CUARTO</w:t>
      </w:r>
      <w:r w:rsidRPr="009A3F10">
        <w:rPr>
          <w:b/>
          <w:bCs/>
        </w:rPr>
        <w:t>:</w:t>
      </w:r>
    </w:p>
    <w:p w14:paraId="28A789A3" w14:textId="2C9743B9" w:rsidR="009A3F10" w:rsidRPr="00444110" w:rsidRDefault="00444110" w:rsidP="000749E1">
      <w:pPr>
        <w:spacing w:before="100" w:beforeAutospacing="1" w:after="100" w:afterAutospacing="1" w:line="240" w:lineRule="auto"/>
        <w:jc w:val="both"/>
        <w:rPr>
          <w:rFonts w:eastAsia="Times New Roman" w:cs="Calibri"/>
          <w:szCs w:val="24"/>
          <w:lang w:eastAsia="es-CO"/>
        </w:rPr>
      </w:pPr>
      <w:r w:rsidRPr="00E102AF">
        <w:rPr>
          <w:rFonts w:eastAsia="Times New Roman" w:cs="Calibri"/>
          <w:b/>
          <w:bCs/>
          <w:szCs w:val="24"/>
          <w:lang w:eastAsia="es-CO"/>
        </w:rPr>
        <w:t>Imposibilidad material de atender las obligaciones financieras:</w:t>
      </w:r>
      <w:r w:rsidRPr="00E102AF">
        <w:rPr>
          <w:rFonts w:eastAsia="Times New Roman" w:cs="Calibri"/>
          <w:szCs w:val="24"/>
          <w:lang w:eastAsia="es-CO"/>
        </w:rPr>
        <w:t xml:space="preserve"> Pese a la voluntad y diligencia del deudor, se configura una </w:t>
      </w:r>
      <w:r w:rsidRPr="00E102AF">
        <w:rPr>
          <w:rFonts w:eastAsia="Times New Roman" w:cs="Calibri"/>
          <w:b/>
          <w:bCs/>
          <w:szCs w:val="24"/>
          <w:lang w:eastAsia="es-CO"/>
        </w:rPr>
        <w:t>imposibilidad real y material</w:t>
      </w:r>
      <w:r w:rsidRPr="00E102AF">
        <w:rPr>
          <w:rFonts w:eastAsia="Times New Roman" w:cs="Calibri"/>
          <w:szCs w:val="24"/>
          <w:lang w:eastAsia="es-CO"/>
        </w:rPr>
        <w:t xml:space="preserve"> de cumplir con sus obligaciones crediticias. El deudor se encuentra en un estado de </w:t>
      </w:r>
      <w:r>
        <w:rPr>
          <w:rFonts w:eastAsia="Times New Roman" w:cs="Calibri"/>
          <w:b/>
          <w:bCs/>
          <w:szCs w:val="24"/>
          <w:lang w:eastAsia="es-CO"/>
        </w:rPr>
        <w:t xml:space="preserve">SOBRENDEUDAMIENTO EXCESIVO </w:t>
      </w:r>
      <w:r w:rsidRPr="00E102AF">
        <w:rPr>
          <w:rFonts w:eastAsia="Times New Roman" w:cs="Calibri"/>
          <w:szCs w:val="24"/>
          <w:lang w:eastAsia="es-CO"/>
        </w:rPr>
        <w:t xml:space="preserve">que le impide atender el pago de las acreencias incluso más allá de las fechas pactadas, acumulando mora de forma involuntaria. Esta situación no obedece a la mera desidia o negligencia, sino a circunstancias objetivas insuperables (por ejemplo, desempleo prolongado, drástica reducción de ingresos, gastos ineludibles por calamidades domésticas o enfermedades, etc.) que escapan al control del deudor y que han hecho inviable cualquier esfuerzo de pago. En términos jurídicos, nos hallamos ante un caso de </w:t>
      </w:r>
      <w:r w:rsidRPr="00E102AF">
        <w:rPr>
          <w:rFonts w:eastAsia="Times New Roman" w:cs="Calibri"/>
          <w:b/>
          <w:bCs/>
          <w:szCs w:val="24"/>
          <w:lang w:eastAsia="es-CO"/>
        </w:rPr>
        <w:t>fuerza mayor económica</w:t>
      </w:r>
      <w:r w:rsidRPr="00E102AF">
        <w:rPr>
          <w:rFonts w:eastAsia="Times New Roman" w:cs="Calibri"/>
          <w:szCs w:val="24"/>
          <w:lang w:eastAsia="es-CO"/>
        </w:rPr>
        <w:t xml:space="preserve"> o de extrema onerosidad sobreviviente, donde el cumplimiento de las </w:t>
      </w:r>
      <w:r w:rsidRPr="00E102AF">
        <w:rPr>
          <w:rFonts w:eastAsia="Times New Roman" w:cs="Calibri"/>
          <w:szCs w:val="24"/>
          <w:lang w:eastAsia="es-CO"/>
        </w:rPr>
        <w:lastRenderedPageBreak/>
        <w:t xml:space="preserve">prestaciones pactadas devino imposible por causas sobrevenidas. Este hecho fáctico refleja el principio general del derecho según el cual </w:t>
      </w:r>
      <w:r w:rsidRPr="00E102AF">
        <w:rPr>
          <w:rFonts w:eastAsia="Times New Roman" w:cs="Calibri"/>
          <w:b/>
          <w:bCs/>
          <w:szCs w:val="24"/>
          <w:lang w:eastAsia="es-CO"/>
        </w:rPr>
        <w:t>nadie puede ser obligado a lo imposible</w:t>
      </w:r>
      <w:r w:rsidRPr="00E102AF">
        <w:rPr>
          <w:rFonts w:eastAsia="Times New Roman" w:cs="Calibri"/>
          <w:szCs w:val="24"/>
          <w:lang w:eastAsia="es-CO"/>
        </w:rPr>
        <w:t xml:space="preserve"> (</w:t>
      </w:r>
      <w:r w:rsidRPr="00E102AF">
        <w:rPr>
          <w:rFonts w:eastAsia="Times New Roman" w:cs="Calibri"/>
          <w:i/>
          <w:iCs/>
          <w:szCs w:val="24"/>
          <w:lang w:eastAsia="es-CO"/>
        </w:rPr>
        <w:t>ad impossibilia nemo tenetur</w:t>
      </w:r>
      <w:r w:rsidRPr="00E102AF">
        <w:rPr>
          <w:rFonts w:eastAsia="Times New Roman" w:cs="Calibri"/>
          <w:szCs w:val="24"/>
          <w:lang w:eastAsia="es-CO"/>
        </w:rPr>
        <w:t xml:space="preserve">), aforismo que informa tanto el derecho civil colombiano como los postulados de justicia recogidos en la Constitución. Además, el </w:t>
      </w:r>
      <w:r w:rsidRPr="00E102AF">
        <w:rPr>
          <w:rFonts w:eastAsia="Times New Roman" w:cs="Calibri"/>
          <w:b/>
          <w:bCs/>
          <w:szCs w:val="24"/>
          <w:lang w:eastAsia="es-CO"/>
        </w:rPr>
        <w:t>principio de buena fe</w:t>
      </w:r>
      <w:r w:rsidRPr="00E102AF">
        <w:rPr>
          <w:rFonts w:eastAsia="Times New Roman" w:cs="Calibri"/>
          <w:szCs w:val="24"/>
          <w:lang w:eastAsia="es-CO"/>
        </w:rPr>
        <w:t xml:space="preserve"> (consagrado constitucionalmente como orientador de las relaciones jurídicas) ampara al deudor que, habiendo actuado lealmente, se enfrenta ahora a una situación insuperable de incumplimiento no culpable. Desde una óptica constitucional y de derechos humanos, prolongar la exigencia de cumplimiento forzado de estas obligaciones incumplibles atentaría contra la </w:t>
      </w:r>
      <w:r w:rsidRPr="00E102AF">
        <w:rPr>
          <w:rFonts w:eastAsia="Times New Roman" w:cs="Calibri"/>
          <w:b/>
          <w:bCs/>
          <w:szCs w:val="24"/>
          <w:lang w:eastAsia="es-CO"/>
        </w:rPr>
        <w:t>justicia material</w:t>
      </w:r>
      <w:r w:rsidRPr="00E102AF">
        <w:rPr>
          <w:rFonts w:eastAsia="Times New Roman" w:cs="Calibri"/>
          <w:szCs w:val="24"/>
          <w:lang w:eastAsia="es-CO"/>
        </w:rPr>
        <w:t xml:space="preserve"> y agravaría la vulneración de derechos fundamentales del deudor, profundizando su estado de indefensión y marginalidad económica. Por ello, el </w:t>
      </w:r>
      <w:r w:rsidRPr="00E102AF">
        <w:rPr>
          <w:rFonts w:eastAsia="Times New Roman" w:cs="Calibri"/>
          <w:b/>
          <w:bCs/>
          <w:szCs w:val="24"/>
          <w:lang w:eastAsia="es-CO"/>
        </w:rPr>
        <w:t>régimen de insolvencia</w:t>
      </w:r>
      <w:r w:rsidRPr="00E102AF">
        <w:rPr>
          <w:rFonts w:eastAsia="Times New Roman" w:cs="Calibri"/>
          <w:szCs w:val="24"/>
          <w:lang w:eastAsia="es-CO"/>
        </w:rPr>
        <w:t xml:space="preserve"> prevé la liquidación patrimonial como un cauce legítimo y humanitario para resolver esta situación de imposibilidad de pago. Invocar este hecho en la demanda enfatiza que el solicitante </w:t>
      </w:r>
      <w:r w:rsidRPr="00E102AF">
        <w:rPr>
          <w:rFonts w:eastAsia="Times New Roman" w:cs="Calibri"/>
          <w:b/>
          <w:bCs/>
          <w:szCs w:val="24"/>
          <w:lang w:eastAsia="es-CO"/>
        </w:rPr>
        <w:t>no se niega a pagar</w:t>
      </w:r>
      <w:r w:rsidRPr="00E102AF">
        <w:rPr>
          <w:rFonts w:eastAsia="Times New Roman" w:cs="Calibri"/>
          <w:szCs w:val="24"/>
          <w:lang w:eastAsia="es-CO"/>
        </w:rPr>
        <w:t xml:space="preserve">, sino que </w:t>
      </w:r>
      <w:r w:rsidRPr="00E102AF">
        <w:rPr>
          <w:rFonts w:eastAsia="Times New Roman" w:cs="Calibri"/>
          <w:b/>
          <w:bCs/>
          <w:szCs w:val="24"/>
          <w:lang w:eastAsia="es-CO"/>
        </w:rPr>
        <w:t>no puede pagar</w:t>
      </w:r>
      <w:r w:rsidRPr="00E102AF">
        <w:rPr>
          <w:rFonts w:eastAsia="Times New Roman" w:cs="Calibri"/>
          <w:szCs w:val="24"/>
          <w:lang w:eastAsia="es-CO"/>
        </w:rPr>
        <w:t>, y que tal circunstancia extraordinaria amerita la protección legal que brinda el proceso concursal, en consonancia con los deberes estatales de solidaridad y protección a las personas en condición de vulnerabilidad económica.</w:t>
      </w:r>
    </w:p>
    <w:p w14:paraId="18B84A05" w14:textId="77777777" w:rsidR="00FF7BA5" w:rsidRDefault="009A3F10" w:rsidP="000749E1">
      <w:pPr>
        <w:spacing w:before="100" w:beforeAutospacing="1" w:after="100" w:afterAutospacing="1" w:line="240" w:lineRule="auto"/>
        <w:jc w:val="both"/>
        <w:rPr>
          <w:b/>
          <w:bCs/>
        </w:rPr>
      </w:pPr>
      <w:r w:rsidRPr="009A3F10">
        <w:rPr>
          <w:b/>
          <w:bCs/>
        </w:rPr>
        <w:t xml:space="preserve">HECHO DÉCIMO </w:t>
      </w:r>
      <w:r w:rsidR="00FF7BA5">
        <w:rPr>
          <w:b/>
          <w:bCs/>
        </w:rPr>
        <w:t>QUINTO</w:t>
      </w:r>
      <w:r w:rsidRPr="009A3F10">
        <w:rPr>
          <w:b/>
          <w:bCs/>
        </w:rPr>
        <w:t>:</w:t>
      </w:r>
    </w:p>
    <w:p w14:paraId="2450CA8E" w14:textId="2063336B" w:rsidR="009A3F10" w:rsidRDefault="00444110" w:rsidP="000749E1">
      <w:pPr>
        <w:spacing w:before="100" w:beforeAutospacing="1" w:after="100" w:afterAutospacing="1" w:line="240" w:lineRule="auto"/>
        <w:jc w:val="both"/>
      </w:pPr>
      <w:r>
        <w:rPr>
          <w:rStyle w:val="Textoennegrita"/>
        </w:rPr>
        <w:t>Impacto en la salud física y mental por el estrés financiero:</w:t>
      </w:r>
      <w:r>
        <w:t xml:space="preserve"> La carga abrumadora de las deudas y la presión constante e inexorable de los acreedores han tenido un efecto directo en la </w:t>
      </w:r>
      <w:r>
        <w:rPr>
          <w:rStyle w:val="Textoennegrita"/>
        </w:rPr>
        <w:t>salud integral</w:t>
      </w:r>
      <w:r>
        <w:t xml:space="preserve"> del deudor. En el plano físico, el deudor padece cuadros de </w:t>
      </w:r>
      <w:r>
        <w:rPr>
          <w:rStyle w:val="Textoennegrita"/>
        </w:rPr>
        <w:t>ansiedad</w:t>
      </w:r>
      <w:r>
        <w:t xml:space="preserve"> y </w:t>
      </w:r>
      <w:r>
        <w:rPr>
          <w:rStyle w:val="Textoennegrita"/>
        </w:rPr>
        <w:t>depresión</w:t>
      </w:r>
      <w:r>
        <w:t xml:space="preserve"> directamente ligados a su situación de sobreendeudamiento, acompañados de incertidumbre y temor constante frente al futuro de su familia. Este menoscabo en la salud del peticionario </w:t>
      </w:r>
      <w:r>
        <w:rPr>
          <w:rStyle w:val="Textoennegrita"/>
        </w:rPr>
        <w:t>compromete derechos fundamentales</w:t>
      </w:r>
      <w:r>
        <w:t xml:space="preserve"> reconocidos por el ordenamiento interno y por el derecho internacional de los derechos humanos. La Constitución colombiana, al concebir la salud como un servicio público de carácter esencial, ha sido interpretada por la Corte Constitucional en el sentido de que </w:t>
      </w:r>
      <w:r>
        <w:rPr>
          <w:rStyle w:val="Textoennegrita"/>
        </w:rPr>
        <w:t>la salud, incluyendo la salud mental, es un derecho fundamental</w:t>
      </w:r>
      <w:r>
        <w:t xml:space="preserve"> especialmente cuando está en conexidad con la vida digna o cuando se trata de sujetos de especial protección. A su vez, tratados internacionales como el </w:t>
      </w:r>
      <w:r>
        <w:rPr>
          <w:rStyle w:val="Textoennegrita"/>
        </w:rPr>
        <w:t>Pacto Internacional de Derechos Económicos, Sociales y Culturales</w:t>
      </w:r>
      <w:r>
        <w:t xml:space="preserve"> obligan al Estado a garantizar a todas las personas el más alto nivel posible de </w:t>
      </w:r>
      <w:r>
        <w:rPr>
          <w:rStyle w:val="Textoennegrita"/>
        </w:rPr>
        <w:t>salud física y mental</w:t>
      </w:r>
      <w:r>
        <w:t xml:space="preserve">, mientras que la </w:t>
      </w:r>
      <w:r>
        <w:rPr>
          <w:rStyle w:val="Textoennegrita"/>
        </w:rPr>
        <w:t>Convención Americana sobre Derechos Humanos</w:t>
      </w:r>
      <w:r>
        <w:t xml:space="preserve"> y el sistema interamericano en general reconocen el deber de los Estados de salvaguardar la integridad personal y el bienestar de sus habitantes. En este caso, la prolongación del </w:t>
      </w:r>
      <w:r>
        <w:rPr>
          <w:rStyle w:val="Textoennegrita"/>
        </w:rPr>
        <w:t>estrés financiero extremo</w:t>
      </w:r>
      <w:r>
        <w:t xml:space="preserve"> sin una solución jurídica a la vista configura una situación incompatible con estos mandatos, pues mantiene al deudor en un estado de sufrimiento que menoscaba su derecho a una vida digna. Al exponer este hecho, se recalca cómo la insolvencia no es solo un asunto numérico de balances negativos, sino una condición que está deteriorando la </w:t>
      </w:r>
      <w:r>
        <w:rPr>
          <w:rStyle w:val="Textoennegrita"/>
        </w:rPr>
        <w:t>salud y la integridad</w:t>
      </w:r>
      <w:r>
        <w:t xml:space="preserve"> del deudor, constituyendo un agravio adicional a su dignidad humana. La liquidación patrimonial, al permitir encauzar la situación hacia una resolución definitiva, se presenta entonces no solo como un trámite económico sino como una </w:t>
      </w:r>
      <w:r>
        <w:rPr>
          <w:rStyle w:val="Textoennegrita"/>
        </w:rPr>
        <w:t>medida necesaria para proteger la salud y la vida digna</w:t>
      </w:r>
      <w:r>
        <w:t xml:space="preserve"> del deudor, aliviando la pesada carga psicológica y física que el sobreendeudamiento ha generado.</w:t>
      </w:r>
    </w:p>
    <w:p w14:paraId="7E89EB0B" w14:textId="77777777" w:rsidR="00FF7BA5" w:rsidRDefault="00FF7BA5" w:rsidP="000749E1">
      <w:pPr>
        <w:spacing w:before="100" w:beforeAutospacing="1" w:after="100" w:afterAutospacing="1" w:line="240" w:lineRule="auto"/>
        <w:jc w:val="both"/>
        <w:rPr>
          <w:b/>
          <w:bCs/>
        </w:rPr>
      </w:pPr>
    </w:p>
    <w:p w14:paraId="4E3AA5C1" w14:textId="77777777" w:rsidR="00FF7BA5" w:rsidRDefault="009A3F10" w:rsidP="00444110">
      <w:pPr>
        <w:spacing w:before="100" w:beforeAutospacing="1" w:after="100" w:afterAutospacing="1" w:line="240" w:lineRule="auto"/>
        <w:jc w:val="both"/>
        <w:rPr>
          <w:rStyle w:val="Ttulo1Car"/>
        </w:rPr>
      </w:pPr>
      <w:r w:rsidRPr="009A3F10">
        <w:rPr>
          <w:b/>
          <w:bCs/>
        </w:rPr>
        <w:lastRenderedPageBreak/>
        <w:t>HECHO DÉCIMO</w:t>
      </w:r>
      <w:r>
        <w:rPr>
          <w:b/>
          <w:bCs/>
        </w:rPr>
        <w:t xml:space="preserve"> </w:t>
      </w:r>
      <w:r w:rsidR="00FF7BA5">
        <w:rPr>
          <w:rFonts w:eastAsia="Times New Roman" w:cs="Calibri"/>
          <w:b/>
          <w:bCs/>
          <w:szCs w:val="24"/>
          <w:lang w:eastAsia="es-CO"/>
        </w:rPr>
        <w:t>SEXTO</w:t>
      </w:r>
      <w:r w:rsidRPr="00800EF1">
        <w:rPr>
          <w:rFonts w:eastAsia="Times New Roman" w:cs="Calibri"/>
          <w:b/>
          <w:bCs/>
          <w:szCs w:val="24"/>
          <w:lang w:eastAsia="es-CO"/>
        </w:rPr>
        <w:t>:</w:t>
      </w:r>
    </w:p>
    <w:p w14:paraId="0B24BE71" w14:textId="2CC9A138" w:rsidR="00444110" w:rsidRPr="00E102AF" w:rsidRDefault="00444110" w:rsidP="00444110">
      <w:pPr>
        <w:spacing w:before="100" w:beforeAutospacing="1" w:after="100" w:afterAutospacing="1" w:line="240" w:lineRule="auto"/>
        <w:jc w:val="both"/>
        <w:rPr>
          <w:rFonts w:eastAsia="Times New Roman" w:cs="Calibri"/>
          <w:b/>
          <w:bCs/>
          <w:szCs w:val="24"/>
          <w:lang w:eastAsia="es-CO"/>
        </w:rPr>
      </w:pPr>
      <w:r>
        <w:rPr>
          <w:rStyle w:val="Textoennegrita"/>
        </w:rPr>
        <w:t>Vulnerabilidad familiar y grupos de especial protección:</w:t>
      </w:r>
      <w:r>
        <w:t xml:space="preserve"> La situación de insolvencia no afecta únicamente al deudor individualmente considerado, sino que tiene un </w:t>
      </w:r>
      <w:r>
        <w:rPr>
          <w:rStyle w:val="Textoennegrita"/>
        </w:rPr>
        <w:t>impacto directo en su núcleo familiar</w:t>
      </w:r>
      <w:r>
        <w:t xml:space="preserve">, en el cual se encuentran personas en situación de especial protección constitucional. En el caso particular, el deudor es sustento de [su cónyuge y] </w:t>
      </w:r>
      <w:r>
        <w:rPr>
          <w:rStyle w:val="Textoennegrita"/>
        </w:rPr>
        <w:t>varios dependientes</w:t>
      </w:r>
      <w:r>
        <w:t xml:space="preserve"> que incluyen, por ejemplo, </w:t>
      </w:r>
      <w:r>
        <w:rPr>
          <w:rStyle w:val="Textoennegrita"/>
        </w:rPr>
        <w:t>menores de edad</w:t>
      </w:r>
      <w:r>
        <w:t xml:space="preserve"> (cuyos derechos prevalecen sobre los de los demás, según mandato expreso de la Constitución), </w:t>
      </w:r>
      <w:r>
        <w:rPr>
          <w:rStyle w:val="Textoennegrita"/>
        </w:rPr>
        <w:t>adultos mayores</w:t>
      </w:r>
      <w:r>
        <w:t xml:space="preserve"> (que merecen atención preferente por parte del Estado y la sociedad dada su condición de retiro y posibles achaques de salud) y/o </w:t>
      </w:r>
      <w:r>
        <w:rPr>
          <w:rStyle w:val="Textoennegrita"/>
        </w:rPr>
        <w:t>personas en condición de discapacidad</w:t>
      </w:r>
      <w:r>
        <w:t xml:space="preserve"> (titulares de protección reforzada en virtud de normas constitucionales e internacionales que ordenan brindarles un trato acorde con sus necesidades especiales). La </w:t>
      </w:r>
      <w:r>
        <w:rPr>
          <w:rStyle w:val="Textoennegrita"/>
        </w:rPr>
        <w:t>crisis financiera</w:t>
      </w:r>
      <w:r>
        <w:t xml:space="preserve"> del deudor ha puesto en grave riesgo el goce efectivo de los derechos fundamentales de estos familiares a cargo, pues la </w:t>
      </w:r>
      <w:r>
        <w:rPr>
          <w:rStyle w:val="Textoennegrita"/>
        </w:rPr>
        <w:t>insuficiencia de recursos</w:t>
      </w:r>
      <w:r>
        <w:t xml:space="preserve"> compromete la adecuada alimentación, vivienda, educación y cuidado en salud de los mismos. Este hecho denuncia un efecto multiplicador de la insolvencia: </w:t>
      </w:r>
      <w:r>
        <w:rPr>
          <w:rStyle w:val="Textoennegrita"/>
        </w:rPr>
        <w:t>no se trata solo del drama económico de una persona, sino de la vulneración potencial de los derechos de toda una familia</w:t>
      </w:r>
      <w:r>
        <w:t xml:space="preserve">, incluida la posibilidad de caer en la marginalidad o la pobreza extrema. La Constitución Política de Colombia reconoce a la familia como </w:t>
      </w:r>
      <w:r>
        <w:rPr>
          <w:rStyle w:val="Textoennegrita"/>
        </w:rPr>
        <w:t>núcleo fundamental de la sociedad</w:t>
      </w:r>
      <w:r>
        <w:t xml:space="preserve"> y le confiere protección especial, y a su vez dispone deberes estatales y sociales de proteger a los niños, garantizar el bienestar de las personas de la tercera edad y asistir a quienes se encuentran en situación de debilidad manifiesta. De igual manera, en el ámbito del derecho internacional de los derechos humanos, Colombia ha suscrito tratados que la obligan a velar por estos grupos vulnerables: por ejemplo, la </w:t>
      </w:r>
      <w:r>
        <w:rPr>
          <w:rStyle w:val="Textoennegrita"/>
        </w:rPr>
        <w:t>Convención sobre los Derechos del Niño</w:t>
      </w:r>
      <w:r>
        <w:t xml:space="preserve"> exige garantizar el desarrollo y bienestar de los menores; la </w:t>
      </w:r>
      <w:r>
        <w:rPr>
          <w:rStyle w:val="Textoennegrita"/>
        </w:rPr>
        <w:t>Convención Interamericana sobre la Protección de los Derechos Humanos de las Personas Mayores</w:t>
      </w:r>
      <w:r>
        <w:t xml:space="preserve"> (y otros instrumentos afines) subraya la dignidad y cuidados que merecen los ancianos; y la </w:t>
      </w:r>
      <w:r>
        <w:rPr>
          <w:rStyle w:val="Textoennegrita"/>
        </w:rPr>
        <w:t>Convención sobre los Derechos de las Personas con Discapacidad</w:t>
      </w:r>
      <w:r>
        <w:t xml:space="preserve"> impone asegurar su inclusión plena y condiciones de vida adecuadas. Al prolongarse la insolvencia sin una solución legal, </w:t>
      </w:r>
      <w:r>
        <w:rPr>
          <w:rStyle w:val="Textoennegrita"/>
        </w:rPr>
        <w:t>se menoscaban los derechos de estos dependientes</w:t>
      </w:r>
      <w:r>
        <w:t xml:space="preserve">, perpetuando una situación de inestabilidad que vulnera el interés superior del niño, la dignidad del adulto mayor y, en general, la protección debida a la familia. Por ende, en la demanda se resalta que la </w:t>
      </w:r>
      <w:r>
        <w:rPr>
          <w:rStyle w:val="Textoennegrita"/>
        </w:rPr>
        <w:t>vulnerabilidad familiar</w:t>
      </w:r>
      <w:r>
        <w:t xml:space="preserve"> agravada por la insolvencia justifica la intervención judicial: la liquidación patrimonial permitiría canalizar los escasos recursos del deudor de manera </w:t>
      </w:r>
      <w:r>
        <w:rPr>
          <w:rStyle w:val="Textoennegrita"/>
        </w:rPr>
        <w:t>ordenada y equitativa</w:t>
      </w:r>
      <w:r>
        <w:t>, protegiendo en primer lugar el sustento básico de sus dependientes y evitando que la carga de la deuda destruya el entorno familiar que la Constitución y los tratados obligan a amparar.</w:t>
      </w:r>
    </w:p>
    <w:p w14:paraId="2AFF0E9E" w14:textId="43D57583" w:rsidR="00F44B2F" w:rsidRDefault="00F44B2F" w:rsidP="00B67E50">
      <w:pPr>
        <w:pStyle w:val="NormalWeb"/>
        <w:numPr>
          <w:ilvl w:val="0"/>
          <w:numId w:val="28"/>
        </w:numPr>
        <w:jc w:val="center"/>
        <w:rPr>
          <w:rFonts w:ascii="Calibri" w:hAnsi="Calibri" w:cs="Calibri"/>
          <w:b/>
          <w:bCs/>
          <w:sz w:val="22"/>
          <w:szCs w:val="22"/>
        </w:rPr>
      </w:pPr>
      <w:r w:rsidRPr="00F44B2F">
        <w:rPr>
          <w:rFonts w:ascii="Calibri" w:hAnsi="Calibri" w:cs="Calibri"/>
          <w:b/>
          <w:bCs/>
          <w:sz w:val="22"/>
          <w:szCs w:val="22"/>
        </w:rPr>
        <w:t>PRETENSIONES DE LA DEMANDA DE LIQUIDACIÓN PATRIMONIAL DIRECTA DE PERSONA NATURAL NO COMERCIANTE</w:t>
      </w:r>
    </w:p>
    <w:p w14:paraId="6F09F323" w14:textId="0D10293E" w:rsidR="00F44B2F" w:rsidRPr="001D5421" w:rsidRDefault="00F44B2F" w:rsidP="00F44B2F">
      <w:pPr>
        <w:pStyle w:val="NormalWeb"/>
        <w:jc w:val="both"/>
        <w:rPr>
          <w:rFonts w:ascii="Calibri" w:hAnsi="Calibri" w:cs="Calibri"/>
          <w:b/>
          <w:bCs/>
          <w:sz w:val="22"/>
          <w:szCs w:val="22"/>
          <w:u w:val="single"/>
        </w:rPr>
      </w:pPr>
      <w:r w:rsidRPr="001D5421">
        <w:rPr>
          <w:b/>
          <w:bCs/>
          <w:u w:val="single"/>
        </w:rPr>
        <w:t>Por lo expuesto, y actuando en mi condición de apoderado judicial del deudor, respetuosamente solicito al Despacho acceder a las siguientes pretensiones:</w:t>
      </w:r>
    </w:p>
    <w:p w14:paraId="20E411A5" w14:textId="648333FB"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t>PRIMERA: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Admisión de la demanda y apertura del trámite concursal:</w:t>
      </w:r>
      <w:r w:rsidR="00F44B2F" w:rsidRPr="00F44B2F">
        <w:rPr>
          <w:rFonts w:ascii="Calibri" w:hAnsi="Calibri" w:cs="Calibri"/>
          <w:sz w:val="22"/>
          <w:szCs w:val="22"/>
        </w:rPr>
        <w:t xml:space="preserve"> Que se admita la presente demanda de liquidación patrimonial directa promovida por mi representado, persona natural no comerciante, y en consecuencia se decrete la </w:t>
      </w:r>
      <w:r w:rsidR="00F44B2F" w:rsidRPr="00F44B2F">
        <w:rPr>
          <w:rStyle w:val="Textoennegrita"/>
          <w:rFonts w:ascii="Calibri" w:eastAsiaTheme="majorEastAsia" w:hAnsi="Calibri" w:cs="Calibri"/>
          <w:sz w:val="22"/>
          <w:szCs w:val="22"/>
        </w:rPr>
        <w:t>apertura formal del trámite concursal</w:t>
      </w:r>
      <w:r w:rsidR="00F44B2F" w:rsidRPr="00F44B2F">
        <w:rPr>
          <w:rFonts w:ascii="Calibri" w:hAnsi="Calibri" w:cs="Calibri"/>
          <w:sz w:val="22"/>
          <w:szCs w:val="22"/>
        </w:rPr>
        <w:t xml:space="preserve"> (liquidación </w:t>
      </w:r>
      <w:r w:rsidR="00F44B2F" w:rsidRPr="00F44B2F">
        <w:rPr>
          <w:rFonts w:ascii="Calibri" w:hAnsi="Calibri" w:cs="Calibri"/>
          <w:sz w:val="22"/>
          <w:szCs w:val="22"/>
        </w:rPr>
        <w:lastRenderedPageBreak/>
        <w:t>patrimonial del deudor), con todos los efectos legales previstos en el régimen de insolvencia vigente</w:t>
      </w:r>
      <w:r w:rsidR="00715F13">
        <w:rPr>
          <w:rFonts w:ascii="Calibri" w:hAnsi="Calibri" w:cs="Calibri"/>
          <w:sz w:val="22"/>
          <w:szCs w:val="22"/>
        </w:rPr>
        <w:t xml:space="preserve"> (</w:t>
      </w:r>
      <w:r w:rsidR="001D5421" w:rsidRPr="001D5421">
        <w:rPr>
          <w:rStyle w:val="nfasis"/>
          <w:rFonts w:ascii="Calibri" w:eastAsiaTheme="majorEastAsia" w:hAnsi="Calibri" w:cs="Calibri"/>
          <w:b/>
          <w:bCs/>
          <w:i w:val="0"/>
          <w:iCs w:val="0"/>
          <w:sz w:val="22"/>
          <w:szCs w:val="22"/>
        </w:rPr>
        <w:t>Fundamento legal:</w:t>
      </w:r>
      <w:r w:rsidR="001D5421" w:rsidRPr="001D5421">
        <w:rPr>
          <w:rFonts w:ascii="Calibri" w:hAnsi="Calibri" w:cs="Calibri"/>
          <w:b/>
          <w:bCs/>
          <w:i/>
          <w:iCs/>
          <w:sz w:val="22"/>
          <w:szCs w:val="22"/>
        </w:rPr>
        <w:t xml:space="preserve"> Artículo 563 numeral 4 y artículo 564 del Código General del Proceso, modificado por la Ley 2445 de 2025)</w:t>
      </w:r>
      <w:r w:rsidR="00F44B2F" w:rsidRPr="001D5421">
        <w:rPr>
          <w:rFonts w:ascii="Calibri" w:hAnsi="Calibri" w:cs="Calibri"/>
          <w:b/>
          <w:bCs/>
          <w:i/>
          <w:iCs/>
          <w:sz w:val="22"/>
          <w:szCs w:val="22"/>
        </w:rPr>
        <w:t>.</w:t>
      </w:r>
    </w:p>
    <w:p w14:paraId="6885B7DD" w14:textId="1B4D617F" w:rsidR="000749E1" w:rsidRPr="001D5421" w:rsidRDefault="000749E1" w:rsidP="000749E1">
      <w:pPr>
        <w:pStyle w:val="NormalWeb"/>
        <w:jc w:val="both"/>
        <w:rPr>
          <w:rFonts w:ascii="Calibri" w:hAnsi="Calibri" w:cs="Calibri"/>
          <w:b/>
          <w:bCs/>
          <w:i/>
          <w:iCs/>
          <w:sz w:val="22"/>
          <w:szCs w:val="22"/>
        </w:rPr>
      </w:pPr>
      <w:r w:rsidRPr="00F44B2F">
        <w:rPr>
          <w:rFonts w:ascii="Calibri" w:hAnsi="Calibri" w:cs="Calibri"/>
          <w:b/>
          <w:bCs/>
          <w:sz w:val="22"/>
          <w:szCs w:val="22"/>
        </w:rPr>
        <w:t>SEGUNDA: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Designación de liquidador conforme a la ley:</w:t>
      </w:r>
      <w:r w:rsidR="00F44B2F" w:rsidRPr="00F44B2F">
        <w:rPr>
          <w:rFonts w:ascii="Calibri" w:hAnsi="Calibri" w:cs="Calibri"/>
          <w:sz w:val="22"/>
          <w:szCs w:val="22"/>
        </w:rPr>
        <w:t xml:space="preserve"> Que se designe como </w:t>
      </w:r>
      <w:r w:rsidR="00F44B2F" w:rsidRPr="00F44B2F">
        <w:rPr>
          <w:rStyle w:val="Textoennegrita"/>
          <w:rFonts w:ascii="Calibri" w:eastAsiaTheme="majorEastAsia" w:hAnsi="Calibri" w:cs="Calibri"/>
          <w:sz w:val="22"/>
          <w:szCs w:val="22"/>
        </w:rPr>
        <w:t>Liquidador</w:t>
      </w:r>
      <w:r w:rsidR="00F44B2F" w:rsidRPr="00F44B2F">
        <w:rPr>
          <w:rFonts w:ascii="Calibri" w:hAnsi="Calibri" w:cs="Calibri"/>
          <w:sz w:val="22"/>
          <w:szCs w:val="22"/>
        </w:rPr>
        <w:t xml:space="preserve"> del patrimonio del deudor a un profesional idóneo inscrito en la lista oficial de auxiliares de la justicia para procesos de insolvencia de persona natural no comerciante). Asimismo, se solicita fijar sus honorarios provisionales de acuerdo con el arancel establecido por la ley para este tipo de actuaciones</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1D5421" w:rsidRPr="00603372">
        <w:rPr>
          <w:rStyle w:val="nfasis"/>
          <w:rFonts w:ascii="Calibri" w:eastAsiaTheme="majorEastAsia" w:hAnsi="Calibri" w:cs="Calibri"/>
          <w:b/>
          <w:bCs/>
          <w:i w:val="0"/>
          <w:iCs w:val="0"/>
          <w:sz w:val="22"/>
          <w:szCs w:val="22"/>
          <w:u w:val="single"/>
        </w:rPr>
        <w:t>Fundamento legal:</w:t>
      </w:r>
      <w:r w:rsidR="001D5421" w:rsidRPr="00603372">
        <w:rPr>
          <w:rFonts w:ascii="Calibri" w:hAnsi="Calibri" w:cs="Calibri"/>
          <w:b/>
          <w:bCs/>
          <w:i/>
          <w:iCs/>
          <w:sz w:val="22"/>
          <w:szCs w:val="22"/>
          <w:u w:val="single"/>
        </w:rPr>
        <w:t xml:space="preserve"> Artículo 564 numeral 1 del Código General del Proceso, modificado por la Ley 2445 de 2025)</w:t>
      </w:r>
      <w:r w:rsidR="00F44B2F" w:rsidRPr="00603372">
        <w:rPr>
          <w:rFonts w:ascii="Calibri" w:hAnsi="Calibri" w:cs="Calibri"/>
          <w:b/>
          <w:bCs/>
          <w:i/>
          <w:iCs/>
          <w:sz w:val="22"/>
          <w:szCs w:val="22"/>
          <w:u w:val="single"/>
        </w:rPr>
        <w:t>.</w:t>
      </w:r>
    </w:p>
    <w:p w14:paraId="20A958EB" w14:textId="32EE0E9D" w:rsidR="000749E1" w:rsidRPr="00F44B2F" w:rsidRDefault="000749E1" w:rsidP="000749E1">
      <w:pPr>
        <w:pStyle w:val="NormalWeb"/>
        <w:jc w:val="both"/>
        <w:rPr>
          <w:rFonts w:ascii="Calibri" w:hAnsi="Calibri" w:cs="Calibri"/>
          <w:sz w:val="22"/>
          <w:szCs w:val="22"/>
        </w:rPr>
      </w:pPr>
      <w:r w:rsidRPr="00F44B2F">
        <w:rPr>
          <w:rFonts w:ascii="Calibri" w:hAnsi="Calibri" w:cs="Calibri"/>
          <w:b/>
          <w:bCs/>
          <w:sz w:val="22"/>
          <w:szCs w:val="22"/>
        </w:rPr>
        <w:t>TERCERA:</w:t>
      </w:r>
      <w:r w:rsidRPr="00F44B2F">
        <w:rPr>
          <w:rFonts w:ascii="Calibri" w:hAnsi="Calibri" w:cs="Calibri"/>
          <w:sz w:val="22"/>
          <w:szCs w:val="22"/>
        </w:rPr>
        <w:t xml:space="preserve"> </w:t>
      </w:r>
      <w:r w:rsidR="00F44B2F" w:rsidRPr="00F44B2F">
        <w:rPr>
          <w:rStyle w:val="Textoennegrita"/>
          <w:rFonts w:ascii="Calibri" w:eastAsiaTheme="majorEastAsia" w:hAnsi="Calibri" w:cs="Calibri"/>
          <w:sz w:val="22"/>
          <w:szCs w:val="22"/>
        </w:rPr>
        <w:t>Notificación a los acreedores del deudor:</w:t>
      </w:r>
      <w:r w:rsidR="00F44B2F" w:rsidRPr="00F44B2F">
        <w:rPr>
          <w:rFonts w:ascii="Calibri" w:hAnsi="Calibri" w:cs="Calibri"/>
          <w:sz w:val="22"/>
          <w:szCs w:val="22"/>
        </w:rPr>
        <w:t xml:space="preserve"> Que el Liquidador designado proceda, dentro del término legal correspondiente, a </w:t>
      </w:r>
      <w:r w:rsidR="00F44B2F" w:rsidRPr="00F44B2F">
        <w:rPr>
          <w:rStyle w:val="Textoennegrita"/>
          <w:rFonts w:ascii="Calibri" w:eastAsiaTheme="majorEastAsia" w:hAnsi="Calibri" w:cs="Calibri"/>
          <w:sz w:val="22"/>
          <w:szCs w:val="22"/>
        </w:rPr>
        <w:t>notificar por aviso a la totalidad de los acreedores</w:t>
      </w:r>
      <w:r w:rsidR="00F44B2F" w:rsidRPr="00F44B2F">
        <w:rPr>
          <w:rFonts w:ascii="Calibri" w:hAnsi="Calibri" w:cs="Calibri"/>
          <w:sz w:val="22"/>
          <w:szCs w:val="22"/>
        </w:rPr>
        <w:t xml:space="preserve"> relacionados por el deudor en la documentación aportada (así como al cónyuge o compañero permanente, si lo hubiere), informándoles de la apertura del presente proceso de liquidación patrimonial para que puedan hacerse parte en él y presentar oportunamente sus créditos, conforme lo dispone la normatividad concursal</w:t>
      </w:r>
      <w:r w:rsidR="001D5421">
        <w:rPr>
          <w:rFonts w:ascii="Calibri" w:hAnsi="Calibri" w:cs="Calibri"/>
          <w:sz w:val="22"/>
          <w:szCs w:val="22"/>
        </w:rPr>
        <w:t xml:space="preserve"> </w:t>
      </w:r>
      <w:r w:rsidR="001D5421"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w:t>
      </w:r>
      <w:r w:rsidR="00F44B2F" w:rsidRPr="00603372">
        <w:rPr>
          <w:rFonts w:ascii="Calibri" w:hAnsi="Calibri" w:cs="Calibri"/>
          <w:b/>
          <w:bCs/>
          <w:i/>
          <w:iCs/>
          <w:sz w:val="22"/>
          <w:szCs w:val="22"/>
          <w:u w:val="single"/>
        </w:rPr>
        <w:t>.</w:t>
      </w:r>
    </w:p>
    <w:p w14:paraId="1BC4F788" w14:textId="0ECEE9DA" w:rsidR="000749E1" w:rsidRPr="00F44B2F" w:rsidRDefault="00F44B2F" w:rsidP="000749E1">
      <w:pPr>
        <w:pStyle w:val="NormalWeb"/>
        <w:jc w:val="both"/>
        <w:rPr>
          <w:rFonts w:ascii="Calibri" w:hAnsi="Calibri" w:cs="Calibri"/>
          <w:sz w:val="22"/>
          <w:szCs w:val="22"/>
        </w:rPr>
      </w:pPr>
      <w:r>
        <w:rPr>
          <w:rFonts w:ascii="Calibri" w:hAnsi="Calibri" w:cs="Calibri"/>
          <w:b/>
          <w:bCs/>
          <w:sz w:val="22"/>
          <w:szCs w:val="22"/>
        </w:rPr>
        <w:t>CUARTA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Publicación de la providencia admisoria:</w:t>
      </w:r>
      <w:r w:rsidRPr="00F44B2F">
        <w:rPr>
          <w:rFonts w:ascii="Calibri" w:hAnsi="Calibri" w:cs="Calibri"/>
          <w:sz w:val="22"/>
          <w:szCs w:val="22"/>
        </w:rPr>
        <w:t xml:space="preserve"> Que se ordene la </w:t>
      </w:r>
      <w:r w:rsidRPr="00F44B2F">
        <w:rPr>
          <w:rStyle w:val="Textoennegrita"/>
          <w:rFonts w:ascii="Calibri" w:eastAsiaTheme="majorEastAsia" w:hAnsi="Calibri" w:cs="Calibri"/>
          <w:sz w:val="22"/>
          <w:szCs w:val="22"/>
        </w:rPr>
        <w:t>publicación del auto admisorio</w:t>
      </w:r>
      <w:r w:rsidRPr="00F44B2F">
        <w:rPr>
          <w:rFonts w:ascii="Calibri" w:hAnsi="Calibri" w:cs="Calibri"/>
          <w:sz w:val="22"/>
          <w:szCs w:val="22"/>
        </w:rPr>
        <w:t xml:space="preserve"> (providencia de apertura) en un medio de amplia circulación nacional, por una sola vez y en día domingo, convocando formalmente a todos los acreedores del deudor a presentarse al proceso. Esta publicación deberá realizarse cumpliendo las exigencias de publicidad establecidas en el artículo 108 del Código General del Proceso, garantizando la adecuada divulgación de la convocatoria concursal</w:t>
      </w:r>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564 numeral 2 modificado por la Ley 2445 de 2025, en concordancia con el artículo 108 del Código General del Proceso).</w:t>
      </w:r>
    </w:p>
    <w:p w14:paraId="5FB60813" w14:textId="3D7751A9" w:rsidR="000749E1" w:rsidRPr="00603372" w:rsidRDefault="00F44B2F" w:rsidP="000749E1">
      <w:pPr>
        <w:pStyle w:val="NormalWeb"/>
        <w:jc w:val="both"/>
        <w:rPr>
          <w:rFonts w:ascii="Calibri" w:hAnsi="Calibri" w:cs="Calibri"/>
          <w:sz w:val="22"/>
          <w:szCs w:val="22"/>
        </w:rPr>
      </w:pPr>
      <w:r>
        <w:rPr>
          <w:rFonts w:ascii="Calibri" w:hAnsi="Calibri" w:cs="Calibri"/>
          <w:b/>
          <w:bCs/>
          <w:sz w:val="22"/>
          <w:szCs w:val="22"/>
        </w:rPr>
        <w:t>QUINTA</w:t>
      </w:r>
      <w:r w:rsidR="000749E1" w:rsidRPr="00F44B2F">
        <w:rPr>
          <w:rFonts w:ascii="Calibri" w:hAnsi="Calibri" w:cs="Calibri"/>
          <w:b/>
          <w:bCs/>
          <w:sz w:val="22"/>
          <w:szCs w:val="22"/>
        </w:rPr>
        <w:t>:</w:t>
      </w:r>
      <w:r w:rsidR="000749E1" w:rsidRPr="00F44B2F">
        <w:rPr>
          <w:rFonts w:ascii="Calibri" w:hAnsi="Calibri" w:cs="Calibri"/>
          <w:sz w:val="22"/>
          <w:szCs w:val="22"/>
        </w:rPr>
        <w:t xml:space="preserve"> </w:t>
      </w:r>
      <w:r w:rsidRPr="00F44B2F">
        <w:rPr>
          <w:rStyle w:val="Textoennegrita"/>
          <w:rFonts w:ascii="Calibri" w:eastAsiaTheme="majorEastAsia" w:hAnsi="Calibri" w:cs="Calibri"/>
          <w:sz w:val="22"/>
          <w:szCs w:val="22"/>
        </w:rPr>
        <w:t>Oficios para incorporación de procesos ejecutivos en curso:</w:t>
      </w:r>
      <w:r w:rsidRPr="00F44B2F">
        <w:rPr>
          <w:rFonts w:ascii="Calibri" w:hAnsi="Calibri" w:cs="Calibri"/>
          <w:sz w:val="22"/>
          <w:szCs w:val="22"/>
        </w:rPr>
        <w:t xml:space="preserve"> Que se ordene </w:t>
      </w:r>
      <w:r w:rsidRPr="00F44B2F">
        <w:rPr>
          <w:rStyle w:val="Textoennegrita"/>
          <w:rFonts w:ascii="Calibri" w:eastAsiaTheme="majorEastAsia" w:hAnsi="Calibri" w:cs="Calibri"/>
          <w:sz w:val="22"/>
          <w:szCs w:val="22"/>
        </w:rPr>
        <w:t>oficiar a los juzgados</w:t>
      </w:r>
      <w:r w:rsidRPr="00F44B2F">
        <w:rPr>
          <w:rFonts w:ascii="Calibri" w:hAnsi="Calibri" w:cs="Calibri"/>
          <w:sz w:val="22"/>
          <w:szCs w:val="22"/>
        </w:rPr>
        <w:t xml:space="preserve"> donde cursen procesos ejecutivos individuales en contra del deudor, incluyendo aquellos originados por obligaciones alimentarias, para que </w:t>
      </w:r>
      <w:r w:rsidRPr="00F44B2F">
        <w:rPr>
          <w:rStyle w:val="Textoennegrita"/>
          <w:rFonts w:ascii="Calibri" w:eastAsiaTheme="majorEastAsia" w:hAnsi="Calibri" w:cs="Calibri"/>
          <w:sz w:val="22"/>
          <w:szCs w:val="22"/>
        </w:rPr>
        <w:t>suspendan</w:t>
      </w:r>
      <w:r w:rsidRPr="00F44B2F">
        <w:rPr>
          <w:rFonts w:ascii="Calibri" w:hAnsi="Calibri" w:cs="Calibri"/>
          <w:sz w:val="22"/>
          <w:szCs w:val="22"/>
        </w:rPr>
        <w:t xml:space="preserve"> dichas actuaciones y remitan de inmediato lo actuado a este Juzgado. Lo anterior con el fin de </w:t>
      </w:r>
      <w:r w:rsidRPr="00F44B2F">
        <w:rPr>
          <w:rStyle w:val="Textoennegrita"/>
          <w:rFonts w:ascii="Calibri" w:eastAsiaTheme="majorEastAsia" w:hAnsi="Calibri" w:cs="Calibri"/>
          <w:sz w:val="22"/>
          <w:szCs w:val="22"/>
        </w:rPr>
        <w:t>incorporar tales procesos al trámite de liquidación patrimonial</w:t>
      </w:r>
      <w:r w:rsidRPr="00F44B2F">
        <w:rPr>
          <w:rFonts w:ascii="Calibri" w:hAnsi="Calibri" w:cs="Calibri"/>
          <w:sz w:val="22"/>
          <w:szCs w:val="22"/>
        </w:rPr>
        <w:t>, evitando decisiones o ejecuciones separadas por fuera del concurso y garantizando el principio de universalidad del mismo</w:t>
      </w:r>
      <w:r w:rsidR="00603372">
        <w:rPr>
          <w:rFonts w:ascii="Calibri" w:hAnsi="Calibri" w:cs="Calibri"/>
          <w:sz w:val="22"/>
          <w:szCs w:val="22"/>
        </w:rPr>
        <w:t xml:space="preserve"> </w:t>
      </w:r>
      <w:r w:rsidR="00603372" w:rsidRPr="00603372">
        <w:rPr>
          <w:rFonts w:ascii="Calibri" w:hAnsi="Calibri" w:cs="Calibri"/>
          <w:b/>
          <w:bCs/>
          <w:i/>
          <w:iCs/>
          <w:sz w:val="22"/>
          <w:szCs w:val="22"/>
          <w:u w:val="single"/>
        </w:rPr>
        <w:t>(</w:t>
      </w:r>
      <w:r w:rsidR="00603372" w:rsidRPr="00603372">
        <w:rPr>
          <w:rStyle w:val="nfasis"/>
          <w:rFonts w:ascii="Calibri" w:eastAsiaTheme="majorEastAsia" w:hAnsi="Calibri" w:cs="Calibri"/>
          <w:b/>
          <w:bCs/>
          <w:i w:val="0"/>
          <w:iCs w:val="0"/>
          <w:sz w:val="22"/>
          <w:szCs w:val="22"/>
          <w:u w:val="single"/>
        </w:rPr>
        <w:t>Fundamento legal:</w:t>
      </w:r>
      <w:r w:rsidR="00603372" w:rsidRPr="00603372">
        <w:rPr>
          <w:rFonts w:ascii="Calibri" w:hAnsi="Calibri" w:cs="Calibri"/>
          <w:b/>
          <w:bCs/>
          <w:i/>
          <w:iCs/>
          <w:sz w:val="22"/>
          <w:szCs w:val="22"/>
          <w:u w:val="single"/>
        </w:rPr>
        <w:t xml:space="preserve"> Artículo 565 numeral 7 del Código General del Proceso2</w:t>
      </w:r>
      <w:r w:rsidR="00603372">
        <w:rPr>
          <w:rFonts w:ascii="Calibri" w:hAnsi="Calibri" w:cs="Calibri"/>
          <w:b/>
          <w:bCs/>
          <w:i/>
          <w:iCs/>
          <w:sz w:val="22"/>
          <w:szCs w:val="22"/>
          <w:u w:val="single"/>
        </w:rPr>
        <w:t>,</w:t>
      </w:r>
      <w:r w:rsidR="00603372" w:rsidRPr="00603372">
        <w:rPr>
          <w:rFonts w:ascii="Calibri" w:hAnsi="Calibri" w:cs="Calibri"/>
          <w:b/>
          <w:bCs/>
          <w:i/>
          <w:iCs/>
          <w:sz w:val="22"/>
          <w:szCs w:val="22"/>
          <w:u w:val="single"/>
        </w:rPr>
        <w:t xml:space="preserve"> modificado por la Ley 2445 de 2025)</w:t>
      </w:r>
      <w:r w:rsidRPr="00603372">
        <w:rPr>
          <w:rFonts w:ascii="Calibri" w:hAnsi="Calibri" w:cs="Calibri"/>
          <w:b/>
          <w:bCs/>
          <w:i/>
          <w:iCs/>
          <w:sz w:val="22"/>
          <w:szCs w:val="22"/>
          <w:u w:val="single"/>
        </w:rPr>
        <w:t>.</w:t>
      </w:r>
    </w:p>
    <w:p w14:paraId="2F10DBF1" w14:textId="5FE05D0B" w:rsidR="00F44B2F" w:rsidRPr="00444110" w:rsidRDefault="00F44B2F" w:rsidP="000749E1">
      <w:pPr>
        <w:pStyle w:val="NormalWeb"/>
        <w:jc w:val="both"/>
        <w:rPr>
          <w:rFonts w:ascii="Calibri" w:hAnsi="Calibri" w:cs="Calibri"/>
          <w:b/>
          <w:bCs/>
          <w:sz w:val="22"/>
          <w:szCs w:val="22"/>
        </w:rPr>
      </w:pPr>
      <w:r w:rsidRPr="00F44B2F">
        <w:rPr>
          <w:rFonts w:ascii="Calibri" w:hAnsi="Calibri" w:cs="Calibri"/>
          <w:b/>
          <w:bCs/>
          <w:sz w:val="22"/>
          <w:szCs w:val="22"/>
        </w:rPr>
        <w:t xml:space="preserve">SEXTA: </w:t>
      </w:r>
      <w:r w:rsidRPr="00444110">
        <w:rPr>
          <w:rStyle w:val="Textoennegrita"/>
          <w:rFonts w:ascii="Calibri" w:eastAsiaTheme="majorEastAsia" w:hAnsi="Calibri" w:cs="Calibri"/>
          <w:sz w:val="22"/>
          <w:szCs w:val="22"/>
        </w:rPr>
        <w:t>Suspensión de descuentos por libranza y retenciones indebidas:</w:t>
      </w:r>
      <w:r w:rsidRPr="00444110">
        <w:rPr>
          <w:rFonts w:ascii="Calibri" w:hAnsi="Calibri" w:cs="Calibri"/>
          <w:sz w:val="22"/>
          <w:szCs w:val="22"/>
        </w:rPr>
        <w:t xml:space="preserve"> Que se decrete la </w:t>
      </w:r>
      <w:r w:rsidRPr="00444110">
        <w:rPr>
          <w:rStyle w:val="Textoennegrita"/>
          <w:rFonts w:ascii="Calibri" w:eastAsiaTheme="majorEastAsia" w:hAnsi="Calibri" w:cs="Calibri"/>
          <w:sz w:val="22"/>
          <w:szCs w:val="22"/>
        </w:rPr>
        <w:t>suspensión inmediata</w:t>
      </w:r>
      <w:r w:rsidRPr="00444110">
        <w:rPr>
          <w:rFonts w:ascii="Calibri" w:hAnsi="Calibri" w:cs="Calibri"/>
          <w:sz w:val="22"/>
          <w:szCs w:val="22"/>
        </w:rPr>
        <w:t xml:space="preserve"> de todo descuento por libranza u otro mecanismo de retención de ingresos del deudor que se esté efectuando por fuera de este proceso concursal. En consecuencia, se ordene oficiar a las respectivas entidades pagadoras (empleadores o pagadurías) y a las entidades bancarias involucradas, para que se abstengan de realizar o continuar </w:t>
      </w:r>
      <w:r w:rsidRPr="00444110">
        <w:rPr>
          <w:rStyle w:val="Textoennegrita"/>
          <w:rFonts w:ascii="Calibri" w:eastAsiaTheme="majorEastAsia" w:hAnsi="Calibri" w:cs="Calibri"/>
          <w:sz w:val="22"/>
          <w:szCs w:val="22"/>
        </w:rPr>
        <w:t>cualquier deducción o retención</w:t>
      </w:r>
      <w:r w:rsidRPr="00444110">
        <w:rPr>
          <w:rFonts w:ascii="Calibri" w:hAnsi="Calibri" w:cs="Calibri"/>
          <w:sz w:val="22"/>
          <w:szCs w:val="22"/>
        </w:rPr>
        <w:t xml:space="preserve"> de los ingresos del deudor mientras permanezca vigente el trámite de liquidación, evitando así cualquier detracción no autorizada del patrimonio a liquidar y preservando la </w:t>
      </w:r>
      <w:r w:rsidRPr="00444110">
        <w:rPr>
          <w:rStyle w:val="nfasis"/>
          <w:rFonts w:ascii="Calibri" w:eastAsiaTheme="majorEastAsia" w:hAnsi="Calibri" w:cs="Calibri"/>
          <w:sz w:val="22"/>
          <w:szCs w:val="22"/>
        </w:rPr>
        <w:t>par conditio creditorum</w:t>
      </w:r>
      <w:r w:rsidRPr="00444110">
        <w:rPr>
          <w:rFonts w:ascii="Calibri" w:hAnsi="Calibri" w:cs="Calibri"/>
          <w:sz w:val="22"/>
          <w:szCs w:val="22"/>
        </w:rPr>
        <w:t xml:space="preserve"> </w:t>
      </w:r>
      <w:r w:rsidRPr="00444110">
        <w:rPr>
          <w:rFonts w:ascii="Calibri" w:hAnsi="Calibri" w:cs="Calibri"/>
          <w:sz w:val="22"/>
          <w:szCs w:val="22"/>
        </w:rPr>
        <w:lastRenderedPageBreak/>
        <w:t>(igualdad de los acreedores) propia del proceso concursal</w:t>
      </w:r>
      <w:r w:rsidR="00603372" w:rsidRPr="00444110">
        <w:rPr>
          <w:rFonts w:ascii="Calibri" w:hAnsi="Calibri" w:cs="Calibri"/>
          <w:sz w:val="22"/>
          <w:szCs w:val="22"/>
        </w:rPr>
        <w:t xml:space="preserve"> </w:t>
      </w:r>
      <w:r w:rsidR="00603372" w:rsidRPr="00444110">
        <w:rPr>
          <w:rFonts w:ascii="Calibri" w:hAnsi="Calibri" w:cs="Calibri"/>
          <w:b/>
          <w:bCs/>
          <w:i/>
          <w:iCs/>
          <w:sz w:val="22"/>
          <w:szCs w:val="22"/>
          <w:u w:val="single"/>
        </w:rPr>
        <w:t>(</w:t>
      </w:r>
      <w:r w:rsidR="00603372" w:rsidRPr="00444110">
        <w:rPr>
          <w:rStyle w:val="nfasis"/>
          <w:rFonts w:ascii="Calibri" w:eastAsiaTheme="majorEastAsia" w:hAnsi="Calibri" w:cs="Calibri"/>
          <w:b/>
          <w:bCs/>
          <w:i w:val="0"/>
          <w:iCs w:val="0"/>
          <w:sz w:val="22"/>
          <w:szCs w:val="22"/>
          <w:u w:val="single"/>
        </w:rPr>
        <w:t>Fundamento legal:</w:t>
      </w:r>
      <w:r w:rsidR="00603372" w:rsidRPr="00444110">
        <w:rPr>
          <w:rFonts w:ascii="Calibri" w:hAnsi="Calibri" w:cs="Calibri"/>
          <w:b/>
          <w:bCs/>
          <w:i/>
          <w:iCs/>
          <w:sz w:val="22"/>
          <w:szCs w:val="22"/>
          <w:u w:val="single"/>
        </w:rPr>
        <w:t xml:space="preserve"> Artículo 545 numeral 2 y artículo 565 numeral 7 del Código General del Proceso, modificado por la Ley 2445 de 2025)..</w:t>
      </w:r>
      <w:r w:rsidRPr="00444110">
        <w:rPr>
          <w:rFonts w:ascii="Calibri" w:hAnsi="Calibri" w:cs="Calibri"/>
          <w:b/>
          <w:bCs/>
          <w:i/>
          <w:iCs/>
          <w:sz w:val="22"/>
          <w:szCs w:val="22"/>
          <w:u w:val="single"/>
        </w:rPr>
        <w:t>.</w:t>
      </w:r>
    </w:p>
    <w:p w14:paraId="34FC608B" w14:textId="77777777" w:rsidR="00AC3233"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t>FUNDAMENTOS LEGALES – DERECHO CONCURSAL A FAVOR DEL DEUDOR</w:t>
      </w:r>
    </w:p>
    <w:p w14:paraId="51108AF6"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1. Ley 2445 de 2025 – Reforma al Título IV de la Ley 1564 de 2012</w:t>
      </w:r>
    </w:p>
    <w:p w14:paraId="02AFF0BD"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Amplía el régimen de insolvencia a personas naturales y pequeños comerciantes.</w:t>
      </w:r>
    </w:p>
    <w:p w14:paraId="32B32F52"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Flexibiliza los requisitos de cesación de pagos: basta con deber el 30% del pasivo a más de dos acreedores por más de 90 días (Art. 538).</w:t>
      </w:r>
    </w:p>
    <w:p w14:paraId="1F2B1A29"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Suspensión inmediata de procesos judiciales, embargos y libranzas al admitirse la solicitud (Art. 545).</w:t>
      </w:r>
    </w:p>
    <w:p w14:paraId="5397584E"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Prohíbe la discriminación laboral por estar en insolvencia (Art. 532, parágrafo 3).</w:t>
      </w:r>
    </w:p>
    <w:p w14:paraId="70239820"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Los gastos de subsistencia y vivienda se priorizan como gastos de administración (Art. 549).</w:t>
      </w:r>
    </w:p>
    <w:p w14:paraId="20900421"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Se mutan las obligaciones residuales a obligaciones naturales tras la adjudicación (Art. 571).</w:t>
      </w:r>
    </w:p>
    <w:p w14:paraId="4FFB2D3F" w14:textId="77777777" w:rsidR="00AC3233" w:rsidRPr="00AC3233" w:rsidRDefault="00AC3233" w:rsidP="00AC3233">
      <w:pPr>
        <w:numPr>
          <w:ilvl w:val="0"/>
          <w:numId w:val="21"/>
        </w:numPr>
        <w:spacing w:before="100" w:beforeAutospacing="1" w:after="100" w:afterAutospacing="1" w:line="240" w:lineRule="auto"/>
        <w:rPr>
          <w:rFonts w:eastAsia="Times New Roman" w:cs="Calibri"/>
          <w:lang w:eastAsia="es-CO"/>
        </w:rPr>
      </w:pPr>
      <w:r w:rsidRPr="00AC3233">
        <w:rPr>
          <w:rFonts w:eastAsia="Times New Roman" w:cs="Calibri"/>
          <w:lang w:eastAsia="es-CO"/>
        </w:rPr>
        <w:t>Se prohíbe ejecutar la vivienda de uso familiar cuando constituye mínimo vital (Arts. 545 y 571).</w:t>
      </w:r>
    </w:p>
    <w:p w14:paraId="720399C2"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2. Constitución Política de Colombia</w:t>
      </w:r>
    </w:p>
    <w:p w14:paraId="0F2E997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 El Estado se funda en la dignidad humana.</w:t>
      </w:r>
    </w:p>
    <w:p w14:paraId="09C16889"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13: Prohíbe tratos discriminatorios, protege a sujetos de especial protección.</w:t>
      </w:r>
    </w:p>
    <w:p w14:paraId="5BD3F322"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Derecho al trabajo digno.</w:t>
      </w:r>
    </w:p>
    <w:p w14:paraId="6D23555C"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29: Garantía del debido proceso en todas las actuaciones.</w:t>
      </w:r>
    </w:p>
    <w:p w14:paraId="7F8EADD8"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42 y 44: Protección de la familia y de los derechos prevalentes de los niños.</w:t>
      </w:r>
    </w:p>
    <w:p w14:paraId="1FB02863"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51: Derecho a una vivienda digna.</w:t>
      </w:r>
    </w:p>
    <w:p w14:paraId="440A2D9D" w14:textId="77777777" w:rsidR="00AC3233" w:rsidRPr="00AC3233" w:rsidRDefault="00AC3233" w:rsidP="00AC3233">
      <w:pPr>
        <w:numPr>
          <w:ilvl w:val="0"/>
          <w:numId w:val="22"/>
        </w:numPr>
        <w:spacing w:before="100" w:beforeAutospacing="1" w:after="100" w:afterAutospacing="1" w:line="240" w:lineRule="auto"/>
        <w:rPr>
          <w:rFonts w:eastAsia="Times New Roman" w:cs="Calibri"/>
          <w:lang w:eastAsia="es-CO"/>
        </w:rPr>
      </w:pPr>
      <w:r w:rsidRPr="00AC3233">
        <w:rPr>
          <w:rFonts w:eastAsia="Times New Roman" w:cs="Calibri"/>
          <w:lang w:eastAsia="es-CO"/>
        </w:rPr>
        <w:t>Art. 53: Intangibilidad del salario mínimo vital y móvil.</w:t>
      </w:r>
    </w:p>
    <w:p w14:paraId="5584BD18"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3. Bloque de Constitucionalidad y Derecho Internacional de los Derechos Humanos</w:t>
      </w:r>
    </w:p>
    <w:p w14:paraId="6057327C"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25 de la Declaración Universal de los Derechos Humanos.</w:t>
      </w:r>
    </w:p>
    <w:p w14:paraId="0C38A70D"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Pacto Internacional de Derechos Económicos, Sociales y Culturales.</w:t>
      </w:r>
    </w:p>
    <w:p w14:paraId="746D55B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Observación General No. 4 del Comité DESC: vivienda adecuada como derecho fundamental.</w:t>
      </w:r>
    </w:p>
    <w:p w14:paraId="217D5B7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3 y 27 de la Convención sobre los Derechos del Niño.</w:t>
      </w:r>
    </w:p>
    <w:p w14:paraId="6129C681"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Arts. 11 y 26 de la Convención Americana sobre Derechos Humanos.</w:t>
      </w:r>
    </w:p>
    <w:p w14:paraId="1AB1358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Art. 11 del Protocolo de San Salvador.</w:t>
      </w:r>
    </w:p>
    <w:p w14:paraId="1B5E6C42" w14:textId="77777777" w:rsidR="00AC3233" w:rsidRPr="00AC3233" w:rsidRDefault="00AC3233" w:rsidP="00AC3233">
      <w:pPr>
        <w:numPr>
          <w:ilvl w:val="0"/>
          <w:numId w:val="23"/>
        </w:numPr>
        <w:spacing w:before="100" w:beforeAutospacing="1" w:after="100" w:afterAutospacing="1" w:line="240" w:lineRule="auto"/>
        <w:rPr>
          <w:rFonts w:eastAsia="Times New Roman" w:cs="Calibri"/>
          <w:lang w:eastAsia="es-CO"/>
        </w:rPr>
      </w:pPr>
      <w:r w:rsidRPr="00AC3233">
        <w:rPr>
          <w:rFonts w:eastAsia="Times New Roman" w:cs="Calibri"/>
          <w:lang w:eastAsia="es-CO"/>
        </w:rPr>
        <w:t>Reglas 1 y 3 de Brasilia: acceso a la justicia de personas en condición de vulnerabilidad.</w:t>
      </w:r>
    </w:p>
    <w:p w14:paraId="106BE404" w14:textId="77777777" w:rsidR="00AC3233" w:rsidRPr="00AC3233" w:rsidRDefault="00AC3233" w:rsidP="00AC3233">
      <w:pPr>
        <w:spacing w:before="100" w:beforeAutospacing="1" w:after="100" w:afterAutospacing="1" w:line="240" w:lineRule="auto"/>
        <w:rPr>
          <w:rFonts w:eastAsia="Times New Roman" w:cs="Calibri"/>
          <w:lang w:eastAsia="es-CO"/>
        </w:rPr>
      </w:pPr>
      <w:r w:rsidRPr="00AC3233">
        <w:rPr>
          <w:rFonts w:eastAsia="Times New Roman" w:cs="Calibri"/>
          <w:b/>
          <w:bCs/>
          <w:lang w:eastAsia="es-CO"/>
        </w:rPr>
        <w:t>4. Jurisprudencia Constitucional Relevante</w:t>
      </w:r>
    </w:p>
    <w:p w14:paraId="16171E3C"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lastRenderedPageBreak/>
        <w:t>Sentencia T-585 de 2006: prohibición de embargar la única vivienda de la familia.</w:t>
      </w:r>
    </w:p>
    <w:p w14:paraId="0FEFA0CB"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T-239 de 2013: necesidad de control constitucional frente a medidas regresivas.</w:t>
      </w:r>
    </w:p>
    <w:p w14:paraId="76F839AD"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T-043 de 2017: protección prevalente del niño ante el desarraigo de vivienda.</w:t>
      </w:r>
    </w:p>
    <w:p w14:paraId="2BC988F3" w14:textId="77777777" w:rsidR="00AC3233" w:rsidRP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 SU-111 de 2018: se reconoce al deudor vulnerable como sujeto de especial protección.</w:t>
      </w:r>
    </w:p>
    <w:p w14:paraId="6D97A9B7" w14:textId="75681FAF" w:rsidR="00AC3233" w:rsidRDefault="00AC3233" w:rsidP="00AC3233">
      <w:pPr>
        <w:numPr>
          <w:ilvl w:val="0"/>
          <w:numId w:val="24"/>
        </w:numPr>
        <w:spacing w:before="100" w:beforeAutospacing="1" w:after="100" w:afterAutospacing="1" w:line="240" w:lineRule="auto"/>
        <w:rPr>
          <w:rFonts w:eastAsia="Times New Roman" w:cs="Calibri"/>
          <w:lang w:eastAsia="es-CO"/>
        </w:rPr>
      </w:pPr>
      <w:r w:rsidRPr="00AC3233">
        <w:rPr>
          <w:rFonts w:eastAsia="Times New Roman" w:cs="Calibri"/>
          <w:lang w:eastAsia="es-CO"/>
        </w:rPr>
        <w:t>Sentencias C-599 de 2010, C-747 de 2012 y C-555 de 2021: protección del mínimo vital frente a embargos.</w:t>
      </w:r>
    </w:p>
    <w:p w14:paraId="6CB97C79"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b/>
          <w:bCs/>
          <w:lang w:eastAsia="es-CO"/>
        </w:rPr>
        <w:t>Conclusión jurídica integral:</w:t>
      </w:r>
    </w:p>
    <w:p w14:paraId="22E90E51" w14:textId="77777777" w:rsidR="00AC3233" w:rsidRPr="00AC3233" w:rsidRDefault="00AC3233" w:rsidP="00AC3233">
      <w:pPr>
        <w:spacing w:before="100" w:beforeAutospacing="1" w:after="100" w:afterAutospacing="1" w:line="240" w:lineRule="auto"/>
        <w:jc w:val="both"/>
        <w:rPr>
          <w:rFonts w:eastAsia="Times New Roman" w:cs="Calibri"/>
          <w:lang w:eastAsia="es-CO"/>
        </w:rPr>
      </w:pPr>
      <w:r w:rsidRPr="00AC3233">
        <w:rPr>
          <w:rFonts w:eastAsia="Times New Roman" w:cs="Calibri"/>
          <w:lang w:eastAsia="es-CO"/>
        </w:rPr>
        <w:t xml:space="preserve">El procedimiento de insolvencia patrimonial de la persona natural no comerciante, regulado por la Ley 2445 de 2025, la Ley 1564 de 2012 y el Decreto 2677 de 2012, se erige como una herramienta de justicia social y restaurativa, dirigida a la </w:t>
      </w:r>
      <w:r w:rsidRPr="00AC3233">
        <w:rPr>
          <w:rFonts w:eastAsia="Times New Roman" w:cs="Calibri"/>
          <w:b/>
          <w:bCs/>
          <w:lang w:eastAsia="es-CO"/>
        </w:rPr>
        <w:t>rehabilitación financiera del deudor</w:t>
      </w:r>
      <w:r w:rsidRPr="00AC3233">
        <w:rPr>
          <w:rFonts w:eastAsia="Times New Roman" w:cs="Calibri"/>
          <w:lang w:eastAsia="es-CO"/>
        </w:rPr>
        <w:t xml:space="preserve">, mediante la normalización de sus relaciones crediticias bajo el principio de </w:t>
      </w:r>
      <w:r w:rsidRPr="00AC3233">
        <w:rPr>
          <w:rFonts w:eastAsia="Times New Roman" w:cs="Calibri"/>
          <w:b/>
          <w:bCs/>
          <w:lang w:eastAsia="es-CO"/>
        </w:rPr>
        <w:t>buena fe y equidad procesal</w:t>
      </w:r>
      <w:r w:rsidRPr="00AC3233">
        <w:rPr>
          <w:rFonts w:eastAsia="Times New Roman" w:cs="Calibri"/>
          <w:lang w:eastAsia="es-CO"/>
        </w:rPr>
        <w:t xml:space="preserve">. Esta figura no sólo garantiza el equilibrio entre los intereses del deudor y los acreedores, sino que también </w:t>
      </w:r>
      <w:r w:rsidRPr="00AC3233">
        <w:rPr>
          <w:rFonts w:eastAsia="Times New Roman" w:cs="Calibri"/>
          <w:b/>
          <w:bCs/>
          <w:lang w:eastAsia="es-CO"/>
        </w:rPr>
        <w:t>prioriza la protección del mínimo vital, la vivienda digna, el entorno familiar y los derechos de los menores</w:t>
      </w:r>
      <w:r w:rsidRPr="00AC3233">
        <w:rPr>
          <w:rFonts w:eastAsia="Times New Roman" w:cs="Calibri"/>
          <w:lang w:eastAsia="es-CO"/>
        </w:rPr>
        <w:t xml:space="preserve">, conforme al bloque de constitucionalidad (art. 93 CP), la jurisprudencia constitucional (T-585/06, SU-111/18, C-555/21), y tratados internacionales de derechos humanos como el PIDESC, la CADH y el Protocolo de San Salvador. Por tanto, </w:t>
      </w:r>
      <w:r w:rsidRPr="00AC3233">
        <w:rPr>
          <w:rFonts w:eastAsia="Times New Roman" w:cs="Calibri"/>
          <w:b/>
          <w:bCs/>
          <w:lang w:eastAsia="es-CO"/>
        </w:rPr>
        <w:t>toda actuación judicial o administrativa debe interpretarse en favor de la persona y su dignidad</w:t>
      </w:r>
      <w:r w:rsidRPr="00AC3233">
        <w:rPr>
          <w:rFonts w:eastAsia="Times New Roman" w:cs="Calibri"/>
          <w:lang w:eastAsia="es-CO"/>
        </w:rPr>
        <w:t>, excluyendo del inventario liquidable bienes inembargables como la vivienda familiar, y sancionando los abusos procesales de los acreedores en sede concursal.</w:t>
      </w:r>
    </w:p>
    <w:p w14:paraId="4A2AD6DA" w14:textId="77777777" w:rsidR="000749E1" w:rsidRPr="00B67E50" w:rsidRDefault="000749E1" w:rsidP="00B67E50">
      <w:pPr>
        <w:pStyle w:val="Prrafodelista"/>
        <w:numPr>
          <w:ilvl w:val="0"/>
          <w:numId w:val="28"/>
        </w:numPr>
        <w:spacing w:before="100" w:beforeAutospacing="1" w:after="100" w:afterAutospacing="1" w:line="240" w:lineRule="auto"/>
        <w:jc w:val="center"/>
        <w:rPr>
          <w:rFonts w:eastAsia="Times New Roman" w:cs="Calibri"/>
          <w:lang w:eastAsia="es-CO"/>
        </w:rPr>
      </w:pPr>
      <w:r w:rsidRPr="00B67E50">
        <w:rPr>
          <w:rFonts w:eastAsia="Times New Roman" w:cs="Calibri"/>
          <w:b/>
          <w:bCs/>
          <w:lang w:eastAsia="es-CO"/>
        </w:rPr>
        <w:t>COMPETENCIA</w:t>
      </w:r>
    </w:p>
    <w:p w14:paraId="5E74F1EC" w14:textId="77777777" w:rsidR="00AC3233" w:rsidRDefault="00AC3233" w:rsidP="00AC3233">
      <w:pPr>
        <w:spacing w:before="100" w:beforeAutospacing="1" w:after="100" w:afterAutospacing="1" w:line="240" w:lineRule="auto"/>
        <w:jc w:val="both"/>
      </w:pPr>
      <w:r>
        <w:rPr>
          <w:rStyle w:val="Textoennegrita"/>
        </w:rPr>
        <w:t>Es competente para conocer de la presente demanda uno de los Juzgados Civiles Municipales del domicilio del deudor,</w:t>
      </w:r>
      <w:r>
        <w:t xml:space="preserve"> conforme a lo establecido en el artículo 28 del </w:t>
      </w:r>
      <w:r>
        <w:rPr>
          <w:rStyle w:val="Textoennegrita"/>
        </w:rPr>
        <w:t>Código General del Proceso</w:t>
      </w:r>
      <w:r>
        <w:t xml:space="preserve">, el cual determina que la competencia territorial, salvo disposición en contrario, se radica en el lugar donde el demandado tenga su domicilio. En el presente caso, al tratarse de una solicitud de liquidación patrimonial en el marco del régimen de insolvencia de persona natural no comerciante, corresponde al </w:t>
      </w:r>
      <w:r>
        <w:rPr>
          <w:rStyle w:val="Textoennegrita"/>
        </w:rPr>
        <w:t>juez civil municipal del domicilio del deudor</w:t>
      </w:r>
      <w:r>
        <w:t xml:space="preserve"> asumir el conocimiento del asunto</w:t>
      </w:r>
    </w:p>
    <w:p w14:paraId="4220A000" w14:textId="07605DBF" w:rsidR="000749E1" w:rsidRPr="00B67E50" w:rsidRDefault="00AC3233" w:rsidP="00B67E50">
      <w:pPr>
        <w:pStyle w:val="Prrafodelista"/>
        <w:numPr>
          <w:ilvl w:val="0"/>
          <w:numId w:val="28"/>
        </w:numPr>
        <w:spacing w:before="100" w:beforeAutospacing="1" w:after="100" w:afterAutospacing="1" w:line="240" w:lineRule="auto"/>
        <w:jc w:val="center"/>
        <w:rPr>
          <w:rFonts w:eastAsia="Times New Roman" w:cs="Calibri"/>
          <w:b/>
          <w:bCs/>
          <w:lang w:eastAsia="es-CO"/>
        </w:rPr>
      </w:pPr>
      <w:r w:rsidRPr="00B67E50">
        <w:rPr>
          <w:rFonts w:eastAsia="Times New Roman" w:cs="Calibri"/>
          <w:b/>
          <w:bCs/>
          <w:lang w:eastAsia="es-CO"/>
        </w:rPr>
        <w:t>CUANTÍA</w:t>
      </w:r>
    </w:p>
    <w:p w14:paraId="14E146A9" w14:textId="3A35BCF9" w:rsidR="000749E1" w:rsidRPr="00E762C6" w:rsidRDefault="00AC3233" w:rsidP="000749E1">
      <w:pPr>
        <w:pStyle w:val="NormalWeb"/>
        <w:jc w:val="both"/>
        <w:rPr>
          <w:rFonts w:ascii="Calibri" w:hAnsi="Calibri" w:cs="Calibri"/>
          <w:sz w:val="22"/>
          <w:szCs w:val="22"/>
        </w:rPr>
      </w:pPr>
      <w:r w:rsidRPr="00AC3233">
        <w:rPr>
          <w:rFonts w:ascii="Calibri" w:hAnsi="Calibri" w:cs="Calibri"/>
          <w:sz w:val="22"/>
          <w:szCs w:val="22"/>
        </w:rPr>
        <w:t xml:space="preserve">El monto de la obligación </w:t>
      </w:r>
      <w:r w:rsidR="00B67E50" w:rsidRPr="00B67E50">
        <w:rPr>
          <w:rFonts w:ascii="Calibri" w:hAnsi="Calibri" w:cs="Calibri"/>
          <w:b/>
          <w:bCs/>
          <w:sz w:val="22"/>
          <w:szCs w:val="22"/>
        </w:rPr>
        <w:t xml:space="preserve">NO </w:t>
      </w:r>
      <w:r w:rsidRPr="00AC3233">
        <w:rPr>
          <w:rFonts w:ascii="Calibri" w:hAnsi="Calibri" w:cs="Calibri"/>
          <w:sz w:val="22"/>
          <w:szCs w:val="22"/>
        </w:rPr>
        <w:t>supera los ciento cincuenta (150) salarios mínimos legales mensuales vigentes para el año 2025, circunstancia que determina la competencia en razón de la cuantía a los Juzgados Civiles Municipales</w:t>
      </w:r>
      <w:r>
        <w:t>.</w:t>
      </w:r>
    </w:p>
    <w:p w14:paraId="21606BCE"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PRUEBAS</w:t>
      </w:r>
    </w:p>
    <w:p w14:paraId="0B149056"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Solicito se decreten y practiquen las siguientes pruebas, las cuales aportan sustento a los hechos y pretensiones de la presente demanda:</w:t>
      </w:r>
    </w:p>
    <w:p w14:paraId="2EF1E632" w14:textId="0119BF9C" w:rsidR="000749E1" w:rsidRDefault="000749E1" w:rsidP="00B67E50">
      <w:pPr>
        <w:pStyle w:val="NormalWeb"/>
        <w:numPr>
          <w:ilvl w:val="0"/>
          <w:numId w:val="27"/>
        </w:numPr>
        <w:jc w:val="both"/>
        <w:rPr>
          <w:rFonts w:ascii="Calibri" w:hAnsi="Calibri" w:cs="Calibri"/>
          <w:b/>
          <w:bCs/>
          <w:sz w:val="22"/>
          <w:szCs w:val="22"/>
        </w:rPr>
      </w:pPr>
      <w:r w:rsidRPr="00E762C6">
        <w:rPr>
          <w:rFonts w:ascii="Calibri" w:hAnsi="Calibri" w:cs="Calibri"/>
          <w:b/>
          <w:bCs/>
          <w:sz w:val="22"/>
          <w:szCs w:val="22"/>
        </w:rPr>
        <w:lastRenderedPageBreak/>
        <w:t xml:space="preserve">DOCUMENTALES:  </w:t>
      </w:r>
    </w:p>
    <w:p w14:paraId="03C3D003" w14:textId="77777777" w:rsidR="00D163A6" w:rsidRPr="00A72A5E" w:rsidRDefault="00D163A6" w:rsidP="00D163A6">
      <w:pPr>
        <w:pStyle w:val="Prrafodelista"/>
        <w:numPr>
          <w:ilvl w:val="0"/>
          <w:numId w:val="14"/>
        </w:numPr>
        <w:spacing w:after="0"/>
        <w:ind w:right="87"/>
        <w:rPr>
          <w:rFonts w:cs="Calibri"/>
          <w:sz w:val="24"/>
          <w:szCs w:val="24"/>
        </w:rPr>
      </w:pPr>
      <w:r w:rsidRPr="00A72A5E">
        <w:rPr>
          <w:rFonts w:cs="Calibri"/>
          <w:sz w:val="24"/>
          <w:szCs w:val="24"/>
        </w:rPr>
        <w:t xml:space="preserve">Registro civil de dependientes </w:t>
      </w:r>
    </w:p>
    <w:p w14:paraId="0A0FB825"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 xml:space="preserve">Registro de propiedad (veracidad que no tiene propiedades) </w:t>
      </w:r>
    </w:p>
    <w:p w14:paraId="181807A2"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Certificado redan</w:t>
      </w:r>
    </w:p>
    <w:p w14:paraId="6CE9A16C" w14:textId="77777777" w:rsidR="00D163A6" w:rsidRDefault="00D163A6" w:rsidP="00D163A6">
      <w:pPr>
        <w:pStyle w:val="Prrafodelista"/>
        <w:numPr>
          <w:ilvl w:val="0"/>
          <w:numId w:val="14"/>
        </w:numPr>
        <w:spacing w:after="0"/>
        <w:ind w:right="87"/>
        <w:rPr>
          <w:rFonts w:cs="Calibri"/>
          <w:sz w:val="24"/>
          <w:szCs w:val="24"/>
        </w:rPr>
      </w:pPr>
      <w:r>
        <w:rPr>
          <w:rFonts w:cs="Calibri"/>
          <w:sz w:val="24"/>
          <w:szCs w:val="24"/>
        </w:rPr>
        <w:t xml:space="preserve">Certificado de ingresos </w:t>
      </w:r>
    </w:p>
    <w:p w14:paraId="09C07EF7" w14:textId="38B50D03" w:rsidR="009D5E5E" w:rsidRPr="00D163A6" w:rsidRDefault="00D163A6" w:rsidP="00D163A6">
      <w:pPr>
        <w:pStyle w:val="NormalWeb"/>
        <w:numPr>
          <w:ilvl w:val="0"/>
          <w:numId w:val="14"/>
        </w:numPr>
        <w:jc w:val="both"/>
        <w:rPr>
          <w:rFonts w:ascii="Calibri" w:hAnsi="Calibri" w:cs="Calibri"/>
          <w:sz w:val="22"/>
          <w:szCs w:val="22"/>
        </w:rPr>
      </w:pPr>
      <w:r>
        <w:rPr>
          <w:rStyle w:val="Textoennegrita"/>
          <w:rFonts w:ascii="Calibri" w:hAnsi="Calibri" w:cs="Calibri"/>
          <w:b w:val="0"/>
          <w:bCs w:val="0"/>
          <w:sz w:val="22"/>
          <w:szCs w:val="22"/>
        </w:rPr>
        <w:t xml:space="preserve">Certificado de gastos esenciales </w:t>
      </w:r>
    </w:p>
    <w:p w14:paraId="356FD66E" w14:textId="6EFBA58F" w:rsidR="009D5E5E" w:rsidRPr="00B67E50" w:rsidRDefault="009D5E5E" w:rsidP="00B67E50">
      <w:pPr>
        <w:pStyle w:val="Prrafodelista"/>
        <w:numPr>
          <w:ilvl w:val="0"/>
          <w:numId w:val="27"/>
        </w:num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TESTIMONIAL – DECLARACIÓN DEL DEUDOR</w:t>
      </w:r>
    </w:p>
    <w:p w14:paraId="1E81F8C1" w14:textId="58C0CB9C"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t xml:space="preserve">Solicito respetuosamente que se decrete la </w:t>
      </w:r>
      <w:r w:rsidRPr="009D5E5E">
        <w:rPr>
          <w:rFonts w:eastAsia="Times New Roman" w:cs="Calibri"/>
          <w:b/>
          <w:bCs/>
          <w:lang w:eastAsia="es-CO"/>
        </w:rPr>
        <w:t>práctica de declaración testimonial del deudor</w:t>
      </w:r>
      <w:r w:rsidRPr="009D5E5E">
        <w:rPr>
          <w:rFonts w:eastAsia="Times New Roman" w:cs="Calibri"/>
          <w:lang w:eastAsia="es-CO"/>
        </w:rPr>
        <w:t xml:space="preserve"> </w:t>
      </w:r>
      <w:r w:rsidR="00FF7BA5" w:rsidRPr="00FF7BA5">
        <w:rPr>
          <w:rFonts w:eastAsia="Times New Roman" w:cs="Calibri"/>
          <w:u w:val="single"/>
          <w:lang w:eastAsia="es-CO"/>
        </w:rPr>
        <w:t>{{debtor.first_name }} {{debtor.last_name }}</w:t>
      </w:r>
      <w:r w:rsidR="00FF7BA5">
        <w:rPr>
          <w:rFonts w:eastAsia="Times New Roman" w:cs="Calibri"/>
          <w:u w:val="single"/>
          <w:lang w:eastAsia="es-CO"/>
        </w:rPr>
        <w:t>,</w:t>
      </w:r>
      <w:r w:rsidRPr="009D5E5E">
        <w:rPr>
          <w:rFonts w:eastAsia="Times New Roman" w:cs="Calibri"/>
          <w:lang w:eastAsia="es-CO"/>
        </w:rPr>
        <w:t xml:space="preserve"> con el fin de que comparezca en audiencia a rendir su versión sobre </w:t>
      </w:r>
      <w:r w:rsidRPr="009D5E5E">
        <w:rPr>
          <w:rFonts w:eastAsia="Times New Roman" w:cs="Calibri"/>
          <w:b/>
          <w:bCs/>
          <w:lang w:eastAsia="es-CO"/>
        </w:rPr>
        <w:t>las causas materiales, personales, económicas y sociales que lo llevaron a incurrir en cesación de pagos</w:t>
      </w:r>
      <w:r w:rsidRPr="009D5E5E">
        <w:rPr>
          <w:rFonts w:eastAsia="Times New Roman" w:cs="Calibri"/>
          <w:lang w:eastAsia="es-CO"/>
        </w:rPr>
        <w:t>, y explique en detalle las condiciones que actualmente impiden el cumplimiento oportuno de sus obligaciones.</w:t>
      </w:r>
    </w:p>
    <w:p w14:paraId="7B30BFD4" w14:textId="77777777" w:rsidR="009D5E5E" w:rsidRPr="009D5E5E" w:rsidRDefault="009D5E5E" w:rsidP="009D5E5E">
      <w:pPr>
        <w:spacing w:before="100" w:beforeAutospacing="1" w:after="100" w:afterAutospacing="1" w:line="240" w:lineRule="auto"/>
        <w:jc w:val="both"/>
        <w:rPr>
          <w:rFonts w:eastAsia="Times New Roman" w:cs="Calibri"/>
          <w:lang w:eastAsia="es-CO"/>
        </w:rPr>
      </w:pPr>
      <w:r w:rsidRPr="009D5E5E">
        <w:rPr>
          <w:rFonts w:eastAsia="Times New Roman" w:cs="Calibri"/>
          <w:lang w:eastAsia="es-CO"/>
        </w:rPr>
        <w:t xml:space="preserve">Esta diligencia resulta </w:t>
      </w:r>
      <w:r w:rsidRPr="009D5E5E">
        <w:rPr>
          <w:rFonts w:eastAsia="Times New Roman" w:cs="Calibri"/>
          <w:b/>
          <w:bCs/>
          <w:lang w:eastAsia="es-CO"/>
        </w:rPr>
        <w:t>esencial para que el Despacho pueda conocer de primera mano los factores estructurales y sobrevinientes que generaron la crisis económica</w:t>
      </w:r>
      <w:r w:rsidRPr="009D5E5E">
        <w:rPr>
          <w:rFonts w:eastAsia="Times New Roman" w:cs="Calibri"/>
          <w:lang w:eastAsia="es-CO"/>
        </w:rPr>
        <w:t>, valorar su conducta frente al cumplimiento de sus compromisos contractuales, y verificar la buena fe con que acude al trámite de insolvencia, conforme lo exige el artículo 531 del Código General del Proceso.</w:t>
      </w:r>
    </w:p>
    <w:p w14:paraId="1617F0D7" w14:textId="77777777" w:rsidR="009D5E5E" w:rsidRPr="009D5E5E" w:rsidRDefault="009D5E5E" w:rsidP="00767CCF">
      <w:pPr>
        <w:pStyle w:val="NormalWeb"/>
        <w:jc w:val="center"/>
        <w:rPr>
          <w:rFonts w:ascii="Calibri" w:hAnsi="Calibri" w:cs="Calibri"/>
          <w:b/>
          <w:bCs/>
          <w:sz w:val="22"/>
          <w:szCs w:val="22"/>
        </w:rPr>
      </w:pPr>
    </w:p>
    <w:p w14:paraId="260F5990" w14:textId="7F735CC3" w:rsidR="009D5E5E" w:rsidRDefault="009D5E5E" w:rsidP="00B67E50">
      <w:pPr>
        <w:pStyle w:val="NormalWeb"/>
        <w:numPr>
          <w:ilvl w:val="0"/>
          <w:numId w:val="27"/>
        </w:numPr>
        <w:rPr>
          <w:rFonts w:ascii="Calibri" w:hAnsi="Calibri" w:cs="Calibri"/>
          <w:b/>
          <w:bCs/>
          <w:sz w:val="22"/>
          <w:szCs w:val="22"/>
        </w:rPr>
      </w:pPr>
      <w:r w:rsidRPr="009D5E5E">
        <w:rPr>
          <w:rFonts w:ascii="Calibri" w:hAnsi="Calibri" w:cs="Calibri"/>
          <w:b/>
          <w:bCs/>
          <w:sz w:val="22"/>
          <w:szCs w:val="22"/>
        </w:rPr>
        <w:t>SOLICITADAS</w:t>
      </w:r>
      <w:r w:rsidR="001B41A3">
        <w:rPr>
          <w:rFonts w:ascii="Calibri" w:hAnsi="Calibri" w:cs="Calibri"/>
          <w:b/>
          <w:bCs/>
          <w:sz w:val="22"/>
          <w:szCs w:val="22"/>
        </w:rPr>
        <w:t xml:space="preserve"> A LOS ACREDORES: </w:t>
      </w:r>
    </w:p>
    <w:p w14:paraId="33A60EF6" w14:textId="77777777" w:rsidR="001B41A3" w:rsidRPr="00B67E50" w:rsidRDefault="001B41A3" w:rsidP="001B41A3">
      <w:pPr>
        <w:spacing w:before="100" w:beforeAutospacing="1" w:after="100" w:afterAutospacing="1" w:line="240" w:lineRule="auto"/>
        <w:jc w:val="both"/>
        <w:rPr>
          <w:rFonts w:eastAsia="Times New Roman" w:cs="Calibri"/>
          <w:lang w:eastAsia="es-CO"/>
        </w:rPr>
      </w:pPr>
      <w:r w:rsidRPr="00B67E50">
        <w:rPr>
          <w:rFonts w:eastAsia="Times New Roman" w:cs="Calibri"/>
          <w:b/>
          <w:bCs/>
          <w:lang w:eastAsia="es-CO"/>
        </w:rPr>
        <w:t>Se requiera a los acreedores demandados</w:t>
      </w:r>
      <w:r w:rsidRPr="00B67E50">
        <w:rPr>
          <w:rFonts w:eastAsia="Times New Roman" w:cs="Calibri"/>
          <w:lang w:eastAsia="es-CO"/>
        </w:rPr>
        <w:t xml:space="preserve"> para que, al momento de dar contestación a la demanda, aporten los documentos que obren en su poder relacionados con las obligaciones a cargo de mi poderdante, documentos que resultan </w:t>
      </w:r>
      <w:r w:rsidRPr="00B67E50">
        <w:rPr>
          <w:rFonts w:eastAsia="Times New Roman" w:cs="Calibri"/>
          <w:b/>
          <w:bCs/>
          <w:lang w:eastAsia="es-CO"/>
        </w:rPr>
        <w:t>cruciales para la verificación y análisis integral de la relación crediticia</w:t>
      </w:r>
      <w:r w:rsidRPr="00B67E50">
        <w:rPr>
          <w:rFonts w:eastAsia="Times New Roman" w:cs="Calibri"/>
          <w:lang w:eastAsia="es-CO"/>
        </w:rPr>
        <w:t>, y cuya falta de exhibición impide determinar con claridad el estado real de las acreencias invocadas por tales acreedores.</w:t>
      </w:r>
    </w:p>
    <w:p w14:paraId="4DA8F321" w14:textId="1042BC2E" w:rsidR="001B41A3" w:rsidRPr="001B41A3" w:rsidRDefault="001B41A3" w:rsidP="001B41A3">
      <w:pPr>
        <w:spacing w:before="100" w:beforeAutospacing="1" w:after="100" w:afterAutospacing="1" w:line="240" w:lineRule="auto"/>
        <w:rPr>
          <w:rFonts w:eastAsia="Times New Roman" w:cs="Calibri"/>
          <w:sz w:val="20"/>
          <w:szCs w:val="20"/>
          <w:lang w:eastAsia="es-CO"/>
        </w:rPr>
      </w:pPr>
      <w:r w:rsidRPr="001B41A3">
        <w:rPr>
          <w:rFonts w:eastAsia="Times New Roman" w:cs="Calibri"/>
          <w:sz w:val="20"/>
          <w:szCs w:val="20"/>
          <w:lang w:eastAsia="es-CO"/>
        </w:rPr>
        <w:t>En particular, se requiere que los acreedores alleguen los siguientes documentos:</w:t>
      </w:r>
    </w:p>
    <w:p w14:paraId="65842868"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Contrato de crédito debidamente firmado, fechado y sin enmendaduras, junto con sus anexos financieros.</w:t>
      </w:r>
    </w:p>
    <w:p w14:paraId="1A0EFB72"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Carta de instrucciones del pagaré en blanco, si este fue presentado como soporte de la obligación.</w:t>
      </w:r>
    </w:p>
    <w:p w14:paraId="4BD0F9D6"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Tabla de amortización completa, que discrimine capital, intereses corrientes, intereses moratorios y tasas pactadas y aplicadas.</w:t>
      </w:r>
    </w:p>
    <w:p w14:paraId="2B0D7424"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Desglose detallado de cobros administrativos, primas de seguros, honorarios y demás conceptos incorporados en la obligación, con prueba de aceptación expresa por parte del deudor.</w:t>
      </w:r>
    </w:p>
    <w:p w14:paraId="3E2D440C"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lastRenderedPageBreak/>
        <w:t>Soporte contable de cartera castigada (en caso de aplicar), indicando fecha de castigo, notificación al deudor y tratamiento contable y fiscal dado.</w:t>
      </w:r>
    </w:p>
    <w:p w14:paraId="69985853"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Extractos históricos del crédito y certificación del estado actual de la obligación, con discriminación de saldos, pagos realizados, valores pendientes y cargos acumulados.</w:t>
      </w:r>
    </w:p>
    <w:p w14:paraId="14814B6F"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íntegra de todos los pagarés suscritos por el deudor.</w:t>
      </w:r>
    </w:p>
    <w:p w14:paraId="3F37AEA7" w14:textId="77777777" w:rsidR="001B41A3" w:rsidRPr="001B41A3"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de todas las letras de cambio adquiridas y en circulación, si las hubiere.</w:t>
      </w:r>
    </w:p>
    <w:p w14:paraId="7C2B85DD" w14:textId="26F00B9C" w:rsidR="009D5E5E" w:rsidRPr="00D163A6" w:rsidRDefault="001B41A3" w:rsidP="001B41A3">
      <w:pPr>
        <w:numPr>
          <w:ilvl w:val="0"/>
          <w:numId w:val="25"/>
        </w:numPr>
        <w:spacing w:before="100" w:beforeAutospacing="1" w:after="100" w:afterAutospacing="1" w:line="240" w:lineRule="auto"/>
        <w:rPr>
          <w:rFonts w:eastAsia="Times New Roman" w:cs="Calibri"/>
          <w:lang w:eastAsia="es-CO"/>
        </w:rPr>
      </w:pPr>
      <w:r w:rsidRPr="001B41A3">
        <w:rPr>
          <w:rFonts w:eastAsia="Times New Roman" w:cs="Calibri"/>
          <w:lang w:eastAsia="es-CO"/>
        </w:rPr>
        <w:t>Copia de las pólizas de seguro vinculadas a la obligación (seguro de vida, de desempleo, de no pago, de todo riesgo u otras), incluyendo sus condiciones generales y particulares.</w:t>
      </w:r>
    </w:p>
    <w:p w14:paraId="5E2E14DC" w14:textId="77777777" w:rsidR="000749E1" w:rsidRPr="00E762C6" w:rsidRDefault="000749E1" w:rsidP="00B67E50">
      <w:pPr>
        <w:pStyle w:val="NormalWeb"/>
        <w:numPr>
          <w:ilvl w:val="0"/>
          <w:numId w:val="28"/>
        </w:numPr>
        <w:jc w:val="center"/>
        <w:rPr>
          <w:rFonts w:ascii="Calibri" w:hAnsi="Calibri" w:cs="Calibri"/>
          <w:sz w:val="22"/>
          <w:szCs w:val="22"/>
        </w:rPr>
      </w:pPr>
      <w:r w:rsidRPr="00E762C6">
        <w:rPr>
          <w:rStyle w:val="Textoennegrita"/>
          <w:rFonts w:ascii="Calibri" w:hAnsi="Calibri" w:cs="Calibri"/>
          <w:sz w:val="22"/>
          <w:szCs w:val="22"/>
        </w:rPr>
        <w:t>ANEXOS</w:t>
      </w:r>
    </w:p>
    <w:p w14:paraId="28E313F7" w14:textId="77777777"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Se anexan al presente escrito los siguientes documentos, como soporte de los hechos y fundamentos expuestos:</w:t>
      </w:r>
    </w:p>
    <w:p w14:paraId="1E459CC8" w14:textId="77777777" w:rsidR="00D163A6" w:rsidRDefault="00D163A6" w:rsidP="00D163A6">
      <w:pPr>
        <w:pStyle w:val="Prrafodelista"/>
        <w:numPr>
          <w:ilvl w:val="0"/>
          <w:numId w:val="6"/>
        </w:numPr>
        <w:spacing w:after="0"/>
        <w:ind w:right="87"/>
        <w:rPr>
          <w:rFonts w:cs="Calibri"/>
          <w:sz w:val="24"/>
          <w:szCs w:val="24"/>
        </w:rPr>
      </w:pPr>
      <w:r w:rsidRPr="0008770F">
        <w:rPr>
          <w:rFonts w:cs="Calibri"/>
          <w:sz w:val="24"/>
          <w:szCs w:val="24"/>
        </w:rPr>
        <w:t>Copia cedula</w:t>
      </w:r>
      <w:r>
        <w:rPr>
          <w:rFonts w:cs="Calibri"/>
          <w:sz w:val="24"/>
          <w:szCs w:val="24"/>
        </w:rPr>
        <w:t xml:space="preserve"> deudor </w:t>
      </w:r>
    </w:p>
    <w:p w14:paraId="6F9C73EE"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cedula asistente jurídico</w:t>
      </w:r>
    </w:p>
    <w:p w14:paraId="6018520B" w14:textId="77777777" w:rsidR="00D163A6" w:rsidRPr="0008770F" w:rsidRDefault="00D163A6" w:rsidP="00D163A6">
      <w:pPr>
        <w:pStyle w:val="Prrafodelista"/>
        <w:numPr>
          <w:ilvl w:val="0"/>
          <w:numId w:val="6"/>
        </w:numPr>
        <w:spacing w:after="0"/>
        <w:ind w:right="87"/>
        <w:rPr>
          <w:rFonts w:cs="Calibri"/>
          <w:sz w:val="24"/>
          <w:szCs w:val="24"/>
        </w:rPr>
      </w:pPr>
      <w:r w:rsidRPr="0008770F">
        <w:rPr>
          <w:rFonts w:cs="Calibri"/>
          <w:sz w:val="24"/>
          <w:szCs w:val="24"/>
        </w:rPr>
        <w:t>Copia tarjeta profesional asistente jurídico</w:t>
      </w:r>
    </w:p>
    <w:p w14:paraId="20104F15" w14:textId="77777777" w:rsidR="00D163A6" w:rsidRDefault="00D163A6" w:rsidP="00D163A6">
      <w:pPr>
        <w:pStyle w:val="Prrafodelista"/>
        <w:numPr>
          <w:ilvl w:val="0"/>
          <w:numId w:val="6"/>
        </w:numPr>
        <w:spacing w:after="0"/>
        <w:ind w:right="87"/>
        <w:rPr>
          <w:rFonts w:cs="Calibri"/>
          <w:sz w:val="24"/>
          <w:szCs w:val="24"/>
        </w:rPr>
      </w:pPr>
      <w:r w:rsidRPr="00A72A5E">
        <w:rPr>
          <w:rFonts w:cs="Calibri"/>
          <w:sz w:val="24"/>
          <w:szCs w:val="24"/>
        </w:rPr>
        <w:t xml:space="preserve">Copia poder autenticado conferido al </w:t>
      </w:r>
      <w:r w:rsidRPr="0008770F">
        <w:rPr>
          <w:rFonts w:cs="Calibri"/>
          <w:sz w:val="24"/>
          <w:szCs w:val="24"/>
        </w:rPr>
        <w:t>asistente jurídico</w:t>
      </w:r>
      <w:r w:rsidRPr="00A72A5E">
        <w:rPr>
          <w:rFonts w:cs="Calibri"/>
          <w:sz w:val="24"/>
          <w:szCs w:val="24"/>
        </w:rPr>
        <w:t xml:space="preserve"> </w:t>
      </w:r>
    </w:p>
    <w:p w14:paraId="540B9495" w14:textId="70134F4D" w:rsidR="000749E1" w:rsidRPr="00E762C6" w:rsidRDefault="000749E1" w:rsidP="000749E1">
      <w:pPr>
        <w:pStyle w:val="NormalWeb"/>
        <w:jc w:val="both"/>
        <w:rPr>
          <w:rFonts w:ascii="Calibri" w:hAnsi="Calibri" w:cs="Calibri"/>
          <w:sz w:val="22"/>
          <w:szCs w:val="22"/>
        </w:rPr>
      </w:pPr>
      <w:r w:rsidRPr="00E762C6">
        <w:rPr>
          <w:rFonts w:ascii="Calibri" w:hAnsi="Calibri" w:cs="Calibri"/>
          <w:sz w:val="22"/>
          <w:szCs w:val="22"/>
        </w:rPr>
        <w:t>Estos documentos se presentan para acreditar la legitimación en la causa de las partes y la calidad de los representantes legales involucrados en el proceso.</w:t>
      </w:r>
    </w:p>
    <w:p w14:paraId="0911A2B0" w14:textId="77777777" w:rsidR="000749E1" w:rsidRPr="00E762C6" w:rsidRDefault="000749E1" w:rsidP="000749E1">
      <w:pPr>
        <w:tabs>
          <w:tab w:val="left" w:pos="7035"/>
        </w:tabs>
        <w:spacing w:after="0"/>
        <w:rPr>
          <w:rFonts w:cs="Calibri"/>
        </w:rPr>
      </w:pPr>
      <w:r w:rsidRPr="00E762C6">
        <w:rPr>
          <w:rFonts w:cs="Calibri"/>
        </w:rPr>
        <w:t xml:space="preserve">Cordialmente,                                                                                                     </w:t>
      </w:r>
    </w:p>
    <w:p w14:paraId="66F25242" w14:textId="1000760B" w:rsidR="0033192D" w:rsidRPr="00E762C6" w:rsidRDefault="0033192D">
      <w:pPr>
        <w:spacing w:line="278" w:lineRule="auto"/>
        <w:rPr>
          <w:rFonts w:cs="Calibri"/>
          <w:b/>
          <w:bCs/>
        </w:rPr>
      </w:pPr>
    </w:p>
    <w:p w14:paraId="120D059A" w14:textId="77777777" w:rsidR="007C43CE" w:rsidRPr="00E762C6" w:rsidRDefault="007C43CE" w:rsidP="007C43CE">
      <w:pPr>
        <w:pStyle w:val="Prrafodelista"/>
        <w:spacing w:after="0"/>
        <w:ind w:left="0" w:right="87"/>
        <w:jc w:val="both"/>
        <w:rPr>
          <w:rFonts w:cs="Calibri"/>
          <w:b/>
          <w:bCs/>
          <w:i/>
          <w:iCs/>
        </w:rPr>
      </w:pPr>
      <w:r w:rsidRPr="00E762C6">
        <w:rPr>
          <w:rFonts w:cs="Calibri"/>
          <w:b/>
          <w:bCs/>
          <w:i/>
          <w:iCs/>
        </w:rPr>
        <w:t xml:space="preserve">ASISTENCIA JURIDICA </w:t>
      </w:r>
    </w:p>
    <w:p w14:paraId="189CAD8E" w14:textId="26368855" w:rsidR="007C43CE" w:rsidRPr="00E762C6" w:rsidRDefault="007C43CE" w:rsidP="007C43CE">
      <w:pPr>
        <w:pStyle w:val="Prrafodelista"/>
        <w:spacing w:after="0"/>
        <w:ind w:left="0" w:right="87"/>
        <w:jc w:val="both"/>
        <w:rPr>
          <w:rFonts w:eastAsia="Arial" w:cs="Calibri"/>
        </w:rPr>
      </w:pPr>
      <w:r w:rsidRPr="00E762C6">
        <w:rPr>
          <w:rFonts w:cs="Calibri"/>
          <w:b/>
          <w:bCs/>
          <w:i/>
          <w:iCs/>
        </w:rPr>
        <w:t xml:space="preserve">                             </w:t>
      </w:r>
    </w:p>
    <w:p w14:paraId="4DBAD470" w14:textId="1518EF23" w:rsidR="007C43CE" w:rsidRPr="00E762C6" w:rsidRDefault="0095312C" w:rsidP="007C43CE">
      <w:pPr>
        <w:jc w:val="both"/>
        <w:rPr>
          <w:rFonts w:cs="Calibri"/>
          <w:u w:val="single"/>
          <w:lang w:eastAsia="es-ES"/>
        </w:rPr>
      </w:pPr>
      <w:r w:rsidRPr="00E762C6">
        <w:rPr>
          <w:rFonts w:cs="Calibri"/>
          <w:noProof/>
        </w:rPr>
        <w:drawing>
          <wp:anchor distT="0" distB="0" distL="114300" distR="114300" simplePos="0" relativeHeight="251660288" behindDoc="1" locked="0" layoutInCell="1" allowOverlap="1" wp14:anchorId="1D96E90C" wp14:editId="29296513">
            <wp:simplePos x="0" y="0"/>
            <wp:positionH relativeFrom="column">
              <wp:posOffset>1254760</wp:posOffset>
            </wp:positionH>
            <wp:positionV relativeFrom="paragraph">
              <wp:posOffset>-98425</wp:posOffset>
            </wp:positionV>
            <wp:extent cx="1271270" cy="617220"/>
            <wp:effectExtent l="0" t="0" r="0" b="0"/>
            <wp:wrapNone/>
            <wp:docPr id="6" name="Imagen 6"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Interfaz de usuario gráfica&#10;&#10;Descripción generada automáticamente con confianza medi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71270" cy="617220"/>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59264" behindDoc="0" locked="0" layoutInCell="1" allowOverlap="1" wp14:anchorId="149EA277" wp14:editId="24CB7930">
            <wp:simplePos x="0" y="0"/>
            <wp:positionH relativeFrom="column">
              <wp:posOffset>13335</wp:posOffset>
            </wp:positionH>
            <wp:positionV relativeFrom="paragraph">
              <wp:posOffset>9525</wp:posOffset>
            </wp:positionV>
            <wp:extent cx="1427480" cy="553085"/>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t="22586" b="39236"/>
                    <a:stretch>
                      <a:fillRect/>
                    </a:stretch>
                  </pic:blipFill>
                  <pic:spPr bwMode="auto">
                    <a:xfrm>
                      <a:off x="0" y="0"/>
                      <a:ext cx="1427480" cy="553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749AD7" w14:textId="19BD5896" w:rsidR="007C43CE" w:rsidRPr="00E762C6" w:rsidRDefault="001B41A3" w:rsidP="007C43CE">
      <w:pPr>
        <w:jc w:val="both"/>
        <w:rPr>
          <w:rFonts w:cs="Calibri"/>
          <w:lang w:eastAsia="es-ES"/>
        </w:rPr>
      </w:pPr>
      <w:r w:rsidRPr="00E762C6">
        <w:rPr>
          <w:rFonts w:cs="Calibri"/>
          <w:noProof/>
        </w:rPr>
        <w:drawing>
          <wp:anchor distT="0" distB="0" distL="114300" distR="114300" simplePos="0" relativeHeight="251663360" behindDoc="1" locked="0" layoutInCell="1" allowOverlap="1" wp14:anchorId="27E08DF8" wp14:editId="13A86074">
            <wp:simplePos x="0" y="0"/>
            <wp:positionH relativeFrom="column">
              <wp:posOffset>2499995</wp:posOffset>
            </wp:positionH>
            <wp:positionV relativeFrom="paragraph">
              <wp:posOffset>184785</wp:posOffset>
            </wp:positionV>
            <wp:extent cx="1257300" cy="541655"/>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rPr>
        <w:drawing>
          <wp:anchor distT="0" distB="0" distL="114300" distR="114300" simplePos="0" relativeHeight="251662336" behindDoc="1" locked="0" layoutInCell="1" allowOverlap="1" wp14:anchorId="2CF4E4A1" wp14:editId="3C905290">
            <wp:simplePos x="0" y="0"/>
            <wp:positionH relativeFrom="column">
              <wp:posOffset>3893185</wp:posOffset>
            </wp:positionH>
            <wp:positionV relativeFrom="paragraph">
              <wp:posOffset>130810</wp:posOffset>
            </wp:positionV>
            <wp:extent cx="705485" cy="705485"/>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05485" cy="705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noProof/>
          <w:lang w:eastAsia="es-ES"/>
        </w:rPr>
        <w:drawing>
          <wp:anchor distT="0" distB="0" distL="114300" distR="114300" simplePos="0" relativeHeight="251661312" behindDoc="1" locked="0" layoutInCell="1" allowOverlap="1" wp14:anchorId="2DFFAA81" wp14:editId="443CEA69">
            <wp:simplePos x="0" y="0"/>
            <wp:positionH relativeFrom="column">
              <wp:posOffset>1731645</wp:posOffset>
            </wp:positionH>
            <wp:positionV relativeFrom="paragraph">
              <wp:posOffset>227330</wp:posOffset>
            </wp:positionV>
            <wp:extent cx="666750" cy="608965"/>
            <wp:effectExtent l="0" t="0" r="0" b="63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6750"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007C43CE" w:rsidRPr="00E762C6">
        <w:rPr>
          <w:rFonts w:cs="Calibri"/>
          <w:u w:val="single"/>
          <w:lang w:eastAsia="es-ES"/>
        </w:rPr>
        <w:t>________________________________</w:t>
      </w:r>
      <w:r w:rsidR="0095312C">
        <w:rPr>
          <w:rFonts w:cs="Calibri"/>
          <w:u w:val="single"/>
          <w:lang w:eastAsia="es-ES"/>
        </w:rPr>
        <w:t>___</w:t>
      </w:r>
      <w:r w:rsidR="007C43CE" w:rsidRPr="00E762C6">
        <w:rPr>
          <w:rFonts w:cs="Calibri"/>
          <w:lang w:eastAsia="es-ES"/>
        </w:rPr>
        <w:t>  </w:t>
      </w:r>
      <w:r w:rsidR="007C43CE" w:rsidRPr="00E762C6">
        <w:rPr>
          <w:rFonts w:cs="Calibri"/>
          <w:lang w:eastAsia="es-ES"/>
        </w:rPr>
        <w:tab/>
      </w:r>
    </w:p>
    <w:p w14:paraId="7B64EEE3" w14:textId="32E70460" w:rsidR="007C43CE" w:rsidRPr="00E762C6" w:rsidRDefault="007C43CE" w:rsidP="007C43CE">
      <w:pPr>
        <w:spacing w:after="0"/>
        <w:jc w:val="both"/>
        <w:rPr>
          <w:rFonts w:cs="Calibri"/>
          <w:lang w:eastAsia="es-ES"/>
        </w:rPr>
      </w:pPr>
      <w:r w:rsidRPr="00E762C6">
        <w:rPr>
          <w:rFonts w:cs="Calibri"/>
          <w:b/>
          <w:bCs/>
          <w:lang w:eastAsia="es-ES"/>
        </w:rPr>
        <w:t xml:space="preserve">Jorge Uriel Vega Londoño </w:t>
      </w:r>
    </w:p>
    <w:p w14:paraId="6A2D70ED" w14:textId="77777777" w:rsidR="007C43CE" w:rsidRPr="00E762C6" w:rsidRDefault="007C43CE" w:rsidP="007C43CE">
      <w:pPr>
        <w:spacing w:after="0"/>
        <w:jc w:val="both"/>
        <w:rPr>
          <w:rFonts w:cs="Calibri"/>
          <w:lang w:eastAsia="es-ES"/>
        </w:rPr>
      </w:pPr>
      <w:r w:rsidRPr="00E762C6">
        <w:rPr>
          <w:rFonts w:cs="Calibri"/>
          <w:lang w:eastAsia="es-ES"/>
        </w:rPr>
        <w:t xml:space="preserve">Abogado </w:t>
      </w:r>
    </w:p>
    <w:p w14:paraId="6C5214AE" w14:textId="5349AC7F" w:rsidR="007C43CE" w:rsidRPr="00E762C6" w:rsidRDefault="007C43CE" w:rsidP="007C43CE">
      <w:pPr>
        <w:spacing w:after="0"/>
        <w:jc w:val="both"/>
        <w:rPr>
          <w:rFonts w:cs="Calibri"/>
          <w:lang w:eastAsia="es-ES"/>
        </w:rPr>
      </w:pPr>
      <w:r w:rsidRPr="00E762C6">
        <w:rPr>
          <w:rFonts w:cs="Calibri"/>
          <w:lang w:eastAsia="es-ES"/>
        </w:rPr>
        <w:t xml:space="preserve">Apoderado </w:t>
      </w:r>
    </w:p>
    <w:p w14:paraId="2E27D275" w14:textId="77777777" w:rsidR="007C43CE" w:rsidRPr="00E762C6" w:rsidRDefault="007C43CE" w:rsidP="007C43CE">
      <w:pPr>
        <w:spacing w:after="0"/>
        <w:jc w:val="both"/>
        <w:rPr>
          <w:rFonts w:cs="Calibri"/>
          <w:b/>
          <w:bCs/>
          <w:lang w:eastAsia="es-ES"/>
        </w:rPr>
      </w:pPr>
      <w:r w:rsidRPr="00E762C6">
        <w:rPr>
          <w:rFonts w:cs="Calibri"/>
          <w:b/>
          <w:bCs/>
          <w:noProof/>
          <w:lang w:eastAsia="es-ES"/>
          <w14:ligatures w14:val="standardContextual"/>
        </w:rPr>
        <w:drawing>
          <wp:anchor distT="0" distB="0" distL="114300" distR="114300" simplePos="0" relativeHeight="251664384" behindDoc="1" locked="0" layoutInCell="1" allowOverlap="1" wp14:anchorId="6FF985EC" wp14:editId="7C2D5C7D">
            <wp:simplePos x="0" y="0"/>
            <wp:positionH relativeFrom="margin">
              <wp:align>left</wp:align>
            </wp:positionH>
            <wp:positionV relativeFrom="paragraph">
              <wp:posOffset>21868</wp:posOffset>
            </wp:positionV>
            <wp:extent cx="4362450" cy="1264607"/>
            <wp:effectExtent l="0" t="0" r="0"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2450" cy="1264607"/>
                    </a:xfrm>
                    <a:prstGeom prst="rect">
                      <a:avLst/>
                    </a:prstGeom>
                  </pic:spPr>
                </pic:pic>
              </a:graphicData>
            </a:graphic>
            <wp14:sizeRelH relativeFrom="page">
              <wp14:pctWidth>0</wp14:pctWidth>
            </wp14:sizeRelH>
            <wp14:sizeRelV relativeFrom="page">
              <wp14:pctHeight>0</wp14:pctHeight>
            </wp14:sizeRelV>
          </wp:anchor>
        </w:drawing>
      </w:r>
    </w:p>
    <w:p w14:paraId="48C19710" w14:textId="77777777" w:rsidR="007C43CE" w:rsidRPr="00E762C6" w:rsidRDefault="007C43CE" w:rsidP="007C43CE">
      <w:pPr>
        <w:spacing w:after="0"/>
        <w:jc w:val="both"/>
        <w:rPr>
          <w:rFonts w:cs="Calibri"/>
          <w:lang w:eastAsia="es-ES"/>
        </w:rPr>
      </w:pPr>
    </w:p>
    <w:p w14:paraId="45CD225E" w14:textId="77777777" w:rsidR="007C43CE" w:rsidRPr="00E762C6" w:rsidRDefault="007C43CE" w:rsidP="007C43CE">
      <w:pPr>
        <w:rPr>
          <w:rFonts w:cs="Calibri"/>
          <w:b/>
          <w:bCs/>
          <w:i/>
          <w:iCs/>
        </w:rPr>
      </w:pPr>
      <w:r w:rsidRPr="00E762C6">
        <w:rPr>
          <w:rFonts w:cs="Calibri"/>
          <w:b/>
          <w:bCs/>
          <w:i/>
          <w:iCs/>
        </w:rPr>
        <w:t xml:space="preserve">                              </w:t>
      </w:r>
    </w:p>
    <w:p w14:paraId="69AC5D04" w14:textId="77777777" w:rsidR="007C43CE" w:rsidRPr="00E762C6" w:rsidRDefault="007C43CE" w:rsidP="007C43CE">
      <w:pPr>
        <w:rPr>
          <w:rFonts w:cs="Calibri"/>
          <w:b/>
          <w:bCs/>
          <w:i/>
          <w:iCs/>
        </w:rPr>
      </w:pPr>
    </w:p>
    <w:p w14:paraId="14795FBC" w14:textId="77777777" w:rsidR="007C43CE" w:rsidRPr="00E762C6" w:rsidRDefault="007C43CE" w:rsidP="007C43CE">
      <w:pPr>
        <w:spacing w:after="0"/>
        <w:jc w:val="both"/>
        <w:rPr>
          <w:rFonts w:cs="Calibri"/>
          <w:b/>
          <w:bCs/>
          <w:lang w:eastAsia="es-ES"/>
        </w:rPr>
      </w:pPr>
    </w:p>
    <w:p w14:paraId="23BA48A7" w14:textId="1985E5B8" w:rsidR="00176267" w:rsidRDefault="00176267" w:rsidP="007C43CE">
      <w:pPr>
        <w:spacing w:after="0"/>
        <w:jc w:val="both"/>
        <w:rPr>
          <w:rFonts w:cs="Calibri"/>
          <w:b/>
          <w:bCs/>
          <w:lang w:eastAsia="es-ES"/>
        </w:rPr>
      </w:pPr>
    </w:p>
    <w:p w14:paraId="40CA8ACD" w14:textId="77777777" w:rsidR="00F1486C" w:rsidRPr="00E762C6" w:rsidRDefault="00F1486C" w:rsidP="007C43CE">
      <w:pPr>
        <w:spacing w:after="0"/>
        <w:jc w:val="both"/>
        <w:rPr>
          <w:rFonts w:cs="Calibri"/>
          <w:b/>
          <w:bCs/>
          <w:lang w:eastAsia="es-ES"/>
        </w:rPr>
      </w:pPr>
    </w:p>
    <w:p w14:paraId="0F5A7DC0" w14:textId="132E21EE" w:rsidR="007C43CE" w:rsidRPr="001B41A3" w:rsidRDefault="00FC5B6D" w:rsidP="00FC5B6D">
      <w:pPr>
        <w:spacing w:line="278" w:lineRule="auto"/>
        <w:jc w:val="center"/>
        <w:rPr>
          <w:rFonts w:eastAsia="Times New Roman" w:cs="Calibri"/>
          <w:b/>
          <w:bCs/>
          <w:lang w:val="en-US" w:eastAsia="es-CO"/>
        </w:rPr>
      </w:pPr>
      <w:r>
        <w:rPr>
          <w:rFonts w:eastAsia="Times New Roman" w:cs="Calibri"/>
          <w:b/>
          <w:bCs/>
          <w:lang w:val="en-US" w:eastAsia="es-CO"/>
        </w:rPr>
        <w:lastRenderedPageBreak/>
        <w:softHyphen/>
      </w:r>
      <w:r>
        <w:rPr>
          <w:rFonts w:eastAsia="Times New Roman" w:cs="Calibri"/>
          <w:b/>
          <w:bCs/>
          <w:lang w:val="en-US" w:eastAsia="es-CO"/>
        </w:rPr>
        <w:softHyphen/>
      </w:r>
      <w:r>
        <w:rPr>
          <w:rFonts w:eastAsia="Times New Roman" w:cs="Calibri"/>
          <w:b/>
          <w:bCs/>
          <w:lang w:val="en-US" w:eastAsia="es-CO"/>
        </w:rPr>
        <w:softHyphen/>
        <w:t>-----</w:t>
      </w:r>
      <w:r w:rsidR="00176267" w:rsidRPr="001B41A3">
        <w:rPr>
          <w:rFonts w:eastAsia="Times New Roman" w:cs="Calibri"/>
          <w:b/>
          <w:bCs/>
          <w:lang w:val="en-US" w:eastAsia="es-CO"/>
        </w:rPr>
        <w:t>FIN DEL DOCUMENTO</w:t>
      </w:r>
      <w:r w:rsidR="001B41A3" w:rsidRPr="001B41A3">
        <w:rPr>
          <w:rFonts w:eastAsia="Times New Roman" w:cs="Calibri"/>
          <w:b/>
          <w:bCs/>
          <w:lang w:val="en-US" w:eastAsia="es-CO"/>
        </w:rPr>
        <w:t>-</w:t>
      </w: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r>
      <w:r>
        <w:rPr>
          <w:rFonts w:eastAsia="Times New Roman" w:cs="Calibri"/>
          <w:b/>
          <w:bCs/>
          <w:lang w:val="en-US" w:eastAsia="es-CO"/>
        </w:rPr>
        <w:softHyphen/>
        <w:t>----</w:t>
      </w:r>
    </w:p>
    <w:p w14:paraId="38E0EA07" w14:textId="77777777" w:rsidR="0099428A" w:rsidRPr="00E762C6" w:rsidRDefault="0099428A" w:rsidP="007C43CE">
      <w:pPr>
        <w:spacing w:before="100" w:beforeAutospacing="1" w:after="100" w:afterAutospacing="1" w:line="240" w:lineRule="auto"/>
        <w:jc w:val="center"/>
        <w:rPr>
          <w:rFonts w:eastAsia="Times New Roman" w:cs="Calibri"/>
          <w:lang w:val="en-US" w:eastAsia="es-CO"/>
        </w:rPr>
      </w:pPr>
    </w:p>
    <w:sectPr w:rsidR="0099428A" w:rsidRPr="00E762C6" w:rsidSect="00EA44CB">
      <w:headerReference w:type="default" r:id="rId26"/>
      <w:footerReference w:type="default" r:id="rId27"/>
      <w:pgSz w:w="12240" w:h="15840"/>
      <w:pgMar w:top="1417" w:right="1701" w:bottom="1417" w:left="1701" w:header="709"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0D749D" w14:textId="77777777" w:rsidR="00D61AA2" w:rsidRDefault="00D61AA2" w:rsidP="00EA44CB">
      <w:pPr>
        <w:spacing w:after="0" w:line="240" w:lineRule="auto"/>
      </w:pPr>
      <w:r>
        <w:separator/>
      </w:r>
    </w:p>
  </w:endnote>
  <w:endnote w:type="continuationSeparator" w:id="0">
    <w:p w14:paraId="1F97BC8E" w14:textId="77777777" w:rsidR="00D61AA2" w:rsidRDefault="00D61AA2" w:rsidP="00EA44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1E196A" w14:textId="77777777" w:rsidR="00EA44CB" w:rsidRPr="006E3220" w:rsidRDefault="00EA44CB" w:rsidP="00EA44CB">
    <w:pPr>
      <w:spacing w:after="0" w:line="240" w:lineRule="auto"/>
      <w:jc w:val="center"/>
      <w:rPr>
        <w:rFonts w:cs="Calibri"/>
        <w:bCs/>
        <w:sz w:val="20"/>
        <w:szCs w:val="20"/>
        <w:lang w:val="en-US"/>
      </w:rPr>
    </w:pPr>
    <w:r w:rsidRPr="00A327E9">
      <w:rPr>
        <w:noProof/>
      </w:rPr>
      <w:drawing>
        <wp:anchor distT="0" distB="0" distL="114300" distR="114300" simplePos="0" relativeHeight="251666432" behindDoc="0" locked="0" layoutInCell="1" allowOverlap="1" wp14:anchorId="424C1733" wp14:editId="7C22D158">
          <wp:simplePos x="0" y="0"/>
          <wp:positionH relativeFrom="column">
            <wp:posOffset>-514350</wp:posOffset>
          </wp:positionH>
          <wp:positionV relativeFrom="paragraph">
            <wp:posOffset>52070</wp:posOffset>
          </wp:positionV>
          <wp:extent cx="700405" cy="700405"/>
          <wp:effectExtent l="0" t="0" r="0" b="0"/>
          <wp:wrapSquare wrapText="bothSides"/>
          <wp:docPr id="52"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2" descr="Logotip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0405" cy="700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E3220">
      <w:rPr>
        <w:rFonts w:cs="Calibri"/>
        <w:bCs/>
        <w:sz w:val="20"/>
        <w:szCs w:val="20"/>
        <w:lang w:val="en-US"/>
      </w:rPr>
      <w:t xml:space="preserve">Chief Executive Officer: +57 318 328 0176 | Chief Administrative Officer: +57 315 639 9722 </w:t>
    </w:r>
  </w:p>
  <w:p w14:paraId="5BC1D83D" w14:textId="77777777" w:rsidR="00EA44CB" w:rsidRPr="00A327E9" w:rsidRDefault="00EA44CB" w:rsidP="00EA44CB">
    <w:pPr>
      <w:spacing w:after="0" w:line="240" w:lineRule="auto"/>
      <w:jc w:val="center"/>
      <w:rPr>
        <w:rFonts w:cs="Calibri"/>
        <w:bCs/>
        <w:sz w:val="20"/>
        <w:szCs w:val="20"/>
      </w:rPr>
    </w:pPr>
    <w:r w:rsidRPr="00A327E9">
      <w:rPr>
        <w:rFonts w:cs="Calibri"/>
        <w:bCs/>
        <w:sz w:val="20"/>
        <w:szCs w:val="20"/>
      </w:rPr>
      <w:t xml:space="preserve">Servicio de abogados Nacional e Internacional en:  Pensiones Negadas, Insolvencia Económica  </w:t>
    </w:r>
  </w:p>
  <w:p w14:paraId="3691891B" w14:textId="1B5012DF" w:rsidR="00EA44CB" w:rsidRDefault="00EA44CB" w:rsidP="00EA44CB">
    <w:pPr>
      <w:pStyle w:val="Piedepgina"/>
      <w:tabs>
        <w:tab w:val="clear" w:pos="4419"/>
        <w:tab w:val="clear" w:pos="8838"/>
        <w:tab w:val="left" w:pos="4650"/>
        <w:tab w:val="left" w:pos="5690"/>
      </w:tabs>
      <w:jc w:val="center"/>
    </w:pPr>
    <w:r w:rsidRPr="00A327E9">
      <w:rPr>
        <w:rFonts w:cs="Calibri"/>
        <w:bCs/>
        <w:sz w:val="20"/>
        <w:szCs w:val="20"/>
      </w:rPr>
      <w:t xml:space="preserve"> Conciliaciones. Derecho laboral-Civil, Capacitación y Asesoría Empresarial e Investigación de campo.</w:t>
    </w:r>
    <w:r>
      <w:rPr>
        <w:rFonts w:cs="Calibri"/>
        <w:bCs/>
        <w:sz w:val="20"/>
        <w:szCs w:val="20"/>
      </w:rPr>
      <w:t xml:space="preserve"> </w:t>
    </w:r>
    <w:r w:rsidRPr="00A327E9">
      <w:rPr>
        <w:rFonts w:cs="Calibri"/>
        <w:bCs/>
        <w:sz w:val="20"/>
        <w:szCs w:val="20"/>
      </w:rPr>
      <w:t>propensionesabogados.com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5CA074" w14:textId="77777777" w:rsidR="00D61AA2" w:rsidRDefault="00D61AA2" w:rsidP="00EA44CB">
      <w:pPr>
        <w:spacing w:after="0" w:line="240" w:lineRule="auto"/>
      </w:pPr>
      <w:r>
        <w:separator/>
      </w:r>
    </w:p>
  </w:footnote>
  <w:footnote w:type="continuationSeparator" w:id="0">
    <w:p w14:paraId="02D78631" w14:textId="77777777" w:rsidR="00D61AA2" w:rsidRDefault="00D61AA2" w:rsidP="00EA44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AFF951" w14:textId="7C21EB14" w:rsidR="00512B6A" w:rsidRDefault="00512B6A">
    <w:pPr>
      <w:pStyle w:val="Encabezado"/>
    </w:pPr>
    <w:r w:rsidRPr="00A327E9">
      <w:rPr>
        <w:noProof/>
      </w:rPr>
      <w:drawing>
        <wp:anchor distT="0" distB="0" distL="114300" distR="114300" simplePos="0" relativeHeight="251668480" behindDoc="1" locked="0" layoutInCell="1" allowOverlap="1" wp14:anchorId="3CA8B82A" wp14:editId="62160E74">
          <wp:simplePos x="0" y="0"/>
          <wp:positionH relativeFrom="column">
            <wp:posOffset>-939800</wp:posOffset>
          </wp:positionH>
          <wp:positionV relativeFrom="paragraph">
            <wp:posOffset>-468931</wp:posOffset>
          </wp:positionV>
          <wp:extent cx="7543165" cy="10058400"/>
          <wp:effectExtent l="0" t="0" r="0" b="0"/>
          <wp:wrapNone/>
          <wp:docPr id="37" name="Imagen 9" descr="Forma, Rectángul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9" descr="Forma, Rectángulo&#10;&#10;El contenido generado por IA puede ser incorrect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43165"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1312" behindDoc="0" locked="0" layoutInCell="1" allowOverlap="1" wp14:anchorId="16386D4F" wp14:editId="46CC3239">
          <wp:simplePos x="0" y="0"/>
          <wp:positionH relativeFrom="column">
            <wp:posOffset>5191760</wp:posOffset>
          </wp:positionH>
          <wp:positionV relativeFrom="paragraph">
            <wp:posOffset>-81280</wp:posOffset>
          </wp:positionV>
          <wp:extent cx="952500" cy="952500"/>
          <wp:effectExtent l="0" t="0" r="0" b="0"/>
          <wp:wrapSquare wrapText="bothSides"/>
          <wp:docPr id="39" name="Imagen 8"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8" descr="Código QR&#10;&#10;El contenido generado por IA puede ser incorrect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14:ligatures w14:val="standardContextual"/>
      </w:rPr>
      <w:drawing>
        <wp:anchor distT="0" distB="0" distL="114300" distR="114300" simplePos="0" relativeHeight="251669504" behindDoc="0" locked="0" layoutInCell="1" allowOverlap="1" wp14:anchorId="068DB806" wp14:editId="78777C60">
          <wp:simplePos x="0" y="0"/>
          <wp:positionH relativeFrom="column">
            <wp:posOffset>3921760</wp:posOffset>
          </wp:positionH>
          <wp:positionV relativeFrom="paragraph">
            <wp:posOffset>150495</wp:posOffset>
          </wp:positionV>
          <wp:extent cx="1091565" cy="495300"/>
          <wp:effectExtent l="0" t="0" r="0" b="0"/>
          <wp:wrapSquare wrapText="bothSides"/>
          <wp:docPr id="19862195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9156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lang w:eastAsia="es-CO"/>
      </w:rPr>
      <w:drawing>
        <wp:anchor distT="0" distB="0" distL="114300" distR="114300" simplePos="0" relativeHeight="251663360" behindDoc="0" locked="0" layoutInCell="1" allowOverlap="1" wp14:anchorId="5CECB811" wp14:editId="31B3EF8A">
          <wp:simplePos x="0" y="0"/>
          <wp:positionH relativeFrom="column">
            <wp:posOffset>962660</wp:posOffset>
          </wp:positionH>
          <wp:positionV relativeFrom="paragraph">
            <wp:posOffset>22307</wp:posOffset>
          </wp:positionV>
          <wp:extent cx="779145" cy="757555"/>
          <wp:effectExtent l="0" t="0" r="1905" b="4445"/>
          <wp:wrapNone/>
          <wp:docPr id="47" name="Imagen 7"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7" descr="Logotipo&#10;&#10;El contenido generado por IA puede ser incorrecto."/>
                  <pic:cNvPicPr>
                    <a:picLocks noChangeAspect="1" noChangeArrowheads="1"/>
                  </pic:cNvPicPr>
                </pic:nvPicPr>
                <pic:blipFill>
                  <a:blip r:embed="rId4">
                    <a:extLst>
                      <a:ext uri="{28A0092B-C50C-407E-A947-70E740481C1C}">
                        <a14:useLocalDpi xmlns:a14="http://schemas.microsoft.com/office/drawing/2010/main" val="0"/>
                      </a:ext>
                    </a:extLst>
                  </a:blip>
                  <a:srcRect l="17302" t="18817" r="18817" b="19075"/>
                  <a:stretch>
                    <a:fillRect/>
                  </a:stretch>
                </pic:blipFill>
                <pic:spPr bwMode="auto">
                  <a:xfrm>
                    <a:off x="0" y="0"/>
                    <a:ext cx="779145" cy="75755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327E9">
      <w:rPr>
        <w:noProof/>
      </w:rPr>
      <w:drawing>
        <wp:anchor distT="0" distB="0" distL="114300" distR="114300" simplePos="0" relativeHeight="251660288" behindDoc="0" locked="0" layoutInCell="1" allowOverlap="1" wp14:anchorId="438BE2E3" wp14:editId="0F83B9D8">
          <wp:simplePos x="0" y="0"/>
          <wp:positionH relativeFrom="column">
            <wp:posOffset>-363855</wp:posOffset>
          </wp:positionH>
          <wp:positionV relativeFrom="paragraph">
            <wp:posOffset>34843</wp:posOffset>
          </wp:positionV>
          <wp:extent cx="730885" cy="732790"/>
          <wp:effectExtent l="0" t="0" r="0" b="0"/>
          <wp:wrapNone/>
          <wp:docPr id="7" name="Imagen 1250483058" descr="Imagen que contiene objeto, firmar, naranja, coche&#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250483058" descr="Imagen que contiene objeto, firmar, naranja, coche&#10;&#10;El contenido generado por IA puede ser incorrecto."/>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730885" cy="732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327E9">
      <w:rPr>
        <w:noProof/>
      </w:rPr>
      <w:drawing>
        <wp:anchor distT="0" distB="0" distL="114300" distR="114300" simplePos="0" relativeHeight="251662336" behindDoc="0" locked="0" layoutInCell="1" allowOverlap="1" wp14:anchorId="7F326AFF" wp14:editId="175F8AB2">
          <wp:simplePos x="0" y="0"/>
          <wp:positionH relativeFrom="column">
            <wp:posOffset>2163445</wp:posOffset>
          </wp:positionH>
          <wp:positionV relativeFrom="paragraph">
            <wp:posOffset>-188677</wp:posOffset>
          </wp:positionV>
          <wp:extent cx="1423035" cy="1224915"/>
          <wp:effectExtent l="0" t="0" r="5715" b="0"/>
          <wp:wrapNone/>
          <wp:docPr id="44" name="Imagen 9"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9" descr="Logotipo, nombre de la empres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423035" cy="1224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B7EBC" w14:textId="656A75AA" w:rsidR="00871F3C" w:rsidRDefault="00871F3C">
    <w:pPr>
      <w:pStyle w:val="Encabezado"/>
    </w:pPr>
  </w:p>
  <w:p w14:paraId="73DEF687" w14:textId="1F9A43A6" w:rsidR="00871F3C" w:rsidRDefault="00871F3C">
    <w:pPr>
      <w:pStyle w:val="Encabezado"/>
    </w:pPr>
  </w:p>
  <w:p w14:paraId="03A382B5" w14:textId="7BE8367D" w:rsidR="00871F3C" w:rsidRDefault="00871F3C">
    <w:pPr>
      <w:pStyle w:val="Encabezado"/>
    </w:pPr>
  </w:p>
  <w:p w14:paraId="6F40A460" w14:textId="6D8A46D7" w:rsidR="00871F3C" w:rsidRDefault="00871F3C">
    <w:pPr>
      <w:pStyle w:val="Encabezado"/>
    </w:pPr>
  </w:p>
  <w:p w14:paraId="6C0094D7" w14:textId="13B5F284" w:rsidR="00EA44CB" w:rsidRDefault="00EA44CB">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A2236"/>
    <w:multiLevelType w:val="multilevel"/>
    <w:tmpl w:val="2EC6A8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057382"/>
    <w:multiLevelType w:val="hybridMultilevel"/>
    <w:tmpl w:val="348A109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1312D8E"/>
    <w:multiLevelType w:val="multilevel"/>
    <w:tmpl w:val="A7562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740F6D"/>
    <w:multiLevelType w:val="hybridMultilevel"/>
    <w:tmpl w:val="C2F4C7DE"/>
    <w:lvl w:ilvl="0" w:tplc="240A0015">
      <w:start w:val="1"/>
      <w:numFmt w:val="upperLetter"/>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7636307"/>
    <w:multiLevelType w:val="multilevel"/>
    <w:tmpl w:val="9ECC9D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5D55FB"/>
    <w:multiLevelType w:val="multilevel"/>
    <w:tmpl w:val="6D76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30643A"/>
    <w:multiLevelType w:val="multilevel"/>
    <w:tmpl w:val="9F60C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3A53B8"/>
    <w:multiLevelType w:val="multilevel"/>
    <w:tmpl w:val="0A3A8C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E61E82"/>
    <w:multiLevelType w:val="multilevel"/>
    <w:tmpl w:val="324C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140F8C"/>
    <w:multiLevelType w:val="hybridMultilevel"/>
    <w:tmpl w:val="03A4282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0" w15:restartNumberingAfterBreak="0">
    <w:nsid w:val="31096450"/>
    <w:multiLevelType w:val="hybridMultilevel"/>
    <w:tmpl w:val="26A2984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2F22636"/>
    <w:multiLevelType w:val="hybridMultilevel"/>
    <w:tmpl w:val="FDA65892"/>
    <w:lvl w:ilvl="0" w:tplc="46C8D2A0">
      <w:start w:val="1"/>
      <w:numFmt w:val="upperRoman"/>
      <w:lvlText w:val="%1."/>
      <w:lvlJc w:val="right"/>
      <w:pPr>
        <w:ind w:left="720" w:hanging="360"/>
      </w:pPr>
      <w:rPr>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5DF6CD9"/>
    <w:multiLevelType w:val="multilevel"/>
    <w:tmpl w:val="331AF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E8C363F"/>
    <w:multiLevelType w:val="multilevel"/>
    <w:tmpl w:val="77FC6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B03951"/>
    <w:multiLevelType w:val="hybridMultilevel"/>
    <w:tmpl w:val="148210F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68E668B"/>
    <w:multiLevelType w:val="multilevel"/>
    <w:tmpl w:val="74600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9673EC0"/>
    <w:multiLevelType w:val="multilevel"/>
    <w:tmpl w:val="22100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D857C0"/>
    <w:multiLevelType w:val="multilevel"/>
    <w:tmpl w:val="49BE5E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EF43A5C"/>
    <w:multiLevelType w:val="multilevel"/>
    <w:tmpl w:val="1074A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C770F7D"/>
    <w:multiLevelType w:val="hybridMultilevel"/>
    <w:tmpl w:val="BD9E02F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619D06B6"/>
    <w:multiLevelType w:val="multilevel"/>
    <w:tmpl w:val="4C3AB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30D381D"/>
    <w:multiLevelType w:val="multilevel"/>
    <w:tmpl w:val="FA68FDB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AA3382E"/>
    <w:multiLevelType w:val="multilevel"/>
    <w:tmpl w:val="FAD69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C34270"/>
    <w:multiLevelType w:val="hybridMultilevel"/>
    <w:tmpl w:val="1EAAB92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74731DEF"/>
    <w:multiLevelType w:val="multilevel"/>
    <w:tmpl w:val="1E0E6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C260E1D"/>
    <w:multiLevelType w:val="multilevel"/>
    <w:tmpl w:val="4C54B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C870D6F"/>
    <w:multiLevelType w:val="multilevel"/>
    <w:tmpl w:val="140A37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D0928D9"/>
    <w:multiLevelType w:val="hybridMultilevel"/>
    <w:tmpl w:val="823EF2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78594455">
    <w:abstractNumId w:val="14"/>
  </w:num>
  <w:num w:numId="2" w16cid:durableId="491214236">
    <w:abstractNumId w:val="23"/>
  </w:num>
  <w:num w:numId="3" w16cid:durableId="1021778379">
    <w:abstractNumId w:val="1"/>
  </w:num>
  <w:num w:numId="4" w16cid:durableId="306131355">
    <w:abstractNumId w:val="9"/>
  </w:num>
  <w:num w:numId="5" w16cid:durableId="1177695308">
    <w:abstractNumId w:val="6"/>
  </w:num>
  <w:num w:numId="6" w16cid:durableId="243150883">
    <w:abstractNumId w:val="27"/>
  </w:num>
  <w:num w:numId="7" w16cid:durableId="1025060699">
    <w:abstractNumId w:val="17"/>
  </w:num>
  <w:num w:numId="8" w16cid:durableId="753747903">
    <w:abstractNumId w:val="20"/>
  </w:num>
  <w:num w:numId="9" w16cid:durableId="1599752728">
    <w:abstractNumId w:val="5"/>
  </w:num>
  <w:num w:numId="10" w16cid:durableId="1652832224">
    <w:abstractNumId w:val="24"/>
  </w:num>
  <w:num w:numId="11" w16cid:durableId="408356619">
    <w:abstractNumId w:val="0"/>
  </w:num>
  <w:num w:numId="12" w16cid:durableId="1312632019">
    <w:abstractNumId w:val="4"/>
  </w:num>
  <w:num w:numId="13" w16cid:durableId="412775712">
    <w:abstractNumId w:val="7"/>
  </w:num>
  <w:num w:numId="14" w16cid:durableId="1906716265">
    <w:abstractNumId w:val="26"/>
  </w:num>
  <w:num w:numId="15" w16cid:durableId="367023141">
    <w:abstractNumId w:val="21"/>
  </w:num>
  <w:num w:numId="16" w16cid:durableId="661936612">
    <w:abstractNumId w:val="19"/>
  </w:num>
  <w:num w:numId="17" w16cid:durableId="1733038413">
    <w:abstractNumId w:val="15"/>
  </w:num>
  <w:num w:numId="18" w16cid:durableId="2121871314">
    <w:abstractNumId w:val="16"/>
  </w:num>
  <w:num w:numId="19" w16cid:durableId="341787453">
    <w:abstractNumId w:val="13"/>
  </w:num>
  <w:num w:numId="20" w16cid:durableId="1684087463">
    <w:abstractNumId w:val="18"/>
  </w:num>
  <w:num w:numId="21" w16cid:durableId="1375689745">
    <w:abstractNumId w:val="8"/>
  </w:num>
  <w:num w:numId="22" w16cid:durableId="1298416821">
    <w:abstractNumId w:val="22"/>
  </w:num>
  <w:num w:numId="23" w16cid:durableId="1843278928">
    <w:abstractNumId w:val="12"/>
  </w:num>
  <w:num w:numId="24" w16cid:durableId="1989699106">
    <w:abstractNumId w:val="25"/>
  </w:num>
  <w:num w:numId="25" w16cid:durableId="123931813">
    <w:abstractNumId w:val="2"/>
  </w:num>
  <w:num w:numId="26" w16cid:durableId="1714622200">
    <w:abstractNumId w:val="10"/>
  </w:num>
  <w:num w:numId="27" w16cid:durableId="267855600">
    <w:abstractNumId w:val="3"/>
  </w:num>
  <w:num w:numId="28" w16cid:durableId="11677436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6"/>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4CB"/>
    <w:rsid w:val="000534EC"/>
    <w:rsid w:val="000550BC"/>
    <w:rsid w:val="00072BDB"/>
    <w:rsid w:val="000749E1"/>
    <w:rsid w:val="000A6BF2"/>
    <w:rsid w:val="000D152D"/>
    <w:rsid w:val="00117EA3"/>
    <w:rsid w:val="001226E1"/>
    <w:rsid w:val="00122BCA"/>
    <w:rsid w:val="001443BF"/>
    <w:rsid w:val="001625CF"/>
    <w:rsid w:val="00176267"/>
    <w:rsid w:val="001B41A3"/>
    <w:rsid w:val="001C7662"/>
    <w:rsid w:val="001D5421"/>
    <w:rsid w:val="00202462"/>
    <w:rsid w:val="0023171B"/>
    <w:rsid w:val="002338C6"/>
    <w:rsid w:val="00247538"/>
    <w:rsid w:val="002B5556"/>
    <w:rsid w:val="002D3978"/>
    <w:rsid w:val="0030196C"/>
    <w:rsid w:val="003202F3"/>
    <w:rsid w:val="0033192D"/>
    <w:rsid w:val="0034201E"/>
    <w:rsid w:val="0037728E"/>
    <w:rsid w:val="00391606"/>
    <w:rsid w:val="003C193F"/>
    <w:rsid w:val="00410938"/>
    <w:rsid w:val="00413F5E"/>
    <w:rsid w:val="00440297"/>
    <w:rsid w:val="00444110"/>
    <w:rsid w:val="00446F3E"/>
    <w:rsid w:val="00512B6A"/>
    <w:rsid w:val="005409C2"/>
    <w:rsid w:val="005C7092"/>
    <w:rsid w:val="005D5BFA"/>
    <w:rsid w:val="00603372"/>
    <w:rsid w:val="00645203"/>
    <w:rsid w:val="0067541D"/>
    <w:rsid w:val="00686418"/>
    <w:rsid w:val="00694756"/>
    <w:rsid w:val="006A77BC"/>
    <w:rsid w:val="006E443D"/>
    <w:rsid w:val="006E6C2F"/>
    <w:rsid w:val="006F1F34"/>
    <w:rsid w:val="007059DB"/>
    <w:rsid w:val="00715F13"/>
    <w:rsid w:val="007428F9"/>
    <w:rsid w:val="00767CCF"/>
    <w:rsid w:val="007832B8"/>
    <w:rsid w:val="0079535F"/>
    <w:rsid w:val="00795786"/>
    <w:rsid w:val="007A6A8F"/>
    <w:rsid w:val="007A7AF4"/>
    <w:rsid w:val="007B2C2B"/>
    <w:rsid w:val="007B72AD"/>
    <w:rsid w:val="007C43CE"/>
    <w:rsid w:val="007D574C"/>
    <w:rsid w:val="007E4433"/>
    <w:rsid w:val="00800EF1"/>
    <w:rsid w:val="00813651"/>
    <w:rsid w:val="00813EA8"/>
    <w:rsid w:val="00843979"/>
    <w:rsid w:val="00871F3C"/>
    <w:rsid w:val="0089175C"/>
    <w:rsid w:val="008C1E39"/>
    <w:rsid w:val="008C2592"/>
    <w:rsid w:val="008F1071"/>
    <w:rsid w:val="00917CEC"/>
    <w:rsid w:val="0095312C"/>
    <w:rsid w:val="0097204F"/>
    <w:rsid w:val="00981E9F"/>
    <w:rsid w:val="00987FA8"/>
    <w:rsid w:val="00993245"/>
    <w:rsid w:val="0099428A"/>
    <w:rsid w:val="009949DE"/>
    <w:rsid w:val="009A3F10"/>
    <w:rsid w:val="009D22D4"/>
    <w:rsid w:val="009D5E5E"/>
    <w:rsid w:val="009E47A4"/>
    <w:rsid w:val="00A006E7"/>
    <w:rsid w:val="00A04ACA"/>
    <w:rsid w:val="00A1039E"/>
    <w:rsid w:val="00AC0159"/>
    <w:rsid w:val="00AC3233"/>
    <w:rsid w:val="00AD472A"/>
    <w:rsid w:val="00AF7555"/>
    <w:rsid w:val="00B67E50"/>
    <w:rsid w:val="00B74712"/>
    <w:rsid w:val="00B74D83"/>
    <w:rsid w:val="00BE074F"/>
    <w:rsid w:val="00BE40E0"/>
    <w:rsid w:val="00BF34C9"/>
    <w:rsid w:val="00C528E0"/>
    <w:rsid w:val="00C70A3C"/>
    <w:rsid w:val="00CC0661"/>
    <w:rsid w:val="00D163A6"/>
    <w:rsid w:val="00D46D50"/>
    <w:rsid w:val="00D61AA2"/>
    <w:rsid w:val="00D81F4A"/>
    <w:rsid w:val="00DC5FAD"/>
    <w:rsid w:val="00DD7CE7"/>
    <w:rsid w:val="00DF312E"/>
    <w:rsid w:val="00E34FB3"/>
    <w:rsid w:val="00E57D88"/>
    <w:rsid w:val="00E73827"/>
    <w:rsid w:val="00E762C6"/>
    <w:rsid w:val="00EA44CB"/>
    <w:rsid w:val="00F1486C"/>
    <w:rsid w:val="00F27DF9"/>
    <w:rsid w:val="00F44B2F"/>
    <w:rsid w:val="00F95951"/>
    <w:rsid w:val="00FB0FB6"/>
    <w:rsid w:val="00FB51D6"/>
    <w:rsid w:val="00FB581A"/>
    <w:rsid w:val="00FB740C"/>
    <w:rsid w:val="00FC5B6D"/>
    <w:rsid w:val="00FF7BA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5F5B73"/>
  <w15:chartTrackingRefBased/>
  <w15:docId w15:val="{1A0A06AA-8A3E-42C2-AA0C-56A8A3A3DE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1F34"/>
    <w:pPr>
      <w:spacing w:line="259" w:lineRule="auto"/>
    </w:pPr>
    <w:rPr>
      <w:rFonts w:ascii="Calibri" w:eastAsia="Calibri" w:hAnsi="Calibri" w:cs="Times New Roman"/>
      <w:kern w:val="0"/>
      <w:sz w:val="22"/>
      <w:szCs w:val="22"/>
      <w14:ligatures w14:val="none"/>
    </w:rPr>
  </w:style>
  <w:style w:type="paragraph" w:styleId="Ttulo1">
    <w:name w:val="heading 1"/>
    <w:basedOn w:val="Normal"/>
    <w:next w:val="Normal"/>
    <w:link w:val="Ttulo1Car"/>
    <w:uiPriority w:val="9"/>
    <w:qFormat/>
    <w:rsid w:val="00EA4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A4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A4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A4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A4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A4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A4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4CB"/>
    <w:rPr>
      <w:rFonts w:eastAsiaTheme="majorEastAsia" w:cstheme="majorBidi"/>
      <w:color w:val="272727" w:themeColor="text1" w:themeTint="D8"/>
    </w:rPr>
  </w:style>
  <w:style w:type="paragraph" w:styleId="Ttulo">
    <w:name w:val="Title"/>
    <w:basedOn w:val="Normal"/>
    <w:next w:val="Normal"/>
    <w:link w:val="TtuloCar"/>
    <w:uiPriority w:val="10"/>
    <w:qFormat/>
    <w:rsid w:val="00EA4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4CB"/>
    <w:pPr>
      <w:spacing w:before="160"/>
      <w:jc w:val="center"/>
    </w:pPr>
    <w:rPr>
      <w:i/>
      <w:iCs/>
      <w:color w:val="404040" w:themeColor="text1" w:themeTint="BF"/>
    </w:rPr>
  </w:style>
  <w:style w:type="character" w:customStyle="1" w:styleId="CitaCar">
    <w:name w:val="Cita Car"/>
    <w:basedOn w:val="Fuentedeprrafopredeter"/>
    <w:link w:val="Cita"/>
    <w:uiPriority w:val="29"/>
    <w:rsid w:val="00EA44CB"/>
    <w:rPr>
      <w:i/>
      <w:iCs/>
      <w:color w:val="404040" w:themeColor="text1" w:themeTint="BF"/>
    </w:rPr>
  </w:style>
  <w:style w:type="paragraph" w:styleId="Prrafodelista">
    <w:name w:val="List Paragraph"/>
    <w:basedOn w:val="Normal"/>
    <w:uiPriority w:val="34"/>
    <w:qFormat/>
    <w:rsid w:val="00EA44CB"/>
    <w:pPr>
      <w:ind w:left="720"/>
      <w:contextualSpacing/>
    </w:pPr>
  </w:style>
  <w:style w:type="character" w:styleId="nfasisintenso">
    <w:name w:val="Intense Emphasis"/>
    <w:basedOn w:val="Fuentedeprrafopredeter"/>
    <w:uiPriority w:val="21"/>
    <w:qFormat/>
    <w:rsid w:val="00EA44CB"/>
    <w:rPr>
      <w:i/>
      <w:iCs/>
      <w:color w:val="0F4761" w:themeColor="accent1" w:themeShade="BF"/>
    </w:rPr>
  </w:style>
  <w:style w:type="paragraph" w:styleId="Citadestacada">
    <w:name w:val="Intense Quote"/>
    <w:basedOn w:val="Normal"/>
    <w:next w:val="Normal"/>
    <w:link w:val="CitadestacadaCar"/>
    <w:uiPriority w:val="30"/>
    <w:qFormat/>
    <w:rsid w:val="00EA4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4CB"/>
    <w:rPr>
      <w:i/>
      <w:iCs/>
      <w:color w:val="0F4761" w:themeColor="accent1" w:themeShade="BF"/>
    </w:rPr>
  </w:style>
  <w:style w:type="character" w:styleId="Referenciaintensa">
    <w:name w:val="Intense Reference"/>
    <w:basedOn w:val="Fuentedeprrafopredeter"/>
    <w:uiPriority w:val="32"/>
    <w:qFormat/>
    <w:rsid w:val="00EA44CB"/>
    <w:rPr>
      <w:b/>
      <w:bCs/>
      <w:smallCaps/>
      <w:color w:val="0F4761" w:themeColor="accent1" w:themeShade="BF"/>
      <w:spacing w:val="5"/>
    </w:rPr>
  </w:style>
  <w:style w:type="paragraph" w:styleId="Encabezado">
    <w:name w:val="header"/>
    <w:basedOn w:val="Normal"/>
    <w:link w:val="EncabezadoCar"/>
    <w:uiPriority w:val="99"/>
    <w:unhideWhenUsed/>
    <w:rsid w:val="00EA44C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A44CB"/>
  </w:style>
  <w:style w:type="paragraph" w:styleId="Piedepgina">
    <w:name w:val="footer"/>
    <w:basedOn w:val="Normal"/>
    <w:link w:val="PiedepginaCar"/>
    <w:uiPriority w:val="99"/>
    <w:unhideWhenUsed/>
    <w:rsid w:val="00EA44C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A44CB"/>
  </w:style>
  <w:style w:type="character" w:styleId="Hipervnculo">
    <w:name w:val="Hyperlink"/>
    <w:uiPriority w:val="99"/>
    <w:unhideWhenUsed/>
    <w:rsid w:val="00EA44CB"/>
    <w:rPr>
      <w:color w:val="0000FF"/>
      <w:u w:val="single"/>
    </w:rPr>
  </w:style>
  <w:style w:type="paragraph" w:styleId="Textonotapie">
    <w:name w:val="footnote text"/>
    <w:aliases w:val="Footnote Text Char Char Char Char Char,Footnote Text Char Char Char Char,Ref. de nota al pie1,FA Fu,Footnote Text Cha,Footnote Text Char Char Char,FA Fußnotentext,FA Fuﬂnotentext,Footnote Text Char Char,texto de nota al p,FA Fu?notentext"/>
    <w:basedOn w:val="Normal"/>
    <w:link w:val="TextonotapieCar"/>
    <w:unhideWhenUsed/>
    <w:qFormat/>
    <w:rsid w:val="00EA44CB"/>
    <w:pPr>
      <w:spacing w:after="0" w:line="240" w:lineRule="auto"/>
    </w:pPr>
    <w:rPr>
      <w:rFonts w:ascii="Times New Roman" w:eastAsia="Times New Roman" w:hAnsi="Times New Roman"/>
      <w:sz w:val="20"/>
      <w:szCs w:val="20"/>
    </w:rPr>
  </w:style>
  <w:style w:type="character" w:customStyle="1" w:styleId="TextonotapieCar">
    <w:name w:val="Texto nota pie Car"/>
    <w:aliases w:val="Footnote Text Char Char Char Char Char Car,Footnote Text Char Char Char Char Car,Ref. de nota al pie1 Car,FA Fu Car,Footnote Text Cha Car,Footnote Text Char Char Char Car,FA Fußnotentext Car,FA Fuﬂnotentext Car,texto de nota al p Car"/>
    <w:basedOn w:val="Fuentedeprrafopredeter"/>
    <w:link w:val="Textonotapie"/>
    <w:qFormat/>
    <w:rsid w:val="00EA44CB"/>
    <w:rPr>
      <w:rFonts w:ascii="Times New Roman" w:eastAsia="Times New Roman" w:hAnsi="Times New Roman" w:cs="Times New Roman"/>
      <w:kern w:val="0"/>
      <w:sz w:val="20"/>
      <w:szCs w:val="20"/>
      <w14:ligatures w14:val="none"/>
    </w:rPr>
  </w:style>
  <w:style w:type="character" w:styleId="Textoennegrita">
    <w:name w:val="Strong"/>
    <w:uiPriority w:val="22"/>
    <w:qFormat/>
    <w:rsid w:val="00FB581A"/>
    <w:rPr>
      <w:b/>
      <w:bCs/>
    </w:rPr>
  </w:style>
  <w:style w:type="paragraph" w:styleId="NormalWeb">
    <w:name w:val="Normal (Web)"/>
    <w:basedOn w:val="Normal"/>
    <w:uiPriority w:val="99"/>
    <w:unhideWhenUsed/>
    <w:rsid w:val="000749E1"/>
    <w:pPr>
      <w:spacing w:before="100" w:beforeAutospacing="1" w:after="100" w:afterAutospacing="1" w:line="240" w:lineRule="auto"/>
    </w:pPr>
    <w:rPr>
      <w:rFonts w:ascii="Times New Roman" w:eastAsia="Times New Roman" w:hAnsi="Times New Roman"/>
      <w:sz w:val="24"/>
      <w:szCs w:val="24"/>
      <w:lang w:eastAsia="es-CO"/>
    </w:rPr>
  </w:style>
  <w:style w:type="character" w:styleId="nfasis">
    <w:name w:val="Emphasis"/>
    <w:basedOn w:val="Fuentedeprrafopredeter"/>
    <w:uiPriority w:val="20"/>
    <w:qFormat/>
    <w:rsid w:val="00F44B2F"/>
    <w:rPr>
      <w:i/>
      <w:iCs/>
    </w:rPr>
  </w:style>
  <w:style w:type="character" w:customStyle="1" w:styleId="ms-1">
    <w:name w:val="ms-1"/>
    <w:basedOn w:val="Fuentedeprrafopredeter"/>
    <w:rsid w:val="007D574C"/>
  </w:style>
  <w:style w:type="character" w:customStyle="1" w:styleId="max-w-full">
    <w:name w:val="max-w-full"/>
    <w:basedOn w:val="Fuentedeprrafopredeter"/>
    <w:rsid w:val="007D57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474401">
      <w:bodyDiv w:val="1"/>
      <w:marLeft w:val="0"/>
      <w:marRight w:val="0"/>
      <w:marTop w:val="0"/>
      <w:marBottom w:val="0"/>
      <w:divBdr>
        <w:top w:val="none" w:sz="0" w:space="0" w:color="auto"/>
        <w:left w:val="none" w:sz="0" w:space="0" w:color="auto"/>
        <w:bottom w:val="none" w:sz="0" w:space="0" w:color="auto"/>
        <w:right w:val="none" w:sz="0" w:space="0" w:color="auto"/>
      </w:divBdr>
    </w:div>
    <w:div w:id="150104865">
      <w:bodyDiv w:val="1"/>
      <w:marLeft w:val="0"/>
      <w:marRight w:val="0"/>
      <w:marTop w:val="0"/>
      <w:marBottom w:val="0"/>
      <w:divBdr>
        <w:top w:val="none" w:sz="0" w:space="0" w:color="auto"/>
        <w:left w:val="none" w:sz="0" w:space="0" w:color="auto"/>
        <w:bottom w:val="none" w:sz="0" w:space="0" w:color="auto"/>
        <w:right w:val="none" w:sz="0" w:space="0" w:color="auto"/>
      </w:divBdr>
    </w:div>
    <w:div w:id="542399992">
      <w:bodyDiv w:val="1"/>
      <w:marLeft w:val="0"/>
      <w:marRight w:val="0"/>
      <w:marTop w:val="0"/>
      <w:marBottom w:val="0"/>
      <w:divBdr>
        <w:top w:val="none" w:sz="0" w:space="0" w:color="auto"/>
        <w:left w:val="none" w:sz="0" w:space="0" w:color="auto"/>
        <w:bottom w:val="none" w:sz="0" w:space="0" w:color="auto"/>
        <w:right w:val="none" w:sz="0" w:space="0" w:color="auto"/>
      </w:divBdr>
      <w:divsChild>
        <w:div w:id="894899446">
          <w:marLeft w:val="0"/>
          <w:marRight w:val="0"/>
          <w:marTop w:val="0"/>
          <w:marBottom w:val="0"/>
          <w:divBdr>
            <w:top w:val="none" w:sz="0" w:space="0" w:color="auto"/>
            <w:left w:val="none" w:sz="0" w:space="0" w:color="auto"/>
            <w:bottom w:val="none" w:sz="0" w:space="0" w:color="auto"/>
            <w:right w:val="none" w:sz="0" w:space="0" w:color="auto"/>
          </w:divBdr>
          <w:divsChild>
            <w:div w:id="146080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51657">
      <w:bodyDiv w:val="1"/>
      <w:marLeft w:val="0"/>
      <w:marRight w:val="0"/>
      <w:marTop w:val="0"/>
      <w:marBottom w:val="0"/>
      <w:divBdr>
        <w:top w:val="none" w:sz="0" w:space="0" w:color="auto"/>
        <w:left w:val="none" w:sz="0" w:space="0" w:color="auto"/>
        <w:bottom w:val="none" w:sz="0" w:space="0" w:color="auto"/>
        <w:right w:val="none" w:sz="0" w:space="0" w:color="auto"/>
      </w:divBdr>
    </w:div>
    <w:div w:id="691953404">
      <w:bodyDiv w:val="1"/>
      <w:marLeft w:val="0"/>
      <w:marRight w:val="0"/>
      <w:marTop w:val="0"/>
      <w:marBottom w:val="0"/>
      <w:divBdr>
        <w:top w:val="none" w:sz="0" w:space="0" w:color="auto"/>
        <w:left w:val="none" w:sz="0" w:space="0" w:color="auto"/>
        <w:bottom w:val="none" w:sz="0" w:space="0" w:color="auto"/>
        <w:right w:val="none" w:sz="0" w:space="0" w:color="auto"/>
      </w:divBdr>
      <w:divsChild>
        <w:div w:id="685441806">
          <w:marLeft w:val="0"/>
          <w:marRight w:val="0"/>
          <w:marTop w:val="0"/>
          <w:marBottom w:val="0"/>
          <w:divBdr>
            <w:top w:val="none" w:sz="0" w:space="0" w:color="auto"/>
            <w:left w:val="none" w:sz="0" w:space="0" w:color="auto"/>
            <w:bottom w:val="none" w:sz="0" w:space="0" w:color="auto"/>
            <w:right w:val="none" w:sz="0" w:space="0" w:color="auto"/>
          </w:divBdr>
          <w:divsChild>
            <w:div w:id="1878733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4394">
      <w:bodyDiv w:val="1"/>
      <w:marLeft w:val="0"/>
      <w:marRight w:val="0"/>
      <w:marTop w:val="0"/>
      <w:marBottom w:val="0"/>
      <w:divBdr>
        <w:top w:val="none" w:sz="0" w:space="0" w:color="auto"/>
        <w:left w:val="none" w:sz="0" w:space="0" w:color="auto"/>
        <w:bottom w:val="none" w:sz="0" w:space="0" w:color="auto"/>
        <w:right w:val="none" w:sz="0" w:space="0" w:color="auto"/>
      </w:divBdr>
      <w:divsChild>
        <w:div w:id="1953049200">
          <w:marLeft w:val="0"/>
          <w:marRight w:val="0"/>
          <w:marTop w:val="0"/>
          <w:marBottom w:val="0"/>
          <w:divBdr>
            <w:top w:val="none" w:sz="0" w:space="0" w:color="auto"/>
            <w:left w:val="none" w:sz="0" w:space="0" w:color="auto"/>
            <w:bottom w:val="none" w:sz="0" w:space="0" w:color="auto"/>
            <w:right w:val="none" w:sz="0" w:space="0" w:color="auto"/>
          </w:divBdr>
          <w:divsChild>
            <w:div w:id="191558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800346">
      <w:bodyDiv w:val="1"/>
      <w:marLeft w:val="0"/>
      <w:marRight w:val="0"/>
      <w:marTop w:val="0"/>
      <w:marBottom w:val="0"/>
      <w:divBdr>
        <w:top w:val="none" w:sz="0" w:space="0" w:color="auto"/>
        <w:left w:val="none" w:sz="0" w:space="0" w:color="auto"/>
        <w:bottom w:val="none" w:sz="0" w:space="0" w:color="auto"/>
        <w:right w:val="none" w:sz="0" w:space="0" w:color="auto"/>
      </w:divBdr>
    </w:div>
    <w:div w:id="833685668">
      <w:bodyDiv w:val="1"/>
      <w:marLeft w:val="0"/>
      <w:marRight w:val="0"/>
      <w:marTop w:val="0"/>
      <w:marBottom w:val="0"/>
      <w:divBdr>
        <w:top w:val="none" w:sz="0" w:space="0" w:color="auto"/>
        <w:left w:val="none" w:sz="0" w:space="0" w:color="auto"/>
        <w:bottom w:val="none" w:sz="0" w:space="0" w:color="auto"/>
        <w:right w:val="none" w:sz="0" w:space="0" w:color="auto"/>
      </w:divBdr>
      <w:divsChild>
        <w:div w:id="1677033305">
          <w:marLeft w:val="0"/>
          <w:marRight w:val="0"/>
          <w:marTop w:val="0"/>
          <w:marBottom w:val="0"/>
          <w:divBdr>
            <w:top w:val="none" w:sz="0" w:space="0" w:color="auto"/>
            <w:left w:val="none" w:sz="0" w:space="0" w:color="auto"/>
            <w:bottom w:val="none" w:sz="0" w:space="0" w:color="auto"/>
            <w:right w:val="none" w:sz="0" w:space="0" w:color="auto"/>
          </w:divBdr>
          <w:divsChild>
            <w:div w:id="163664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458536">
      <w:bodyDiv w:val="1"/>
      <w:marLeft w:val="0"/>
      <w:marRight w:val="0"/>
      <w:marTop w:val="0"/>
      <w:marBottom w:val="0"/>
      <w:divBdr>
        <w:top w:val="none" w:sz="0" w:space="0" w:color="auto"/>
        <w:left w:val="none" w:sz="0" w:space="0" w:color="auto"/>
        <w:bottom w:val="none" w:sz="0" w:space="0" w:color="auto"/>
        <w:right w:val="none" w:sz="0" w:space="0" w:color="auto"/>
      </w:divBdr>
    </w:div>
    <w:div w:id="951206236">
      <w:bodyDiv w:val="1"/>
      <w:marLeft w:val="0"/>
      <w:marRight w:val="0"/>
      <w:marTop w:val="0"/>
      <w:marBottom w:val="0"/>
      <w:divBdr>
        <w:top w:val="none" w:sz="0" w:space="0" w:color="auto"/>
        <w:left w:val="none" w:sz="0" w:space="0" w:color="auto"/>
        <w:bottom w:val="none" w:sz="0" w:space="0" w:color="auto"/>
        <w:right w:val="none" w:sz="0" w:space="0" w:color="auto"/>
      </w:divBdr>
      <w:divsChild>
        <w:div w:id="1796870263">
          <w:marLeft w:val="0"/>
          <w:marRight w:val="0"/>
          <w:marTop w:val="0"/>
          <w:marBottom w:val="0"/>
          <w:divBdr>
            <w:top w:val="none" w:sz="0" w:space="0" w:color="auto"/>
            <w:left w:val="none" w:sz="0" w:space="0" w:color="auto"/>
            <w:bottom w:val="none" w:sz="0" w:space="0" w:color="auto"/>
            <w:right w:val="none" w:sz="0" w:space="0" w:color="auto"/>
          </w:divBdr>
          <w:divsChild>
            <w:div w:id="178391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04739">
      <w:bodyDiv w:val="1"/>
      <w:marLeft w:val="0"/>
      <w:marRight w:val="0"/>
      <w:marTop w:val="0"/>
      <w:marBottom w:val="0"/>
      <w:divBdr>
        <w:top w:val="none" w:sz="0" w:space="0" w:color="auto"/>
        <w:left w:val="none" w:sz="0" w:space="0" w:color="auto"/>
        <w:bottom w:val="none" w:sz="0" w:space="0" w:color="auto"/>
        <w:right w:val="none" w:sz="0" w:space="0" w:color="auto"/>
      </w:divBdr>
    </w:div>
    <w:div w:id="1438208496">
      <w:bodyDiv w:val="1"/>
      <w:marLeft w:val="0"/>
      <w:marRight w:val="0"/>
      <w:marTop w:val="0"/>
      <w:marBottom w:val="0"/>
      <w:divBdr>
        <w:top w:val="none" w:sz="0" w:space="0" w:color="auto"/>
        <w:left w:val="none" w:sz="0" w:space="0" w:color="auto"/>
        <w:bottom w:val="none" w:sz="0" w:space="0" w:color="auto"/>
        <w:right w:val="none" w:sz="0" w:space="0" w:color="auto"/>
      </w:divBdr>
    </w:div>
    <w:div w:id="1457525195">
      <w:bodyDiv w:val="1"/>
      <w:marLeft w:val="0"/>
      <w:marRight w:val="0"/>
      <w:marTop w:val="0"/>
      <w:marBottom w:val="0"/>
      <w:divBdr>
        <w:top w:val="none" w:sz="0" w:space="0" w:color="auto"/>
        <w:left w:val="none" w:sz="0" w:space="0" w:color="auto"/>
        <w:bottom w:val="none" w:sz="0" w:space="0" w:color="auto"/>
        <w:right w:val="none" w:sz="0" w:space="0" w:color="auto"/>
      </w:divBdr>
      <w:divsChild>
        <w:div w:id="2134324397">
          <w:marLeft w:val="0"/>
          <w:marRight w:val="0"/>
          <w:marTop w:val="0"/>
          <w:marBottom w:val="0"/>
          <w:divBdr>
            <w:top w:val="none" w:sz="0" w:space="0" w:color="auto"/>
            <w:left w:val="none" w:sz="0" w:space="0" w:color="auto"/>
            <w:bottom w:val="none" w:sz="0" w:space="0" w:color="auto"/>
            <w:right w:val="none" w:sz="0" w:space="0" w:color="auto"/>
          </w:divBdr>
          <w:divsChild>
            <w:div w:id="142403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001323">
      <w:bodyDiv w:val="1"/>
      <w:marLeft w:val="0"/>
      <w:marRight w:val="0"/>
      <w:marTop w:val="0"/>
      <w:marBottom w:val="0"/>
      <w:divBdr>
        <w:top w:val="none" w:sz="0" w:space="0" w:color="auto"/>
        <w:left w:val="none" w:sz="0" w:space="0" w:color="auto"/>
        <w:bottom w:val="none" w:sz="0" w:space="0" w:color="auto"/>
        <w:right w:val="none" w:sz="0" w:space="0" w:color="auto"/>
      </w:divBdr>
    </w:div>
    <w:div w:id="1695375681">
      <w:bodyDiv w:val="1"/>
      <w:marLeft w:val="0"/>
      <w:marRight w:val="0"/>
      <w:marTop w:val="0"/>
      <w:marBottom w:val="0"/>
      <w:divBdr>
        <w:top w:val="none" w:sz="0" w:space="0" w:color="auto"/>
        <w:left w:val="none" w:sz="0" w:space="0" w:color="auto"/>
        <w:bottom w:val="none" w:sz="0" w:space="0" w:color="auto"/>
        <w:right w:val="none" w:sz="0" w:space="0" w:color="auto"/>
      </w:divBdr>
      <w:divsChild>
        <w:div w:id="262150011">
          <w:marLeft w:val="0"/>
          <w:marRight w:val="0"/>
          <w:marTop w:val="0"/>
          <w:marBottom w:val="0"/>
          <w:divBdr>
            <w:top w:val="none" w:sz="0" w:space="0" w:color="auto"/>
            <w:left w:val="none" w:sz="0" w:space="0" w:color="auto"/>
            <w:bottom w:val="none" w:sz="0" w:space="0" w:color="auto"/>
            <w:right w:val="none" w:sz="0" w:space="0" w:color="auto"/>
          </w:divBdr>
          <w:divsChild>
            <w:div w:id="152201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034929">
      <w:bodyDiv w:val="1"/>
      <w:marLeft w:val="0"/>
      <w:marRight w:val="0"/>
      <w:marTop w:val="0"/>
      <w:marBottom w:val="0"/>
      <w:divBdr>
        <w:top w:val="none" w:sz="0" w:space="0" w:color="auto"/>
        <w:left w:val="none" w:sz="0" w:space="0" w:color="auto"/>
        <w:bottom w:val="none" w:sz="0" w:space="0" w:color="auto"/>
        <w:right w:val="none" w:sz="0" w:space="0" w:color="auto"/>
      </w:divBdr>
      <w:divsChild>
        <w:div w:id="390732648">
          <w:marLeft w:val="0"/>
          <w:marRight w:val="0"/>
          <w:marTop w:val="0"/>
          <w:marBottom w:val="0"/>
          <w:divBdr>
            <w:top w:val="none" w:sz="0" w:space="0" w:color="auto"/>
            <w:left w:val="none" w:sz="0" w:space="0" w:color="auto"/>
            <w:bottom w:val="none" w:sz="0" w:space="0" w:color="auto"/>
            <w:right w:val="none" w:sz="0" w:space="0" w:color="auto"/>
          </w:divBdr>
          <w:divsChild>
            <w:div w:id="10423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6669014">
      <w:bodyDiv w:val="1"/>
      <w:marLeft w:val="0"/>
      <w:marRight w:val="0"/>
      <w:marTop w:val="0"/>
      <w:marBottom w:val="0"/>
      <w:divBdr>
        <w:top w:val="none" w:sz="0" w:space="0" w:color="auto"/>
        <w:left w:val="none" w:sz="0" w:space="0" w:color="auto"/>
        <w:bottom w:val="none" w:sz="0" w:space="0" w:color="auto"/>
        <w:right w:val="none" w:sz="0" w:space="0" w:color="auto"/>
      </w:divBdr>
    </w:div>
    <w:div w:id="1923179657">
      <w:bodyDiv w:val="1"/>
      <w:marLeft w:val="0"/>
      <w:marRight w:val="0"/>
      <w:marTop w:val="0"/>
      <w:marBottom w:val="0"/>
      <w:divBdr>
        <w:top w:val="none" w:sz="0" w:space="0" w:color="auto"/>
        <w:left w:val="none" w:sz="0" w:space="0" w:color="auto"/>
        <w:bottom w:val="none" w:sz="0" w:space="0" w:color="auto"/>
        <w:right w:val="none" w:sz="0" w:space="0" w:color="auto"/>
      </w:divBdr>
    </w:div>
    <w:div w:id="20219255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juvl.abogado@gmail.com" TargetMode="External"/><Relationship Id="rId13" Type="http://schemas.openxmlformats.org/officeDocument/2006/relationships/hyperlink" Target="https://www.alcaldiabogota.gov.co/sisjur/normas/Norma1.jsp?i=48425" TargetMode="External"/><Relationship Id="rId18" Type="http://schemas.openxmlformats.org/officeDocument/2006/relationships/hyperlink" Target="https://www.alcaldiabogota.gov.co/sisjur/normas/Norma1.jsp?i=48425"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2.png"/><Relationship Id="rId7" Type="http://schemas.openxmlformats.org/officeDocument/2006/relationships/endnotes" Target="endnotes.xml"/><Relationship Id="rId12" Type="http://schemas.openxmlformats.org/officeDocument/2006/relationships/hyperlink" Target="https://www.alcaldiabogota.gov.co/sisjur/normas/Norma1.jsp?i=48425" TargetMode="External"/><Relationship Id="rId17" Type="http://schemas.openxmlformats.org/officeDocument/2006/relationships/hyperlink" Target="https://www.alcaldiabogota.gov.co/sisjur/normas/Norma1.jsp?i=48425" TargetMode="External"/><Relationship Id="rId25"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hyperlink" Target="https://www.alcaldiabogota.gov.co/sisjur/normas/Norma1.jsp?i=48425" TargetMode="External"/><Relationship Id="rId20" Type="http://schemas.openxmlformats.org/officeDocument/2006/relationships/image" Target="media/image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lcaldiabogota.gov.co/sisjur/normas/Norma1.jsp?i=48425" TargetMode="External"/><Relationship Id="rId24"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www.alcaldiabogota.gov.co/sisjur/normas/Norma1.jsp?i=48425" TargetMode="External"/><Relationship Id="rId23" Type="http://schemas.openxmlformats.org/officeDocument/2006/relationships/image" Target="media/image4.jpeg"/><Relationship Id="rId28" Type="http://schemas.openxmlformats.org/officeDocument/2006/relationships/fontTable" Target="fontTable.xml"/><Relationship Id="rId10" Type="http://schemas.openxmlformats.org/officeDocument/2006/relationships/hyperlink" Target="mailto:juvl.abogado@gmail.com" TargetMode="External"/><Relationship Id="rId19" Type="http://schemas.openxmlformats.org/officeDocument/2006/relationships/hyperlink" Target="https://www.alcaldiabogota.gov.co/sisjur/normas/Norma1.jsp?i=48425" TargetMode="External"/><Relationship Id="rId4" Type="http://schemas.openxmlformats.org/officeDocument/2006/relationships/settings" Target="settings.xml"/><Relationship Id="rId9" Type="http://schemas.openxmlformats.org/officeDocument/2006/relationships/hyperlink" Target="mailto:director@propensionesabogados.com" TargetMode="External"/><Relationship Id="rId14" Type="http://schemas.openxmlformats.org/officeDocument/2006/relationships/hyperlink" Target="https://www.alcaldiabogota.gov.co/sisjur/normas/Norma1.jsp?i=48425" TargetMode="External"/><Relationship Id="rId22" Type="http://schemas.openxmlformats.org/officeDocument/2006/relationships/image" Target="media/image3.png"/><Relationship Id="rId27"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3" Type="http://schemas.openxmlformats.org/officeDocument/2006/relationships/image" Target="media/image9.png"/><Relationship Id="rId2" Type="http://schemas.openxmlformats.org/officeDocument/2006/relationships/image" Target="media/image8.png"/><Relationship Id="rId1" Type="http://schemas.openxmlformats.org/officeDocument/2006/relationships/image" Target="media/image7.png"/><Relationship Id="rId6" Type="http://schemas.openxmlformats.org/officeDocument/2006/relationships/image" Target="media/image12.png"/><Relationship Id="rId5" Type="http://schemas.openxmlformats.org/officeDocument/2006/relationships/image" Target="media/image11.png"/><Relationship Id="rId4"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70C46C-28D9-4E3D-B16F-740EA2A99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19</Pages>
  <Words>6430</Words>
  <Characters>35366</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Sebastian Morales</dc:creator>
  <cp:keywords/>
  <dc:description/>
  <cp:lastModifiedBy>Sebastian Morales</cp:lastModifiedBy>
  <cp:revision>3</cp:revision>
  <dcterms:created xsi:type="dcterms:W3CDTF">2025-04-27T02:20:00Z</dcterms:created>
  <dcterms:modified xsi:type="dcterms:W3CDTF">2025-04-27T02:35:00Z</dcterms:modified>
  <dc:identifier/>
  <dc:language/>
</cp:coreProperties>
</file>