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Inés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1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16/03/2026 al 15/05/2026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Compartimos avances observados entre el 16 de marzo y el 15 de mayo de 2026. Las conclusiones se refieren a las situaciones y ejemplos descritos, y no implican generalizaciones más allá de ellos.</w:t>
      </w:r>
    </w:p>
    <w:p>
      <w:pPr>
        <w:pStyle w:val="Heading2"/>
        <w:keepNext/>
      </w:pPr>
      <w:r>
        <w:t xml:space="preserve">Indaga mediante métodos científicos para construir sus conocimientos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las indagaciones con frejoles, relaciona lo que quiere averiguar con una propuesta para comparar. Contrasta lo que observa con sus dibujos y vuelve a la pregunta inicial para explicar qué información tiene. Por ejemplo, el 14 de abril propuso comparar dos vasos con frejoles, uno con agua y otro sin ella, ubicados en el mismo lugar. El 17 de abril comparó la semilla con un dibujo anterior, describió la abertura y la punta blanca, y dibujó lo observado. El 22 de abril ordenó sus registros, retomó la pregunta sobre el vaso sin agua y señaló que no sabe si ocurriría lo mismo con otras semillas. Sus conclusiones se mantienen referidas a los vasos y registros observados.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14 de abril propuso comparar dos vasos con frejoles, uno con agua y otro sin ella, y ubicarlos en el mismo lugar.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17 de abril comparó la semilla con su dibujo anterior, describió la abertura y la punta blanca, y dibujó lo observado.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22 de abril ordenó sus registros, retomó la pregunta sobre el vaso sin agua y señaló que no sabe si ocurriría lo mismo con otras semillas.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Mantener disponibles sus registros y materiales para que pueda volver a observar, comparar y explicar.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conversar sobre lo observado, limitar las conclusiones a esos vasos y registros; la evidencia disponible no permite determinar por sí sola qué aspecto explica el cambio.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otra oportunidad para observar y comparar los vasos con sus dibujos, identificando qué cambia o permanece igual.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Retomar su pregunta sobre otras semillas y permitirle decidir qué observar o comparar, sin anticipar el resultado.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Si surge su interés, pueden volver a mirar juntos sus dibujos y registros, invitándole a contar qué observa y qué pregunta le gustaría explorar.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situaciones de juego y cuidado común, participa en acuerdos con otras personas: propone cómo organizar turnos, escucha distintas opciones y llega a acuerdos. También propone cómo cuidar una comparación compartida sin mover el vaso acordado. Por ejemplo, el 7 de abril sugirió que entraran dos niños y luego otros dos; escuchó a otra persona y acordaron probar esa forma de turnarse, sin indicación adulta. El 21 de abril propuso acercar el registro en lugar de mover el vaso, escuchó otra opción y llegaron a un acuerdo sin mediación.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7 de abril propuso que entraran dos niños y luego otros dos; escuchó a otra persona y acordaron probar esa forma de turnarse, sin indicación adulta.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21 de abril propuso acercar el registro en lugar de mover el vaso para conservar el lugar acordado; escuchó otra opción y llegaron a un acuerdo sin mediación.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situaciones reales de juego y cuidado compartido en las que pueda participar en acuerdos y decisiones.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Continuar proponiendo situaciones grupales para acordar turnos y responsabilidades, observando cómo participa cuando surgen nuevas opciones o necesidades comunes.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juegos o tareas compartidas, pueden abrir espacios para que proponga formas de turnarse y escuche las opciones de otras personas.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Gracias por acompañar sus experiencias de exploración y convivencia. Estas propuestas pueden adaptarse a los intereses y posibilidades de la familia.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Inés</dc:title>
  <dc:subject>Informe a la familia</dc:subject>
  <dc:creator>Ayni Aula</dc:creator>
  <cp:lastModifiedBy>Un-named</cp:lastModifiedBy>
  <cp:revision>1</cp:revision>
  <dcterms:created xsi:type="dcterms:W3CDTF">2026-05-18T18:01:10.759Z</dcterms:created>
  <dcterms:modified xsi:type="dcterms:W3CDTF">2026-05-18T18:01:10.760Z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