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914400" cy="91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keepNext/>
      </w:pPr>
      <w:r>
        <w:t xml:space="preserve">Informe a la familia de Mateo</w:t>
      </w:r>
    </w:p>
    <w:p>
      <w:pPr>
        <w:pStyle w:val="Normal"/>
        <w:widowControl/>
        <w:spacing w:after="130" w:line="300"/>
      </w:pPr>
      <w:r>
        <w:t xml:space="preserve">Informe a la familia  ·  Confirmado por la docente</w:t>
      </w:r>
    </w:p>
    <w:p>
      <w:pPr>
        <w:pStyle w:val="Normal"/>
        <w:widowControl/>
        <w:spacing w:after="100" w:line="285"/>
      </w:pPr>
      <w:r>
        <w:rPr>
          <w:b/>
          <w:bCs/>
        </w:rPr>
        <w:t xml:space="preserve">Año escolar: </w:t>
      </w:r>
      <w:r>
        <w:t xml:space="preserve">2026</w:t>
      </w:r>
    </w:p>
    <w:p>
      <w:pPr>
        <w:pStyle w:val="Normal"/>
        <w:widowControl/>
        <w:spacing w:after="100" w:line="285"/>
      </w:pPr>
      <w:r>
        <w:rPr>
          <w:b/>
          <w:bCs/>
        </w:rPr>
        <w:t xml:space="preserve">Institución educativa: </w:t>
      </w:r>
      <w:r>
        <w:t xml:space="preserve">IEI Semillas del Valle QA</w:t>
      </w:r>
    </w:p>
    <w:p>
      <w:pPr>
        <w:pStyle w:val="Normal"/>
        <w:widowControl/>
        <w:spacing w:after="100" w:line="285"/>
      </w:pPr>
      <w:r>
        <w:rPr>
          <w:b/>
          <w:bCs/>
        </w:rPr>
        <w:t xml:space="preserve">Aula: </w:t>
      </w:r>
      <w:r>
        <w:t xml:space="preserve">Exploradores</w:t>
      </w:r>
    </w:p>
    <w:p>
      <w:pPr>
        <w:pStyle w:val="Normal"/>
        <w:widowControl/>
        <w:spacing w:after="100" w:line="285"/>
      </w:pPr>
      <w:r>
        <w:rPr>
          <w:b/>
          <w:bCs/>
        </w:rPr>
        <w:t xml:space="preserve">Docente: </w:t>
      </w:r>
      <w:r>
        <w:t xml:space="preserve">Lucía Palomino Quispe</w:t>
      </w:r>
    </w:p>
    <w:p>
      <w:pPr>
        <w:pStyle w:val="Normal"/>
        <w:widowControl/>
        <w:spacing w:after="100" w:line="285"/>
      </w:pPr>
      <w:r>
        <w:rPr>
          <w:b/>
          <w:bCs/>
        </w:rPr>
        <w:t xml:space="preserve">Período de evaluación: </w:t>
      </w:r>
      <w:r>
        <w:t xml:space="preserve">Bimestre 1</w:t>
      </w:r>
    </w:p>
    <w:p>
      <w:pPr>
        <w:pStyle w:val="Normal"/>
        <w:widowControl/>
        <w:spacing w:after="100" w:line="285"/>
      </w:pPr>
      <w:r>
        <w:rPr>
          <w:b/>
          <w:bCs/>
        </w:rPr>
        <w:t xml:space="preserve">Período: </w:t>
      </w:r>
      <w:r>
        <w:t xml:space="preserve">16/03/2026 al 15/05/2026</w:t>
      </w:r>
    </w:p>
    <w:p>
      <w:pPr>
        <w:pStyle w:val="Heading1"/>
        <w:keepNext/>
      </w:pPr>
      <w:r>
        <w:t xml:space="preserve">Para la familia</w:t>
      </w:r>
    </w:p>
    <w:p>
      <w:pPr>
        <w:pStyle w:val="Normal"/>
        <w:widowControl/>
        <w:spacing w:after="130" w:line="300"/>
      </w:pPr>
      <w:r>
        <w:t xml:space="preserve">Entre el 16 de marzo y el 15 de mayo de 2026, se observaron estas actuaciones en situaciones de convivencia en pareja.</w:t>
      </w:r>
    </w:p>
    <w:p>
      <w:pPr>
        <w:pStyle w:val="Heading2"/>
        <w:keepNext/>
      </w:pPr>
      <w:r>
        <w:t xml:space="preserve">Convive y participa democráticamente en la búsqueda del bien común</w:t>
      </w:r>
    </w:p>
    <w:p>
      <w:pPr>
        <w:pStyle w:val="Heading2"/>
        <w:keepNext/>
      </w:pPr>
      <w:r>
        <w:t xml:space="preserve">Avances</w:t>
      </w:r>
    </w:p>
    <w:p>
      <w:pPr>
        <w:pStyle w:val="Normal"/>
        <w:widowControl/>
        <w:spacing w:after="130" w:line="300"/>
      </w:pPr>
      <w:r>
        <w:t xml:space="preserve">En situaciones de pareja, participó en acuerdos para compartir y cuidar materiales. Por ejemplo, hizo espacio para un compañero, le pasó el algodón cuando terminó su turno y eligió mantener seco el vaso para que ambos pudieran observarlo. En esas actuaciones no necesitó un recordatorio directo. Estos registros corresponden a situaciones en pareja y no permiten concluir cómo participa en un grupo grande.</w:t>
      </w:r>
    </w:p>
    <w:p>
      <w:pPr>
        <w:pStyle w:val="Heading2"/>
        <w:keepNext/>
      </w:pPr>
      <w:r>
        <w:t xml:space="preserve">Ejemplos observados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Durante el juego, movió sus bloques para dejar sitio a un compañero, sin recordatorio.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Al preparar las semillas, pasó el algodón a su compañero cuando terminó de usarlo; había una anticipación visual disponible.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Al revisar el cuidado, eligió mantener seco el vaso y expresó que era «para mirar los dos»; había tarjetas disponibles.</w:t>
      </w:r>
    </w:p>
    <w:p>
      <w:pPr>
        <w:pStyle w:val="Heading2"/>
        <w:keepNext/>
      </w:pPr>
      <w:r>
        <w:t xml:space="preserve">Qué ayudó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Las actuaciones se observaron en pareja.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La anticipación visual y las tarjetas estuvieron disponibles en situaciones distintas.</w:t>
      </w:r>
    </w:p>
    <w:p>
      <w:pPr>
        <w:pStyle w:val="Heading2"/>
        <w:keepNext/>
      </w:pPr>
      <w:r>
        <w:t xml:space="preserve">Próximos pasos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Ofrecer nuevas oportunidades para compartir y revisar responsabilidades tanto en pareja como en grupos de distinto tamaño.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Observar y registrar cómo participa con los apoyos disponibles en cada situación.</w:t>
      </w:r>
    </w:p>
    <w:p>
      <w:pPr>
        <w:pStyle w:val="Heading2"/>
        <w:keepNext/>
      </w:pPr>
      <w:r>
        <w:t xml:space="preserve">En casa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En actividades compartidas de casa, pueden invitarle a acordar turnos para usar un material y conversar sobre cómo cuidarlo entre todos, sin exigir una respuesta determinada.</w:t>
      </w:r>
    </w:p>
    <w:p>
      <w:pPr>
        <w:pStyle w:val="Heading1"/>
        <w:keepNext/>
      </w:pPr>
      <w:r>
        <w:t xml:space="preserve">Para seguir acompañando</w:t>
      </w:r>
    </w:p>
    <w:p>
      <w:pPr>
        <w:pStyle w:val="Normal"/>
        <w:widowControl/>
        <w:spacing w:after="130" w:line="300"/>
      </w:pPr>
      <w:r>
        <w:t xml:space="preserve">Seguiremos ofreciendo oportunidades para compartir y cuidar materiales con otros, observando cómo participa en diferentes situaciones y con los apoyos disponibles.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444444"/>
        <w:sz w:val="18"/>
        <w:szCs w:val="18"/>
      </w:rPr>
      <w:t xml:space="preserve">Ayni Aula  ·  Página </w:t>
    </w:r>
    <w:r>
      <w:rPr>
        <w:color w:val="44444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>
      <w:pPr>
        <w:spacing w:after="120" w:line="285"/>
      </w:pPr>
    </w:pPrDefault>
  </w:docDefaults>
  <w:style w:type="paragraph" w:styleId="Title">
    <w:name w:val="Title"/>
    <w:basedOn w:val="Normal"/>
    <w:next w:val="Normal"/>
    <w:qFormat/>
    <w:pPr>
      <w:keepNext/>
      <w:spacing w:after="180"/>
    </w:pPr>
    <w:rPr>
      <w:rFonts w:ascii="Aptos Display" w:cs="Aptos Display" w:eastAsia="Aptos Display" w:hAnsi="Aptos Display"/>
      <w:b/>
      <w:bCs/>
      <w:color w:val="000000"/>
      <w:sz w:val="34"/>
      <w:szCs w:val="34"/>
    </w:rPr>
  </w:style>
  <w:style w:type="paragraph" w:styleId="Heading1">
    <w:name w:val="Heading 1"/>
    <w:basedOn w:val="Normal"/>
    <w:next w:val="Normal"/>
    <w:qFormat/>
    <w:pPr>
      <w:keepNext/>
      <w:spacing w:after="100" w:before="280"/>
    </w:pPr>
    <w:rPr>
      <w:rFonts w:ascii="Aptos Display" w:cs="Aptos Display" w:eastAsia="Aptos Display" w:hAnsi="Aptos Display"/>
      <w:b/>
      <w:bCs/>
      <w:color w:val="000000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80" w:before="220"/>
    </w:pPr>
    <w:rPr>
      <w:rFonts w:ascii="Aptos" w:cs="Aptos" w:eastAsia="Aptos" w:hAnsi="Aptos"/>
      <w:b/>
      <w:bCs/>
      <w:color w:val="000000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after="65" w:line="285"/>
    </w:pPr>
    <w:rPr>
      <w:rFonts w:ascii="Aptos" w:cs="Aptos" w:eastAsia="Aptos" w:hAnsi="Aptos"/>
      <w:color w:val="000000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285"/>
    </w:pPr>
    <w:rPr>
      <w:rFonts w:ascii="Aptos" w:cs="Aptos" w:eastAsia="Aptos" w:hAnsi="Aptos"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fbbc2b7fdf9794657f5cecf609ab8ebc85363d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a la familia de Mateo</dc:title>
  <dc:subject>Informe a la familia</dc:subject>
  <dc:creator>Ayni Aula</dc:creator>
  <cp:lastModifiedBy>Un-named</cp:lastModifiedBy>
  <cp:revision>1</cp:revision>
  <dcterms:created xsi:type="dcterms:W3CDTF">2026-05-18T17:11:47.538Z</dcterms:created>
  <dcterms:modified xsi:type="dcterms:W3CDTF">2026-05-18T17:11:47.538Z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