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keepNext/>
      </w:pPr>
      <w:r>
        <w:t xml:space="preserve">Informe a la familia de Valeria</w:t>
      </w:r>
    </w:p>
    <w:p>
      <w:pPr>
        <w:pStyle w:val="Normal"/>
        <w:widowControl/>
        <w:spacing w:after="130" w:line="300"/>
      </w:pPr>
      <w:r>
        <w:t xml:space="preserve">Informe a la familia  ·  Confirmado por la docente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Año escolar: </w:t>
      </w:r>
      <w:r>
        <w:t xml:space="preserve">2026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Institución educativa: </w:t>
      </w:r>
      <w:r>
        <w:t xml:space="preserve">IEI Semillas del Valle QA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Aula: </w:t>
      </w:r>
      <w:r>
        <w:t xml:space="preserve">Exploradores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Docente: </w:t>
      </w:r>
      <w:r>
        <w:t xml:space="preserve">Lucía Palomino Quispe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Período de evaluación: </w:t>
      </w:r>
      <w:r>
        <w:t xml:space="preserve">Bimestre 1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Período: </w:t>
      </w:r>
      <w:r>
        <w:t xml:space="preserve">16/03/2026 al 15/05/2026</w:t>
      </w:r>
    </w:p>
    <w:p>
      <w:pPr>
        <w:pStyle w:val="Heading1"/>
        <w:keepNext/>
      </w:pPr>
      <w:r>
        <w:t xml:space="preserve">Para la familia</w:t>
      </w:r>
    </w:p>
    <w:p>
      <w:pPr>
        <w:pStyle w:val="Normal"/>
        <w:widowControl/>
        <w:spacing w:after="130" w:line="300"/>
      </w:pPr>
      <w:r>
        <w:t xml:space="preserve">Entre el 16 de marzo y el 15 de mayo, compartimos algunos avances observados en la convivencia y participación.</w:t>
      </w:r>
    </w:p>
    <w:p>
      <w:pPr>
        <w:pStyle w:val="Heading2"/>
        <w:keepNext/>
      </w:pPr>
      <w:r>
        <w:t xml:space="preserve">Convive y participa democráticamente en la búsqueda del bien común</w:t>
      </w:r>
    </w:p>
    <w:p>
      <w:pPr>
        <w:pStyle w:val="Heading2"/>
        <w:keepNext/>
      </w:pPr>
      <w:r>
        <w:t xml:space="preserve">Avances</w:t>
      </w:r>
    </w:p>
    <w:p>
      <w:pPr>
        <w:pStyle w:val="Normal"/>
        <w:widowControl/>
        <w:spacing w:after="130" w:line="300"/>
      </w:pPr>
      <w:r>
        <w:t xml:space="preserve">En situaciones conocidas, aplica acuerdos para esperar turnos con mayor autonomía y comparte materiales. Por ejemplo, el 7 de abril miró la tarjeta, cedió el aro y dijo «yo después» sin un recordatorio directo. También esperó la jarra el 15 de abril y su turno para mirar los vasos el 21 de abril, sin aviso. Ante un cambio de tarea, escuchó la razón de su compañera después de una pregunta de la profesora y acordó alternar.</w:t>
      </w:r>
    </w:p>
    <w:p>
      <w:pPr>
        <w:pStyle w:val="Heading2"/>
        <w:keepNext/>
      </w:pPr>
      <w:r>
        <w:t xml:space="preserve">Ejemplos observados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El 1 de abril devolvió el aro y esperó después de una pregunta.</w:t>
      </w:r>
    </w:p>
    <w:p>
      <w:pPr>
        <w:pStyle w:val="Heading2"/>
        <w:keepNext/>
      </w:pPr>
      <w:r>
        <w:t xml:space="preserve">Qué ayudó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Cuando hay un desacuerdo nuevo o cambia la organización, puede necesitar preguntas que le ayuden a escuchar otras propuestas y acordar cómo participar.</w:t>
      </w:r>
    </w:p>
    <w:p>
      <w:pPr>
        <w:pStyle w:val="Heading2"/>
        <w:keepNext/>
      </w:pPr>
      <w:r>
        <w:t xml:space="preserve">Próximos pasos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Mantener acuerdos visibles y observar cómo los aplica o ajusta cuando cambian los materiales, la tarea o las personas que participan.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una responsabilidad de cuidado pertinente, invitarle a mostrar o contar para qué sirve y cómo participa, sin anticipar lo que explicará.</w:t>
      </w:r>
    </w:p>
    <w:p>
      <w:pPr>
        <w:pStyle w:val="Heading2"/>
        <w:keepNext/>
      </w:pPr>
      <w:r>
        <w:t xml:space="preserve">En casa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momentos cotidianos de compartir, pueden conversar sobre cómo organizar los turnos y qué acuerdo les ayuda a participar.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Al cuidar o guardar algo que usan en común, pueden invitarle a mostrar o contar para qué sirve y cómo colabora.</w:t>
      </w:r>
    </w:p>
    <w:p>
      <w:pPr>
        <w:pStyle w:val="Heading1"/>
        <w:keepNext/>
      </w:pPr>
      <w:r>
        <w:t xml:space="preserve">Para seguir acompañando</w:t>
      </w:r>
    </w:p>
    <w:p>
      <w:pPr>
        <w:pStyle w:val="Normal"/>
        <w:widowControl/>
        <w:spacing w:after="130" w:line="300"/>
      </w:pPr>
      <w:r>
        <w:t xml:space="preserve">Gracias por acompañar este proceso. Mantener acuerdos claros y conversar sobre cómo cuidar y compartir los materiales puede favorecer la continuidad de estos aprendizajes.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44444"/>
        <w:sz w:val="18"/>
        <w:szCs w:val="18"/>
      </w:rPr>
      <w:t xml:space="preserve">Ayni Aula  ·  Página </w:t>
    </w:r>
    <w:r>
      <w:rPr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>
      <w:pPr>
        <w:spacing w:after="120" w:line="285"/>
      </w:pPr>
    </w:pPrDefault>
  </w:docDefaults>
  <w:style w:type="paragraph" w:styleId="Title">
    <w:name w:val="Title"/>
    <w:basedOn w:val="Normal"/>
    <w:next w:val="Normal"/>
    <w:qFormat/>
    <w:pPr>
      <w:keepNext/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00" w:before="280"/>
    </w:pPr>
    <w:rPr>
      <w:rFonts w:ascii="Aptos Display" w:cs="Aptos Display" w:eastAsia="Aptos Display" w:hAnsi="Aptos Display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20"/>
    </w:pPr>
    <w:rPr>
      <w:rFonts w:ascii="Aptos" w:cs="Aptos" w:eastAsia="Aptos" w:hAnsi="Aptos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65" w:line="285"/>
    </w:pPr>
    <w:rPr>
      <w:rFonts w:ascii="Aptos" w:cs="Aptos" w:eastAsia="Aptos" w:hAnsi="Aptos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85"/>
    </w:pPr>
    <w:rPr>
      <w:rFonts w:ascii="Aptos" w:cs="Aptos" w:eastAsia="Aptos" w:hAnsi="Aptos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bbc2b7fdf9794657f5cecf609ab8ebc85363d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a la familia de Valeria</dc:title>
  <dc:subject>Informe a la familia</dc:subject>
  <dc:creator>Ayni Aula</dc:creator>
  <cp:lastModifiedBy>Un-named</cp:lastModifiedBy>
  <cp:revision>1</cp:revision>
  <dcterms:created xsi:type="dcterms:W3CDTF">2026-05-18T17:09:06.986Z</dcterms:created>
  <dcterms:modified xsi:type="dcterms:W3CDTF">2026-05-18T17:09:07.012Z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