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884802813"/>
        <w:docPartObj>
          <w:docPartGallery w:val="Cover Pages"/>
          <w:docPartUnique/>
        </w:docPartObj>
      </w:sdtPr>
      <w:sdtEndPr>
        <w:rPr>
          <w:rFonts w:ascii="Times New Roman" w:eastAsiaTheme="minorHAnsi" w:hAnsi="Times New Roman" w:cs="Times New Roman"/>
          <w:b/>
          <w:bCs/>
          <w:color w:val="auto"/>
          <w:sz w:val="40"/>
          <w:szCs w:val="40"/>
          <w:lang w:val="es-MX" w:eastAsia="en-US"/>
        </w:rPr>
      </w:sdtEndPr>
      <w:sdtContent>
        <w:p w14:paraId="048B0837" w14:textId="42C39E6C" w:rsidR="001331D6" w:rsidRDefault="001331D6">
          <w:pPr>
            <w:pStyle w:val="Sinespaciado"/>
            <w:spacing w:before="1540" w:after="240"/>
            <w:jc w:val="center"/>
            <w:rPr>
              <w:color w:val="4472C4" w:themeColor="accent1"/>
            </w:rPr>
          </w:pPr>
          <w:r>
            <w:rPr>
              <w:noProof/>
              <w:color w:val="4472C4" w:themeColor="accent1"/>
            </w:rPr>
            <w:drawing>
              <wp:inline distT="0" distB="0" distL="0" distR="0" wp14:anchorId="7B300CFC" wp14:editId="7D6F0E5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A90C9301F38B4F7DBB9DAF273127837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4C6D15D" w14:textId="721108A9" w:rsidR="001331D6" w:rsidRDefault="001331D6">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gestion de defectos</w:t>
              </w:r>
            </w:p>
          </w:sdtContent>
        </w:sdt>
        <w:sdt>
          <w:sdtPr>
            <w:rPr>
              <w:color w:val="4472C4" w:themeColor="accent1"/>
              <w:sz w:val="28"/>
              <w:szCs w:val="28"/>
            </w:rPr>
            <w:alias w:val="Subtítulo"/>
            <w:tag w:val=""/>
            <w:id w:val="328029620"/>
            <w:placeholder>
              <w:docPart w:val="09C671D2874E46A89BA106B317571562"/>
            </w:placeholder>
            <w:dataBinding w:prefixMappings="xmlns:ns0='http://purl.org/dc/elements/1.1/' xmlns:ns1='http://schemas.openxmlformats.org/package/2006/metadata/core-properties' " w:xpath="/ns1:coreProperties[1]/ns0:subject[1]" w:storeItemID="{6C3C8BC8-F283-45AE-878A-BAB7291924A1}"/>
            <w:text/>
          </w:sdtPr>
          <w:sdtContent>
            <w:p w14:paraId="3A5ABD25" w14:textId="3529858A" w:rsidR="001331D6" w:rsidRDefault="001331D6">
              <w:pPr>
                <w:pStyle w:val="Sinespaciado"/>
                <w:jc w:val="center"/>
                <w:rPr>
                  <w:color w:val="4472C4" w:themeColor="accent1"/>
                  <w:sz w:val="28"/>
                  <w:szCs w:val="28"/>
                </w:rPr>
              </w:pPr>
              <w:r>
                <w:rPr>
                  <w:color w:val="4472C4" w:themeColor="accent1"/>
                  <w:sz w:val="28"/>
                  <w:szCs w:val="28"/>
                </w:rPr>
                <w:t>PRUEBAS DE SOFWARE</w:t>
              </w:r>
            </w:p>
          </w:sdtContent>
        </w:sdt>
        <w:p w14:paraId="4616FE8C" w14:textId="77777777" w:rsidR="001331D6" w:rsidRDefault="001331D6">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886F881" wp14:editId="5CF823E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6ED523D" w14:textId="6DE04BEF" w:rsidR="001331D6" w:rsidRDefault="001331D6">
                                    <w:pPr>
                                      <w:pStyle w:val="Sinespaciado"/>
                                      <w:spacing w:after="40"/>
                                      <w:jc w:val="center"/>
                                      <w:rPr>
                                        <w:caps/>
                                        <w:color w:val="4472C4" w:themeColor="accent1"/>
                                        <w:sz w:val="28"/>
                                        <w:szCs w:val="28"/>
                                      </w:rPr>
                                    </w:pPr>
                                    <w:r>
                                      <w:rPr>
                                        <w:caps/>
                                        <w:color w:val="4472C4" w:themeColor="accent1"/>
                                        <w:sz w:val="28"/>
                                        <w:szCs w:val="28"/>
                                      </w:rPr>
                                      <w:t>30/082021</w:t>
                                    </w:r>
                                  </w:p>
                                </w:sdtContent>
                              </w:sdt>
                              <w:p w14:paraId="3978E153" w14:textId="3E83A1C5" w:rsidR="001331D6" w:rsidRDefault="001331D6">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fundacion universitaria compensar</w:t>
                                    </w:r>
                                  </w:sdtContent>
                                </w:sdt>
                              </w:p>
                              <w:p w14:paraId="6D690DF5" w14:textId="10CB6ED0" w:rsidR="001331D6" w:rsidRDefault="001331D6">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Sebastian Arias Mulato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886F88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6ED523D" w14:textId="6DE04BEF" w:rsidR="001331D6" w:rsidRDefault="001331D6">
                              <w:pPr>
                                <w:pStyle w:val="Sinespaciado"/>
                                <w:spacing w:after="40"/>
                                <w:jc w:val="center"/>
                                <w:rPr>
                                  <w:caps/>
                                  <w:color w:val="4472C4" w:themeColor="accent1"/>
                                  <w:sz w:val="28"/>
                                  <w:szCs w:val="28"/>
                                </w:rPr>
                              </w:pPr>
                              <w:r>
                                <w:rPr>
                                  <w:caps/>
                                  <w:color w:val="4472C4" w:themeColor="accent1"/>
                                  <w:sz w:val="28"/>
                                  <w:szCs w:val="28"/>
                                </w:rPr>
                                <w:t>30/082021</w:t>
                              </w:r>
                            </w:p>
                          </w:sdtContent>
                        </w:sdt>
                        <w:p w14:paraId="3978E153" w14:textId="3E83A1C5" w:rsidR="001331D6" w:rsidRDefault="001331D6">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fundacion universitaria compensar</w:t>
                              </w:r>
                            </w:sdtContent>
                          </w:sdt>
                        </w:p>
                        <w:p w14:paraId="6D690DF5" w14:textId="10CB6ED0" w:rsidR="001331D6" w:rsidRDefault="001331D6">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Sebastian Arias Mulato</w:t>
                              </w:r>
                            </w:sdtContent>
                          </w:sdt>
                        </w:p>
                      </w:txbxContent>
                    </v:textbox>
                    <w10:wrap anchorx="margin" anchory="page"/>
                  </v:shape>
                </w:pict>
              </mc:Fallback>
            </mc:AlternateContent>
          </w:r>
          <w:r>
            <w:rPr>
              <w:noProof/>
              <w:color w:val="4472C4" w:themeColor="accent1"/>
            </w:rPr>
            <w:drawing>
              <wp:inline distT="0" distB="0" distL="0" distR="0" wp14:anchorId="36877512" wp14:editId="05A306F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8D071A7" w14:textId="739A0FEA" w:rsidR="001331D6" w:rsidRDefault="001331D6">
          <w:pPr>
            <w:rPr>
              <w:rFonts w:ascii="Times New Roman" w:hAnsi="Times New Roman" w:cs="Times New Roman"/>
              <w:b/>
              <w:bCs/>
              <w:sz w:val="40"/>
              <w:szCs w:val="40"/>
              <w:lang w:val="es-MX"/>
            </w:rPr>
          </w:pPr>
          <w:r>
            <w:rPr>
              <w:rFonts w:ascii="Times New Roman" w:hAnsi="Times New Roman" w:cs="Times New Roman"/>
              <w:b/>
              <w:bCs/>
              <w:sz w:val="40"/>
              <w:szCs w:val="40"/>
              <w:lang w:val="es-MX"/>
            </w:rPr>
            <w:br w:type="page"/>
          </w:r>
        </w:p>
      </w:sdtContent>
    </w:sdt>
    <w:p w14:paraId="110384FD" w14:textId="0DD17DB6" w:rsidR="00953FA9" w:rsidRPr="00FA7476" w:rsidRDefault="00FA7476" w:rsidP="00FA7476">
      <w:pPr>
        <w:jc w:val="center"/>
        <w:rPr>
          <w:rFonts w:ascii="Times New Roman" w:hAnsi="Times New Roman" w:cs="Times New Roman"/>
          <w:b/>
          <w:bCs/>
          <w:sz w:val="40"/>
          <w:szCs w:val="40"/>
          <w:lang w:val="es-MX"/>
        </w:rPr>
      </w:pPr>
      <w:r w:rsidRPr="00FA7476">
        <w:rPr>
          <w:rFonts w:ascii="Times New Roman" w:hAnsi="Times New Roman" w:cs="Times New Roman"/>
          <w:b/>
          <w:bCs/>
          <w:sz w:val="40"/>
          <w:szCs w:val="40"/>
          <w:lang w:val="es-MX"/>
        </w:rPr>
        <w:lastRenderedPageBreak/>
        <w:t>Gestión de defectos</w:t>
      </w:r>
    </w:p>
    <w:p w14:paraId="470BAD9D" w14:textId="26103980" w:rsidR="00FA7476" w:rsidRDefault="00FA7476" w:rsidP="00FA7476">
      <w:pPr>
        <w:jc w:val="center"/>
        <w:rPr>
          <w:lang w:val="es-MX"/>
        </w:rPr>
      </w:pPr>
    </w:p>
    <w:p w14:paraId="69643F9A" w14:textId="378017DE" w:rsidR="00FA7476" w:rsidRPr="00FA7476" w:rsidRDefault="00FA7476" w:rsidP="00FA7476">
      <w:pPr>
        <w:rPr>
          <w:rFonts w:ascii="Times New Roman" w:hAnsi="Times New Roman" w:cs="Times New Roman"/>
          <w:sz w:val="24"/>
          <w:szCs w:val="24"/>
          <w:lang w:val="es-MX"/>
        </w:rPr>
      </w:pPr>
      <w:r w:rsidRPr="00FA7476">
        <w:rPr>
          <w:rFonts w:ascii="Times New Roman" w:hAnsi="Times New Roman" w:cs="Times New Roman"/>
          <w:sz w:val="24"/>
          <w:szCs w:val="24"/>
          <w:lang w:val="es-MX"/>
        </w:rPr>
        <w:t>La gestión de defectos t</w:t>
      </w:r>
      <w:r w:rsidRPr="00FA7476">
        <w:rPr>
          <w:rFonts w:ascii="Times New Roman" w:hAnsi="Times New Roman" w:cs="Times New Roman"/>
          <w:sz w:val="24"/>
          <w:szCs w:val="24"/>
          <w:lang w:val="es-MX"/>
        </w:rPr>
        <w:t xml:space="preserve">iene como fin gestionar </w:t>
      </w:r>
      <w:r w:rsidRPr="00FA7476">
        <w:rPr>
          <w:rFonts w:ascii="Times New Roman" w:hAnsi="Times New Roman" w:cs="Times New Roman"/>
          <w:sz w:val="24"/>
          <w:szCs w:val="24"/>
          <w:lang w:val="es-MX"/>
        </w:rPr>
        <w:t>las probables deficiencias</w:t>
      </w:r>
      <w:r w:rsidRPr="00FA7476">
        <w:rPr>
          <w:rFonts w:ascii="Times New Roman" w:hAnsi="Times New Roman" w:cs="Times New Roman"/>
          <w:sz w:val="24"/>
          <w:szCs w:val="24"/>
          <w:lang w:val="es-MX"/>
        </w:rPr>
        <w:t xml:space="preserve"> detectados a lo largo de la ejecución de los servicios de </w:t>
      </w:r>
      <w:proofErr w:type="spellStart"/>
      <w:r w:rsidRPr="00FA7476">
        <w:rPr>
          <w:rFonts w:ascii="Times New Roman" w:hAnsi="Times New Roman" w:cs="Times New Roman"/>
          <w:sz w:val="24"/>
          <w:szCs w:val="24"/>
          <w:lang w:val="es-MX"/>
        </w:rPr>
        <w:t>testing</w:t>
      </w:r>
      <w:proofErr w:type="spellEnd"/>
      <w:r w:rsidRPr="00FA7476">
        <w:rPr>
          <w:rFonts w:ascii="Times New Roman" w:hAnsi="Times New Roman" w:cs="Times New Roman"/>
          <w:sz w:val="24"/>
          <w:szCs w:val="24"/>
          <w:lang w:val="es-MX"/>
        </w:rPr>
        <w:t xml:space="preserve"> acordados. </w:t>
      </w:r>
    </w:p>
    <w:p w14:paraId="577AB8B1" w14:textId="48206542" w:rsidR="00FA7476" w:rsidRPr="00FA7476" w:rsidRDefault="00FA7476" w:rsidP="00FA7476">
      <w:pPr>
        <w:rPr>
          <w:rFonts w:ascii="Times New Roman" w:hAnsi="Times New Roman" w:cs="Times New Roman"/>
          <w:sz w:val="24"/>
          <w:szCs w:val="24"/>
          <w:lang w:val="es-MX"/>
        </w:rPr>
      </w:pPr>
      <w:r w:rsidRPr="00FA7476">
        <w:rPr>
          <w:rFonts w:ascii="Times New Roman" w:hAnsi="Times New Roman" w:cs="Times New Roman"/>
          <w:sz w:val="24"/>
          <w:szCs w:val="24"/>
          <w:lang w:val="es-MX"/>
        </w:rPr>
        <w:t xml:space="preserve"> La formalización de </w:t>
      </w:r>
      <w:r w:rsidRPr="00FA7476">
        <w:rPr>
          <w:rFonts w:ascii="Times New Roman" w:hAnsi="Times New Roman" w:cs="Times New Roman"/>
          <w:sz w:val="24"/>
          <w:szCs w:val="24"/>
          <w:lang w:val="es-MX"/>
        </w:rPr>
        <w:t>las deficiencias</w:t>
      </w:r>
      <w:r w:rsidRPr="00FA7476">
        <w:rPr>
          <w:rFonts w:ascii="Times New Roman" w:hAnsi="Times New Roman" w:cs="Times New Roman"/>
          <w:sz w:val="24"/>
          <w:szCs w:val="24"/>
          <w:lang w:val="es-MX"/>
        </w:rPr>
        <w:t xml:space="preserve"> incluye el grupo de ocupaciones encaminadas a registrar, clasificar y dedicar </w:t>
      </w:r>
      <w:r w:rsidRPr="00FA7476">
        <w:rPr>
          <w:rFonts w:ascii="Times New Roman" w:hAnsi="Times New Roman" w:cs="Times New Roman"/>
          <w:sz w:val="24"/>
          <w:szCs w:val="24"/>
          <w:lang w:val="es-MX"/>
        </w:rPr>
        <w:t>las deficiencias</w:t>
      </w:r>
      <w:r w:rsidRPr="00FA7476">
        <w:rPr>
          <w:rFonts w:ascii="Times New Roman" w:hAnsi="Times New Roman" w:cs="Times New Roman"/>
          <w:sz w:val="24"/>
          <w:szCs w:val="24"/>
          <w:lang w:val="es-MX"/>
        </w:rPr>
        <w:t xml:space="preserve"> al responsable que corresponde para su siguiente resolución, evitando situaciones de bloqueo que impidan la ejecución de los servicios acordados.</w:t>
      </w:r>
    </w:p>
    <w:p w14:paraId="1DD96501" w14:textId="77777777" w:rsidR="00FA7476" w:rsidRDefault="00FA7476" w:rsidP="00FA7476">
      <w:pPr>
        <w:rPr>
          <w:rFonts w:ascii="Times New Roman" w:hAnsi="Times New Roman" w:cs="Times New Roman"/>
          <w:lang w:val="es-MX"/>
        </w:rPr>
      </w:pPr>
    </w:p>
    <w:p w14:paraId="7A9F5148" w14:textId="03C2CBC1" w:rsidR="00FA7476" w:rsidRPr="00FA7476" w:rsidRDefault="00FA7476" w:rsidP="00FA7476">
      <w:pPr>
        <w:rPr>
          <w:rFonts w:ascii="Times New Roman" w:hAnsi="Times New Roman" w:cs="Times New Roman"/>
          <w:sz w:val="24"/>
          <w:szCs w:val="24"/>
          <w:lang w:val="es-MX"/>
        </w:rPr>
      </w:pPr>
      <w:r w:rsidRPr="00FA7476">
        <w:rPr>
          <w:rFonts w:ascii="Times New Roman" w:hAnsi="Times New Roman" w:cs="Times New Roman"/>
          <w:sz w:val="24"/>
          <w:szCs w:val="24"/>
          <w:lang w:val="es-MX"/>
        </w:rPr>
        <w:t>Se tiene en cuenta dos tipos de defectos:</w:t>
      </w:r>
    </w:p>
    <w:p w14:paraId="5282964D" w14:textId="77777777" w:rsidR="00FA7476" w:rsidRPr="00FA7476" w:rsidRDefault="00FA7476" w:rsidP="00FA7476">
      <w:pPr>
        <w:numPr>
          <w:ilvl w:val="0"/>
          <w:numId w:val="1"/>
        </w:numPr>
        <w:shd w:val="clear" w:color="auto" w:fill="FFFFFF"/>
        <w:spacing w:after="0" w:line="240" w:lineRule="auto"/>
        <w:rPr>
          <w:rFonts w:ascii="Times New Roman" w:eastAsia="Times New Roman" w:hAnsi="Times New Roman" w:cs="Times New Roman"/>
          <w:color w:val="000000" w:themeColor="text1"/>
          <w:sz w:val="24"/>
          <w:szCs w:val="24"/>
          <w:lang w:eastAsia="es-CO"/>
        </w:rPr>
      </w:pPr>
      <w:r w:rsidRPr="00FA7476">
        <w:rPr>
          <w:rFonts w:ascii="Times New Roman" w:eastAsia="Times New Roman" w:hAnsi="Times New Roman" w:cs="Times New Roman"/>
          <w:b/>
          <w:bCs/>
          <w:color w:val="000000" w:themeColor="text1"/>
          <w:sz w:val="24"/>
          <w:szCs w:val="24"/>
          <w:lang w:eastAsia="es-CO"/>
        </w:rPr>
        <w:t>Defectos bloqueantes:</w:t>
      </w:r>
      <w:r w:rsidRPr="00FA7476">
        <w:rPr>
          <w:rFonts w:ascii="Times New Roman" w:eastAsia="Times New Roman" w:hAnsi="Times New Roman" w:cs="Times New Roman"/>
          <w:color w:val="000000" w:themeColor="text1"/>
          <w:sz w:val="24"/>
          <w:szCs w:val="24"/>
          <w:lang w:eastAsia="es-CO"/>
        </w:rPr>
        <w:t> Son aquellos defectos, detectados durante la ejecución de alguno de los servicios, que impiden continuar con su ejecución de forma total o parcial.</w:t>
      </w:r>
    </w:p>
    <w:p w14:paraId="76CCF092" w14:textId="17B88D1B" w:rsidR="00FA7476" w:rsidRDefault="00FA7476" w:rsidP="00FA7476">
      <w:pPr>
        <w:numPr>
          <w:ilvl w:val="0"/>
          <w:numId w:val="1"/>
        </w:numPr>
        <w:shd w:val="clear" w:color="auto" w:fill="FFFFFF"/>
        <w:spacing w:after="0" w:line="240" w:lineRule="auto"/>
        <w:rPr>
          <w:rFonts w:ascii="Times New Roman" w:eastAsia="Times New Roman" w:hAnsi="Times New Roman" w:cs="Times New Roman"/>
          <w:color w:val="000000" w:themeColor="text1"/>
          <w:sz w:val="24"/>
          <w:szCs w:val="24"/>
          <w:lang w:eastAsia="es-CO"/>
        </w:rPr>
      </w:pPr>
      <w:r w:rsidRPr="00FA7476">
        <w:rPr>
          <w:rFonts w:ascii="Times New Roman" w:eastAsia="Times New Roman" w:hAnsi="Times New Roman" w:cs="Times New Roman"/>
          <w:b/>
          <w:bCs/>
          <w:color w:val="000000" w:themeColor="text1"/>
          <w:sz w:val="24"/>
          <w:szCs w:val="24"/>
          <w:lang w:eastAsia="es-CO"/>
        </w:rPr>
        <w:t>Defectos no bloqueantes:</w:t>
      </w:r>
      <w:r w:rsidRPr="00FA7476">
        <w:rPr>
          <w:rFonts w:ascii="Times New Roman" w:eastAsia="Times New Roman" w:hAnsi="Times New Roman" w:cs="Times New Roman"/>
          <w:color w:val="000000" w:themeColor="text1"/>
          <w:sz w:val="24"/>
          <w:szCs w:val="24"/>
          <w:lang w:eastAsia="es-CO"/>
        </w:rPr>
        <w:t xml:space="preserve"> Son aquellos defectos detectados durante la ejecución de los servicios, pero que no impiden su ejecución. Dichos defectos serán asignados inicialmente al Gestor de Proyecto correspondiente, para que evalúe si realmente se trata de defectos como tal y por tanto requieren ser resueltos por el Equipo de Proyecto, o </w:t>
      </w:r>
      <w:r w:rsidRPr="00FA7476">
        <w:rPr>
          <w:rFonts w:ascii="Times New Roman" w:eastAsia="Times New Roman" w:hAnsi="Times New Roman" w:cs="Times New Roman"/>
          <w:color w:val="000000" w:themeColor="text1"/>
          <w:sz w:val="24"/>
          <w:szCs w:val="24"/>
          <w:lang w:eastAsia="es-CO"/>
        </w:rPr>
        <w:t>si,</w:t>
      </w:r>
      <w:r w:rsidRPr="00FA7476">
        <w:rPr>
          <w:rFonts w:ascii="Times New Roman" w:eastAsia="Times New Roman" w:hAnsi="Times New Roman" w:cs="Times New Roman"/>
          <w:color w:val="000000" w:themeColor="text1"/>
          <w:sz w:val="24"/>
          <w:szCs w:val="24"/>
          <w:lang w:eastAsia="es-CO"/>
        </w:rPr>
        <w:t xml:space="preserve"> por el contrario, no deben considerarse como defectos, y deben ser desestimados.</w:t>
      </w:r>
    </w:p>
    <w:p w14:paraId="1E0A0314" w14:textId="77777777" w:rsidR="00FA7476" w:rsidRPr="00FA7476" w:rsidRDefault="00FA7476" w:rsidP="00FA7476">
      <w:pPr>
        <w:shd w:val="clear" w:color="auto" w:fill="FFFFFF"/>
        <w:spacing w:after="0" w:line="240" w:lineRule="auto"/>
        <w:ind w:left="720"/>
        <w:rPr>
          <w:rFonts w:ascii="Times New Roman" w:eastAsia="Times New Roman" w:hAnsi="Times New Roman" w:cs="Times New Roman"/>
          <w:color w:val="000000" w:themeColor="text1"/>
          <w:sz w:val="24"/>
          <w:szCs w:val="24"/>
          <w:lang w:eastAsia="es-CO"/>
        </w:rPr>
      </w:pPr>
    </w:p>
    <w:p w14:paraId="5F933C1B" w14:textId="41641E4F" w:rsidR="00FA7476" w:rsidRPr="00FA7476" w:rsidRDefault="00FA7476" w:rsidP="00FA7476">
      <w:pPr>
        <w:rPr>
          <w:rFonts w:ascii="Times New Roman" w:hAnsi="Times New Roman" w:cs="Times New Roman"/>
          <w:sz w:val="24"/>
          <w:szCs w:val="24"/>
          <w:lang w:val="es-MX"/>
        </w:rPr>
      </w:pPr>
      <w:r w:rsidRPr="00FA7476">
        <w:rPr>
          <w:rFonts w:ascii="Times New Roman" w:hAnsi="Times New Roman" w:cs="Times New Roman"/>
          <w:sz w:val="24"/>
          <w:szCs w:val="24"/>
          <w:lang w:val="es-MX"/>
        </w:rPr>
        <w:t xml:space="preserve">Sin embargo, se denomina subsanación a la acción de arreglar un defecto del producto (software y documentación) en nuestra ejecución del servicio, por parte del equipo de desarrollo. </w:t>
      </w:r>
    </w:p>
    <w:p w14:paraId="755511A7" w14:textId="36219529" w:rsidR="00FA7476" w:rsidRPr="00FA7476" w:rsidRDefault="00FA7476" w:rsidP="00FA7476">
      <w:pPr>
        <w:rPr>
          <w:rFonts w:ascii="Times New Roman" w:hAnsi="Times New Roman" w:cs="Times New Roman"/>
          <w:sz w:val="24"/>
          <w:szCs w:val="24"/>
          <w:lang w:val="es-MX"/>
        </w:rPr>
      </w:pPr>
      <w:r w:rsidRPr="00FA7476">
        <w:rPr>
          <w:rFonts w:ascii="Times New Roman" w:hAnsi="Times New Roman" w:cs="Times New Roman"/>
          <w:sz w:val="24"/>
          <w:szCs w:val="24"/>
          <w:lang w:val="es-MX"/>
        </w:rPr>
        <w:t xml:space="preserve"> Seguir con la ejecución del servicio, en la situación de que sea un defecto bloqueante. </w:t>
      </w:r>
    </w:p>
    <w:p w14:paraId="38C9A8BA" w14:textId="665DC37E" w:rsidR="00FA7476" w:rsidRPr="00FA7476" w:rsidRDefault="00FA7476" w:rsidP="00FA7476">
      <w:pPr>
        <w:rPr>
          <w:rFonts w:ascii="Times New Roman" w:hAnsi="Times New Roman" w:cs="Times New Roman"/>
          <w:sz w:val="24"/>
          <w:szCs w:val="24"/>
          <w:lang w:val="es-MX"/>
        </w:rPr>
      </w:pPr>
      <w:r w:rsidRPr="00FA7476">
        <w:rPr>
          <w:rFonts w:ascii="Times New Roman" w:hAnsi="Times New Roman" w:cs="Times New Roman"/>
          <w:sz w:val="24"/>
          <w:szCs w:val="24"/>
          <w:lang w:val="es-MX"/>
        </w:rPr>
        <w:t xml:space="preserve"> Mejorar la calidad del producto entregado de una manera dinámica. </w:t>
      </w:r>
    </w:p>
    <w:p w14:paraId="54C03F0C" w14:textId="13595D52" w:rsidR="00FA7476" w:rsidRPr="00FA7476" w:rsidRDefault="00FA7476" w:rsidP="00FA7476">
      <w:pPr>
        <w:rPr>
          <w:rFonts w:ascii="Times New Roman" w:hAnsi="Times New Roman" w:cs="Times New Roman"/>
          <w:sz w:val="24"/>
          <w:szCs w:val="24"/>
          <w:lang w:val="es-MX"/>
        </w:rPr>
      </w:pPr>
      <w:r w:rsidRPr="00FA7476">
        <w:rPr>
          <w:rFonts w:ascii="Times New Roman" w:hAnsi="Times New Roman" w:cs="Times New Roman"/>
          <w:sz w:val="24"/>
          <w:szCs w:val="24"/>
          <w:lang w:val="es-MX"/>
        </w:rPr>
        <w:t xml:space="preserve"> Las subsanaciones de deficiencias constantemente serán probables en ciertos parámetros que garanticen el cumplimiento de las planificaciones de ejecución del servicio y que la ejecución del servicio no se vea desvirtuada por la detección de deficiencias bloqueantes de forma sin límite. </w:t>
      </w:r>
    </w:p>
    <w:p w14:paraId="630F567F" w14:textId="2EBFE8F9" w:rsidR="00FA7476" w:rsidRPr="00FA7476" w:rsidRDefault="00FA7476" w:rsidP="00FA7476">
      <w:pPr>
        <w:rPr>
          <w:rFonts w:ascii="Times New Roman" w:hAnsi="Times New Roman" w:cs="Times New Roman"/>
          <w:sz w:val="24"/>
          <w:szCs w:val="24"/>
          <w:lang w:val="es-MX"/>
        </w:rPr>
      </w:pPr>
      <w:r w:rsidRPr="00FA7476">
        <w:rPr>
          <w:rFonts w:ascii="Times New Roman" w:hAnsi="Times New Roman" w:cs="Times New Roman"/>
          <w:sz w:val="24"/>
          <w:szCs w:val="24"/>
          <w:lang w:val="es-MX"/>
        </w:rPr>
        <w:t xml:space="preserve"> Las subsanaciones que no involucran </w:t>
      </w:r>
      <w:r w:rsidRPr="00FA7476">
        <w:rPr>
          <w:rFonts w:ascii="Times New Roman" w:hAnsi="Times New Roman" w:cs="Times New Roman"/>
          <w:sz w:val="24"/>
          <w:szCs w:val="24"/>
          <w:lang w:val="es-MX"/>
        </w:rPr>
        <w:t>el cambio</w:t>
      </w:r>
      <w:r w:rsidRPr="00FA7476">
        <w:rPr>
          <w:rFonts w:ascii="Times New Roman" w:hAnsi="Times New Roman" w:cs="Times New Roman"/>
          <w:sz w:val="24"/>
          <w:szCs w:val="24"/>
          <w:lang w:val="es-MX"/>
        </w:rPr>
        <w:t xml:space="preserve"> de l</w:t>
      </w:r>
      <w:r w:rsidRPr="00FA7476">
        <w:rPr>
          <w:rFonts w:ascii="Times New Roman" w:hAnsi="Times New Roman" w:cs="Times New Roman"/>
          <w:sz w:val="24"/>
          <w:szCs w:val="24"/>
          <w:lang w:val="es-MX"/>
        </w:rPr>
        <w:t>a</w:t>
      </w:r>
      <w:r w:rsidRPr="00FA7476">
        <w:rPr>
          <w:rFonts w:ascii="Times New Roman" w:hAnsi="Times New Roman" w:cs="Times New Roman"/>
          <w:sz w:val="24"/>
          <w:szCs w:val="24"/>
          <w:lang w:val="es-MX"/>
        </w:rPr>
        <w:t>s fuentes del aplicativo (normalmente son subsanaciones sobre la documentación).</w:t>
      </w:r>
    </w:p>
    <w:sectPr w:rsidR="00FA7476" w:rsidRPr="00FA7476" w:rsidSect="001331D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C8D16" w14:textId="77777777" w:rsidR="000D2AED" w:rsidRDefault="000D2AED" w:rsidP="00FA7476">
      <w:pPr>
        <w:spacing w:after="0" w:line="240" w:lineRule="auto"/>
      </w:pPr>
      <w:r>
        <w:separator/>
      </w:r>
    </w:p>
  </w:endnote>
  <w:endnote w:type="continuationSeparator" w:id="0">
    <w:p w14:paraId="61536EF2" w14:textId="77777777" w:rsidR="000D2AED" w:rsidRDefault="000D2AED" w:rsidP="00FA7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95E33" w14:textId="77777777" w:rsidR="000D2AED" w:rsidRDefault="000D2AED" w:rsidP="00FA7476">
      <w:pPr>
        <w:spacing w:after="0" w:line="240" w:lineRule="auto"/>
      </w:pPr>
      <w:r>
        <w:separator/>
      </w:r>
    </w:p>
  </w:footnote>
  <w:footnote w:type="continuationSeparator" w:id="0">
    <w:p w14:paraId="3A85B19F" w14:textId="77777777" w:rsidR="000D2AED" w:rsidRDefault="000D2AED" w:rsidP="00FA7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22974"/>
    <w:multiLevelType w:val="multilevel"/>
    <w:tmpl w:val="E514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476"/>
    <w:rsid w:val="000D2AED"/>
    <w:rsid w:val="001331D6"/>
    <w:rsid w:val="002B24F6"/>
    <w:rsid w:val="00CD065E"/>
    <w:rsid w:val="00FA74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3E513"/>
  <w15:chartTrackingRefBased/>
  <w15:docId w15:val="{30B097EC-D92D-4BC2-99A8-08D18D930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74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7476"/>
  </w:style>
  <w:style w:type="paragraph" w:styleId="Piedepgina">
    <w:name w:val="footer"/>
    <w:basedOn w:val="Normal"/>
    <w:link w:val="PiedepginaCar"/>
    <w:uiPriority w:val="99"/>
    <w:unhideWhenUsed/>
    <w:rsid w:val="00FA74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7476"/>
  </w:style>
  <w:style w:type="character" w:styleId="Textoennegrita">
    <w:name w:val="Strong"/>
    <w:basedOn w:val="Fuentedeprrafopredeter"/>
    <w:uiPriority w:val="22"/>
    <w:qFormat/>
    <w:rsid w:val="00FA7476"/>
    <w:rPr>
      <w:b/>
      <w:bCs/>
    </w:rPr>
  </w:style>
  <w:style w:type="paragraph" w:styleId="Sinespaciado">
    <w:name w:val="No Spacing"/>
    <w:link w:val="SinespaciadoCar"/>
    <w:uiPriority w:val="1"/>
    <w:qFormat/>
    <w:rsid w:val="001331D6"/>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1331D6"/>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89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0C9301F38B4F7DBB9DAF2731278373"/>
        <w:category>
          <w:name w:val="General"/>
          <w:gallery w:val="placeholder"/>
        </w:category>
        <w:types>
          <w:type w:val="bbPlcHdr"/>
        </w:types>
        <w:behaviors>
          <w:behavior w:val="content"/>
        </w:behaviors>
        <w:guid w:val="{4D7997E1-52B1-4EF6-9BDF-75DAADFE056A}"/>
      </w:docPartPr>
      <w:docPartBody>
        <w:p w:rsidR="00000000" w:rsidRDefault="00962A45" w:rsidP="00962A45">
          <w:pPr>
            <w:pStyle w:val="A90C9301F38B4F7DBB9DAF2731278373"/>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09C671D2874E46A89BA106B317571562"/>
        <w:category>
          <w:name w:val="General"/>
          <w:gallery w:val="placeholder"/>
        </w:category>
        <w:types>
          <w:type w:val="bbPlcHdr"/>
        </w:types>
        <w:behaviors>
          <w:behavior w:val="content"/>
        </w:behaviors>
        <w:guid w:val="{FF4F41D6-EFA6-48C6-9B1D-B0923FD0F324}"/>
      </w:docPartPr>
      <w:docPartBody>
        <w:p w:rsidR="00000000" w:rsidRDefault="00962A45" w:rsidP="00962A45">
          <w:pPr>
            <w:pStyle w:val="09C671D2874E46A89BA106B317571562"/>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A45"/>
    <w:rsid w:val="00074798"/>
    <w:rsid w:val="00962A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90C9301F38B4F7DBB9DAF2731278373">
    <w:name w:val="A90C9301F38B4F7DBB9DAF2731278373"/>
    <w:rsid w:val="00962A45"/>
  </w:style>
  <w:style w:type="paragraph" w:customStyle="1" w:styleId="09C671D2874E46A89BA106B317571562">
    <w:name w:val="09C671D2874E46A89BA106B317571562"/>
    <w:rsid w:val="00962A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30/082021</PublishDate>
  <Abstract/>
  <CompanyAddress>Sebastian Arias Mulato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293</Words>
  <Characters>1614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fundacion universitaria compensar</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 defectos</dc:title>
  <dc:subject>PRUEBAS DE SOFWARE</dc:subject>
  <dc:creator>SEBASTIAN ARIAS MULATO</dc:creator>
  <cp:keywords/>
  <dc:description/>
  <cp:lastModifiedBy>SEBASTIAN ARIAS MULATO</cp:lastModifiedBy>
  <cp:revision>1</cp:revision>
  <dcterms:created xsi:type="dcterms:W3CDTF">2021-08-29T18:10:00Z</dcterms:created>
  <dcterms:modified xsi:type="dcterms:W3CDTF">2021-08-29T18:58:00Z</dcterms:modified>
</cp:coreProperties>
</file>