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Helvetica Neue" w:cs="Helvetica Neue" w:eastAsia="Helvetica Neue" w:hAnsi="Helvetica Neue"/>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rtl w:val="0"/>
        </w:rPr>
        <w:t xml:space="preserve">LMUV#220 Limpia Mantillas para Tintas Gráficas por curado con Lampara Ultra Violeta.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Líquido para </w:t>
      </w:r>
      <w:r w:rsidDel="00000000" w:rsidR="00000000" w:rsidRPr="00000000">
        <w:rPr>
          <w:rFonts w:ascii="Helvetica Neue" w:cs="Helvetica Neue" w:eastAsia="Helvetica Neue" w:hAnsi="Helvetica Neue"/>
          <w:color w:val="666666"/>
          <w:highlight w:val="white"/>
          <w:rtl w:val="0"/>
        </w:rPr>
        <w:t xml:space="preserve">limpieza</w:t>
      </w: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de mantillas de caucho y cilindros de goma, especialmente formulado para tintas por curado con lampara Ultra Violeta UV.</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Recomendado para descargar el tren de tintas de la máquina impresora y remover las tintas UV y residuos de papel de las mantillas de impresión en el lavado automático y/o manual.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color w:val="666666"/>
          <w:highlight w:val="white"/>
          <w:rtl w:val="0"/>
        </w:rPr>
        <w:t xml:space="preserve">Modo de Uso</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1"/>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Para lavar las mantillas de forma automática </w:t>
      </w:r>
      <w:r w:rsidDel="00000000" w:rsidR="00000000" w:rsidRPr="00000000">
        <w:rPr>
          <w:rFonts w:ascii="Helvetica Neue" w:cs="Helvetica Neue" w:eastAsia="Helvetica Neue" w:hAnsi="Helvetica Neue"/>
          <w:i w:val="1"/>
          <w:smallCaps w:val="0"/>
          <w:strike w:val="0"/>
          <w:color w:val="666666"/>
          <w:highlight w:val="white"/>
          <w:u w:val="none"/>
          <w:vertAlign w:val="baseline"/>
          <w:rtl w:val="0"/>
        </w:rPr>
        <w:t xml:space="preserve">(máquina impresora con lavado automático incorporado)</w:t>
      </w: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colocar el producto puro en el recipiente contenedor de reserva para el sistema de lavados automáticos, configurar el programa deseado y ejecutarlo. </w:t>
      </w:r>
      <w:r w:rsidDel="00000000" w:rsidR="00000000" w:rsidRPr="00000000">
        <w:rPr>
          <w:rFonts w:ascii="Helvetica Neue" w:cs="Helvetica Neue" w:eastAsia="Helvetica Neue" w:hAnsi="Helvetica Neue"/>
          <w:i w:val="1"/>
          <w:smallCaps w:val="0"/>
          <w:strike w:val="0"/>
          <w:color w:val="666666"/>
          <w:highlight w:val="white"/>
          <w:u w:val="none"/>
          <w:vertAlign w:val="baseline"/>
          <w:rtl w:val="0"/>
        </w:rPr>
        <w:t xml:space="preserve">*ver manual de la máquina impresora.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1"/>
          <w:smallCaps w:val="0"/>
          <w:strike w:val="0"/>
          <w:color w:val="666666"/>
          <w:highlight w:val="white"/>
          <w:u w:val="none"/>
          <w:vertAlign w:val="baseline"/>
        </w:rPr>
      </w:pPr>
      <w:r w:rsidDel="00000000" w:rsidR="00000000" w:rsidRPr="00000000">
        <w:rPr>
          <w:rFonts w:ascii="Helvetica Neue" w:cs="Helvetica Neue" w:eastAsia="Helvetica Neue" w:hAnsi="Helvetica Neue"/>
          <w:i w:val="1"/>
          <w:smallCaps w:val="0"/>
          <w:strike w:val="0"/>
          <w:color w:val="666666"/>
          <w:highlight w:val="white"/>
          <w:u w:val="none"/>
          <w:vertAlign w:val="baseline"/>
          <w:rtl w:val="0"/>
        </w:rPr>
        <w:t xml:space="preserve">En el caso del descargue del tren de tinta UV, (máquina impresora con descargue automático incorporado)</w:t>
      </w: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colocar el producto puro en el recipiente contenedor de reserva para el sistema de lavados automáticos, configurar el programa deseado y ejecutarlo. </w:t>
      </w:r>
      <w:r w:rsidDel="00000000" w:rsidR="00000000" w:rsidRPr="00000000">
        <w:rPr>
          <w:rFonts w:ascii="Helvetica Neue" w:cs="Helvetica Neue" w:eastAsia="Helvetica Neue" w:hAnsi="Helvetica Neue"/>
          <w:i w:val="1"/>
          <w:smallCaps w:val="0"/>
          <w:strike w:val="0"/>
          <w:color w:val="666666"/>
          <w:highlight w:val="white"/>
          <w:u w:val="none"/>
          <w:vertAlign w:val="baseline"/>
          <w:rtl w:val="0"/>
        </w:rPr>
        <w:t xml:space="preserve">*ver manual de la máquina impresora.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1"/>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smallCaps w:val="0"/>
          <w:strike w:val="0"/>
          <w:color w:val="666666"/>
          <w:highlight w:val="white"/>
          <w:u w:val="none"/>
          <w:vertAlign w:val="baseline"/>
        </w:rPr>
      </w:pPr>
      <w:r w:rsidDel="00000000" w:rsidR="00000000" w:rsidRPr="00000000">
        <w:rPr>
          <w:rFonts w:ascii="Helvetica Neue" w:cs="Helvetica Neue" w:eastAsia="Helvetica Neue" w:hAnsi="Helvetica Neue"/>
          <w:color w:val="666666"/>
          <w:highlight w:val="white"/>
          <w:rtl w:val="0"/>
        </w:rPr>
        <w:t xml:space="preserve">Para Uso Manual</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De forma manual aplicar el producto</w:t>
      </w:r>
      <w:r w:rsidDel="00000000" w:rsidR="00000000" w:rsidRPr="00000000">
        <w:rPr>
          <w:rFonts w:ascii="Helvetica Neue" w:cs="Helvetica Neue" w:eastAsia="Helvetica Neue" w:hAnsi="Helvetica Neue"/>
          <w:color w:val="666666"/>
          <w:highlight w:val="white"/>
          <w:rtl w:val="0"/>
        </w:rPr>
        <w:t xml:space="preserve"> </w:t>
      </w: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con un paño sobre la superficie de la mantilla, rodillo o zona a limpiar.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color w:val="666666"/>
          <w:highlight w:val="white"/>
        </w:rPr>
      </w:pPr>
      <w:r w:rsidDel="00000000" w:rsidR="00000000" w:rsidRPr="00000000">
        <w:rPr>
          <w:rFonts w:ascii="Helvetica Neue" w:cs="Helvetica Neue" w:eastAsia="Helvetica Neue" w:hAnsi="Helvetica Neue"/>
          <w:color w:val="666666"/>
          <w:highlight w:val="white"/>
          <w:rtl w:val="0"/>
        </w:rPr>
        <w:t xml:space="preserve">Para Uso Automático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1"/>
          <w:color w:val="666666"/>
          <w:highlight w:val="whit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Para el caso del descargue de la máquina por mantenimiento o por cambio de color en la unidad impresora, volcar esparciendo cuidadosamente con recipiente manual tipo pizeta a lo ancho de los cilindros del tren de tinta. </w:t>
      </w:r>
      <w:r w:rsidDel="00000000" w:rsidR="00000000" w:rsidRPr="00000000">
        <w:rPr>
          <w:rFonts w:ascii="Helvetica Neue" w:cs="Helvetica Neue" w:eastAsia="Helvetica Neue" w:hAnsi="Helvetica Neue"/>
          <w:i w:val="1"/>
          <w:smallCaps w:val="0"/>
          <w:strike w:val="0"/>
          <w:color w:val="666666"/>
          <w:highlight w:val="white"/>
          <w:u w:val="none"/>
          <w:vertAlign w:val="baseline"/>
          <w:rtl w:val="0"/>
        </w:rPr>
        <w:t xml:space="preserve">*ver manual de la máquina impresora, se recomienda la aplicación para descargue con la máquina impresora girando a muy bajas revoluciones, y de ser requerido acelerar el proceso, una vez colocado el producto dar mayor velocidad de giro a los rodillos.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1"/>
          <w:color w:val="666666"/>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Helvetica Neue" w:cs="Helvetica Neue" w:eastAsia="Helvetica Neue" w:hAnsi="Helvetica Neue"/>
          <w:color w:val="666666"/>
          <w:highlight w:val="white"/>
        </w:rPr>
      </w:pPr>
      <w:r w:rsidDel="00000000" w:rsidR="00000000" w:rsidRPr="00000000">
        <w:rPr>
          <w:rFonts w:ascii="Helvetica Neue" w:cs="Helvetica Neue" w:eastAsia="Helvetica Neue" w:hAnsi="Helvetica Neue"/>
          <w:color w:val="666666"/>
          <w:highlight w:val="white"/>
          <w:rtl w:val="0"/>
        </w:rPr>
        <w:t xml:space="preserve">SGA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I - Identificación de Producto  y de la Empresa-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color w:val="666666"/>
          <w:highlight w:val="white"/>
          <w:rtl w:val="0"/>
        </w:rPr>
        <w:t xml:space="preserve">LMUV#220</w:t>
      </w: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 </w:t>
      </w:r>
      <w:r w:rsidDel="00000000" w:rsidR="00000000" w:rsidRPr="00000000">
        <w:rPr>
          <w:rFonts w:ascii="Helvetica Neue" w:cs="Helvetica Neue" w:eastAsia="Helvetica Neue" w:hAnsi="Helvetica Neue"/>
          <w:color w:val="666666"/>
          <w:highlight w:val="white"/>
          <w:rtl w:val="0"/>
        </w:rPr>
        <w:t xml:space="preserve">Limpia Mantillas para tintas gráficas por curado con lampara ultra violeta.</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color w:val="666666"/>
          <w:highlight w:val="white"/>
          <w:rtl w:val="0"/>
        </w:rPr>
        <w:t xml:space="preserve">ID QUIMICOS</w:t>
      </w: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S.A.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color w:val="666666"/>
          <w:highlight w:val="white"/>
          <w:rtl w:val="0"/>
        </w:rPr>
        <w:t xml:space="preserve">info@idquimicos.com.ar</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Dr. Ramon Carrillo 320, CABA.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Helvetica Neue" w:cs="Helvetica Neue" w:eastAsia="Helvetica Neue" w:hAnsi="Helvetica Neue"/>
          <w:color w:val="666666"/>
          <w:highlight w:val="whit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Telefonos +5411 43</w:t>
      </w:r>
      <w:r w:rsidDel="00000000" w:rsidR="00000000" w:rsidRPr="00000000">
        <w:rPr>
          <w:rFonts w:ascii="Helvetica Neue" w:cs="Helvetica Neue" w:eastAsia="Helvetica Neue" w:hAnsi="Helvetica Neue"/>
          <w:color w:val="666666"/>
          <w:highlight w:val="white"/>
          <w:rtl w:val="0"/>
        </w:rPr>
        <w:t xml:space="preserve">054000</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WhatsApp +5411 26467669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II - Identificación de Peligro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ff0000"/>
          <w:highlight w:val="white"/>
          <w:u w:val="none"/>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Indicaciones de advertencia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Indicaciones de peligro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Frases H</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H226 líquido y vapores inflamables.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H302 puede ser nocivo en caso de ingestión.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H304 puede ser mortal en caso de ingestión.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H312 nocivo en contacto con la piel.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H315 provoca irritación cutánea.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H317 puede provocar una reaccion alergica cutanea.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H319 provoca irritación ocular.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H332 nocivo en caso de inhalación.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H411 se sospecha que puede dañar al feto.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Criterios de clasificación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Líquido inflamable de (categoría 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Toxicidad específica en determinados órganos única exposición (categoría 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Irritación cutánea y ocular (categoría 2A).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Peligro por aspiración (categoría 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Toxicidad específica en determinados órganos a exposición única (categoría 3)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Peligro para el medio ambiente acuático - agudo y largo plazo - (categoría 2).</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III - Información sobre los componentes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Mezcla de solventes alifáticos, éteres, alcoholes y glicoles.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color w:val="666666"/>
          <w:highlight w:val="whit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CE#265-185-4</w:t>
      </w:r>
      <w:r w:rsidDel="00000000" w:rsidR="00000000" w:rsidRPr="00000000">
        <w:rPr>
          <w:rFonts w:ascii="Helvetica Neue" w:cs="Helvetica Neue" w:eastAsia="Helvetica Neue" w:hAnsi="Helvetica Neue"/>
          <w:color w:val="666666"/>
          <w:highlight w:val="whit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color w:val="666666"/>
          <w:highlight w:val="whit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CAS#64742-82-1</w:t>
      </w:r>
      <w:r w:rsidDel="00000000" w:rsidR="00000000" w:rsidRPr="00000000">
        <w:rPr>
          <w:rFonts w:ascii="Helvetica Neue" w:cs="Helvetica Neue" w:eastAsia="Helvetica Neue" w:hAnsi="Helvetica Neue"/>
          <w:color w:val="666666"/>
          <w:highlight w:val="white"/>
          <w:rtl w:val="0"/>
        </w:rPr>
        <w:t xml:space="preserve"> </w:t>
      </w: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/R10/R/20/R21/R22/R36/R38/R51/R53/R65/S36/S37/S61/S62</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CE# 200-662-2 CAS# 67-64-1 /R51/R53/R65/R67/R68/S24/S29/S43/S61/S62</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IV - Primeros Auxilios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En caso de ser inhalado, sacar a la persona al aire libre y de ser necesario asistir a la respiración artificialmente, en lo posible administrar oxígeno mientras espera la asistencia médica.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En caso de ingestión, NO inducir el vómito.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Para el caso que el producto tome contacto con los ojos enjuagar con abundante agua al menos 15 minutos, si fuese la piel quitar las prendas embebidas y lavar con agua y jabón.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En todos los casos solicitar asistencia médica.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Consejos de prudencia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Frases P</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P210 - Mantener alejado de fuentes de calor, superficies calientes, chispas, llamas al descubierto y otras fuentes de ignición. No fumar. P280 - Usar guantes, ropa y equipo de protección para los ojos y la cara. P264 - Lavarse cuidadosamente tras la manipulación.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P370 + P378 - EN CASO DE INCENDIO: Utilizar niebla de agua, espuma regular, polvo químico seco o dióxido de carbono (CO₂) para la extinción. P305 + P351 + P338 - EN CASO DE CONTACTO CON LOS OJOS: Aclarar cuidadosamente con agua durante varios minutos. Quitar las lentes de contacto, cuando estén presentes y pueda hacerse con facilidad. Proseguir con el lavado.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P337 + P313 - SI LA IRRITACIÓN OCULAR PERSISTE: Consultar a un médico.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P304 + P340 - EN CASO DE INHALACIÓN: Transportar a la persona al aire libre y asistir en la respiración si fuese necesario.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V - Medidas de lucha contra incendios -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Para extinguir el producto utilizar espumas, agua pulverizada, químicos secos y CO2.  NO UTILIZAR CHORRO DE AGUA DIRECTO.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Como medidas especiales hay que aislar y sacar el contenedor de la zona de fuego con el menor riesgo posible, aplicar agua fría a las paredes del tanque hasta que el fuego se haya extinguido.  En caso que el fuego se vuelva incontrolable aislar y abandonar la zona;  Los contenedores vacíos pueden explotar con el calor del fuego.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Como peligros especiales ante un producto inflamable y combustible sepa que se pueden formar mezclas explosivas y fácilmente inflamables en presencia de calor, chispas, llamas y electricidad estática.  Los vapores pueden viajar hasta fuentes remotas de ignición e inflamarse.  para el caso de vertidos a alcantarillas o drenajes puede inflamarse y explotar.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Como equipo de protección personal para la lucha contra incendios prendas específicas resistentes al calor y en caso de alta concentración de humos utilizar equipos de respiración autónoma.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VI - Medidas que deben tomarse en caso de vertido accidental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Los derrames forman una película sobre la superficie del agua impidiendo la transferencia de oxígeno.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En derrames pequeños emplear materiales absorbentes como arena y depositar en contenedores cerrados para su posterior eliminación. En caso que el derrame sea de magnitud, aislarlo con barreras mecánicas y canalizarlo a zanjas para luego aspirarlos a contenedores.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Como precaución personal, evitar inhalar los vapores y la exposición prolongada al contacto con el producto, eliminar cualquier fuente de ignición y no fumar en la zona del derrame;  Utilizar equipos de respiración autónoma y ropa impermeable así como también guantes y gafas de protección ocular.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VII - Manipulación y almacenamiento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Utilizar ropa de protección adecuada para proteger la piel, gafas protectoras para evitar el contacto con los ojos y protección respiratoria para evitar la exposición por inhalación.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En áreas de manejo y/o fraccionamiento mantener el producto alejado de posibles fuentes de ignición y no fumar.  En caso de utilizar equipos debes estar perfectamente conectados a tierra.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para el caso de almacenaje en tanques se deben emplear métodos especiales de limpieza para el mantenimiento de los mismos de modo que se evite la exposición por inhalación.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es condición de almacenaje que los contenedores se encuentren correctamente cerrados y etiquetados, situados en lugares frescos y ventilados;  Eliminar todo tipo de material oxidante y mantener alejado de las fuentes de ignición.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VIII - Controles de exposición y protección personal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Gafas de protección ocular y equipo autónomo de respiración en presencia de alta concentración de vapores.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Guantes, ropa de protección y calzado de seguridad.  Se recomienda duchas y lavaojos en el área de trabajo.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 recomienda el uso de cremas hidratantes luego del contacto con el producto.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IX - Propiedades físicas y químicas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Líquido estable cristalino e incoloro de olor característico.  En ciertas condiciones puede presentar un color levemente amarillento.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color w:val="666666"/>
          <w:highlight w:val="whit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w:t>
        <w:tab/>
        <w:t xml:space="preserve">Peso específico </w:t>
      </w:r>
      <w:r w:rsidDel="00000000" w:rsidR="00000000" w:rsidRPr="00000000">
        <w:rPr>
          <w:rFonts w:ascii="Helvetica Neue" w:cs="Helvetica Neue" w:eastAsia="Helvetica Neue" w:hAnsi="Helvetica Neue"/>
          <w:i w:val="1"/>
          <w:smallCaps w:val="0"/>
          <w:strike w:val="0"/>
          <w:color w:val="666666"/>
          <w:highlight w:val="white"/>
          <w:u w:val="none"/>
          <w:vertAlign w:val="baseline"/>
          <w:rtl w:val="0"/>
        </w:rPr>
        <w:t xml:space="preserve">0,7</w:t>
      </w:r>
      <w:r w:rsidDel="00000000" w:rsidR="00000000" w:rsidRPr="00000000">
        <w:rPr>
          <w:rFonts w:ascii="Helvetica Neue" w:cs="Helvetica Neue" w:eastAsia="Helvetica Neue" w:hAnsi="Helvetica Neue"/>
          <w:i w:val="1"/>
          <w:color w:val="666666"/>
          <w:highlight w:val="white"/>
          <w:rtl w:val="0"/>
        </w:rPr>
        <w:t xml:space="preserve">5</w:t>
      </w:r>
      <w:r w:rsidDel="00000000" w:rsidR="00000000" w:rsidRPr="00000000">
        <w:rPr>
          <w:rFonts w:ascii="Helvetica Neue" w:cs="Helvetica Neue" w:eastAsia="Helvetica Neue" w:hAnsi="Helvetica Neue"/>
          <w:i w:val="1"/>
          <w:smallCaps w:val="0"/>
          <w:strike w:val="0"/>
          <w:color w:val="666666"/>
          <w:highlight w:val="white"/>
          <w:u w:val="none"/>
          <w:vertAlign w:val="baseline"/>
          <w:rtl w:val="0"/>
        </w:rPr>
        <w:t xml:space="preserve">0 gr/ml - 0,850 gr/ml </w:t>
      </w: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a 15°C.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Insoluble en agua y soluble en hidrocarburos.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Punto de Inflamación mayor a </w:t>
      </w:r>
      <w:r w:rsidDel="00000000" w:rsidR="00000000" w:rsidRPr="00000000">
        <w:rPr>
          <w:rFonts w:ascii="Helvetica Neue" w:cs="Helvetica Neue" w:eastAsia="Helvetica Neue" w:hAnsi="Helvetica Neue"/>
          <w:color w:val="666666"/>
          <w:highlight w:val="white"/>
          <w:rtl w:val="0"/>
        </w:rPr>
        <w:t xml:space="preserve">40</w:t>
      </w: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°C ASTM-D56.</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pH: No aplica.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X - Estabilidad y reactividad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Líquido inflamable y combustible a temperatura ambiente, evitar chispas llamas y fuentes de ignición. Es totalmente incompatible con sustancias oxidantes y ácidos fuertes.  En caso de combustión incompleta emana vapores tóxicos y monóxido de carbono.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XI - Información toxicológica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Es sencillo evitar la ingesta por mal gusto y sabor, mantener alejado de las vías respiratorias ya que puede causar irritación, también en el contacto con la piel y los ojos.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Existe alguna sospecha que alguno de sus componentes puede dañar al feto.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Las condiciones médicas agravadas por la sobreexposición pueden devolver problemas respiratorios, dermatológicos, daños renales, daños hepáticos, enfermedades del sistema nervioso central o de la sangre.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XII - Información de los efectos sobre la ecología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No existen datos disponibles sobre la forma y el potencial contaminante así como tampoco sobre los efectos al medio ambiente.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XIII - Disposición final del producto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De ser posible recuperación, caso contrario incineración remitiéndose a un agente autorizado para tal fin.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Los establecimientos y empresas que se dediquen a la recuperación, eliminación y/o transporte de residuos deberán cumplir con las disposiciones existentes relativas a la gestión de residuos u otras disposiciones municipales, provinciales y/o nacionales en vigencia.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Los materiales contaminados por el producto presentan los mismos riesgos y requieren las mismas precauciones, deben considerarse como un residuo tóxico y peligroso.  No desplazar el producto al drenaje o alcantarillado.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XIV - Información sobre el transporte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Transportar el producto en contenedores correctamente cerrados y etiquetados.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Nombre apropiado para carga y transporte </w:t>
      </w:r>
      <w:r w:rsidDel="00000000" w:rsidR="00000000" w:rsidRPr="00000000">
        <w:rPr>
          <w:rFonts w:ascii="Helvetica Neue" w:cs="Helvetica Neue" w:eastAsia="Helvetica Neue" w:hAnsi="Helvetica Neue"/>
          <w:color w:val="666666"/>
          <w:highlight w:val="white"/>
          <w:rtl w:val="0"/>
        </w:rPr>
        <w:t xml:space="preserve">LMUV#220</w:t>
      </w: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cuyo número UN-1268 clasificado como peligroso clase 3, grupo de embalaje 3 y número de identificación de riesgo 30 -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XV - Información regulatoria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ff0000"/>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Etiquetado</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Frase R10 Inflamable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R20/R21 Nocivo por inhalación y contacto con la piel.</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R38 irrita la piel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Frase S25 evite el contacto con los ojos.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SECCIÓN XVI - Otra Información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ab/>
        <w:t xml:space="preserve">En su formulación posee menos del 30% de precursores químicos inscriptos en las lista 1 y la lista 2 de SEDRONAR, por lo que su venta no debe ser declarada ante mencionado ente regulatorio.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000000"/>
          <w:u w:val="none"/>
          <w:shd w:fill="auto" w:val="clear"/>
          <w:vertAlign w:val="baseline"/>
        </w:rPr>
        <w:sectPr>
          <w:headerReference r:id="rId6" w:type="default"/>
          <w:footerReference r:id="rId7" w:type="default"/>
          <w:pgSz w:h="15840" w:w="12240" w:orient="portrait"/>
          <w:pgMar w:bottom="1417" w:top="1417" w:left="1701" w:right="1701" w:header="708" w:footer="708"/>
          <w:pgNumType w:start="1"/>
        </w:sect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Glosario</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CAS: servicio de resúmenes químicos.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IARC: Agencia internacional para la investigacion del cancer.</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TLV: Valor Límite umbral.</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TWA: media ponderada en el tiempo.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STEL: Límite de exposición de corta duración.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REL: Límite de exposición recomendada.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PEL: límite de exposición Permitida.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VLA: Valor Límite Ambiental.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DL50:Dosis Letal Media.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CL50: Concentración Letal Media.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TDL0: Dosis Tóxica Mínima.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LDL0: Dosis Letal Mínima.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CE50: Concentración Efectiva Media.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CI50: Concentración Inhibitoria Media.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BDO: Demanda Biologica de Oxigeno.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NP: No Pertinente.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BEI: Índice de Exposición Biológica.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666666"/>
          <w:highlight w:val="white"/>
          <w:u w:val="none"/>
          <w:vertAlign w:val="baseline"/>
        </w:rPr>
        <w:sectPr>
          <w:headerReference r:id="rId8" w:type="default"/>
          <w:type w:val="nextPage"/>
          <w:pgSz w:h="15840" w:w="12240" w:orient="portrait"/>
          <w:pgMar w:bottom="1417" w:top="1417" w:left="1701" w:right="1701" w:header="708" w:footer="708"/>
          <w:cols w:equalWidth="0" w:num="2">
            <w:col w:space="720" w:w="4059.0000000000005"/>
            <w:col w:space="0" w:w="4059.0000000000005"/>
          </w:cols>
        </w:sect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I: Cambios Respecto a la Versión anterior.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Helvetica Neue" w:cs="Helvetica Neue" w:eastAsia="Helvetica Neue" w:hAnsi="Helvetica Neue"/>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La información detallada en este documento se ha recopilado en base a las mejores fuentes existentes y de acuerdo con los últimos conocimientos disponibles y con los requerimientos legales vigentes sobre clasificación, envasado, y etiquetado de sustancias peligrosas.  esto no implica que la información sea exhaustiva en todos los casos. Es responsabilidad del usuario determinar la validez de esta información para su aplicación en cada paso. I</w:t>
      </w:r>
      <w:r w:rsidDel="00000000" w:rsidR="00000000" w:rsidRPr="00000000">
        <w:rPr>
          <w:rFonts w:ascii="Helvetica Neue" w:cs="Helvetica Neue" w:eastAsia="Helvetica Neue" w:hAnsi="Helvetica Neue"/>
          <w:color w:val="666666"/>
          <w:highlight w:val="white"/>
          <w:rtl w:val="0"/>
        </w:rPr>
        <w:t xml:space="preserve">D QUIMICOS</w:t>
      </w:r>
      <w:r w:rsidDel="00000000" w:rsidR="00000000" w:rsidRPr="00000000">
        <w:rPr>
          <w:rFonts w:ascii="Helvetica Neue" w:cs="Helvetica Neue" w:eastAsia="Helvetica Neue" w:hAnsi="Helvetica Neue"/>
          <w:i w:val="0"/>
          <w:smallCaps w:val="0"/>
          <w:strike w:val="0"/>
          <w:color w:val="666666"/>
          <w:highlight w:val="white"/>
          <w:u w:val="none"/>
          <w:vertAlign w:val="baseline"/>
          <w:rtl w:val="0"/>
        </w:rPr>
        <w:t xml:space="preserve"> S.A. no asume ninguna responsabilidad adicional ni autoriza a asumirla a ninguna persona, por el uso dado a esta información o su confiabilidad.</w:t>
      </w:r>
      <w:r w:rsidDel="00000000" w:rsidR="00000000" w:rsidRPr="00000000">
        <w:rPr>
          <w:rtl w:val="0"/>
        </w:rPr>
      </w:r>
    </w:p>
    <w:sectPr>
      <w:type w:val="continuous"/>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