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SGA Limpiatintas LT#100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Líquido para limpieza de tintas con secado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extra rápido y bajo olor. Recomendado para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remover tintas de tinteros, cilindros metálicos 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partes generales de la máquina.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Presentación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Bidón Plástico Blanco con tapa precinto por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 litros.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Tambor Metálico con 2 bocas 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precintos de seguridad por 200 litros.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MODO DE USO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Aplicar con un paño sobre la superficie a limpiar,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líquido removerá fácilmente residuos de tinta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 la superficie y evaporara rápidamente con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aroma suave y agradable sin sofocar al usuario.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